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600B" w14:textId="77777777" w:rsidR="0017515B" w:rsidRPr="003F12C1" w:rsidRDefault="0017515B" w:rsidP="003F12C1">
      <w:pPr>
        <w:pStyle w:val="Title"/>
        <w:spacing w:after="120"/>
        <w:contextualSpacing w:val="0"/>
        <w:rPr>
          <w:rFonts w:ascii="Arial" w:hAnsi="Arial" w:cs="Arial"/>
          <w:bCs w:val="0"/>
          <w:color w:val="2F5496"/>
          <w:sz w:val="36"/>
          <w:szCs w:val="36"/>
        </w:rPr>
      </w:pPr>
    </w:p>
    <w:p w14:paraId="2C76AF02" w14:textId="22CF1E00" w:rsidR="0017515B" w:rsidRDefault="0017515B" w:rsidP="003F12C1">
      <w:pPr>
        <w:pStyle w:val="Title"/>
        <w:spacing w:after="120"/>
        <w:contextualSpacing w:val="0"/>
        <w:rPr>
          <w:rFonts w:ascii="Arial" w:hAnsi="Arial" w:cs="Arial"/>
          <w:bCs w:val="0"/>
          <w:color w:val="2F5496"/>
          <w:sz w:val="36"/>
          <w:szCs w:val="36"/>
        </w:rPr>
      </w:pPr>
    </w:p>
    <w:p w14:paraId="7EBEA277" w14:textId="77777777" w:rsidR="004D756D" w:rsidRPr="004D756D" w:rsidRDefault="004D756D" w:rsidP="004D756D"/>
    <w:p w14:paraId="6024A81B" w14:textId="77777777" w:rsidR="0017515B" w:rsidRPr="003F12C1" w:rsidRDefault="0017515B" w:rsidP="003F12C1">
      <w:pPr>
        <w:pStyle w:val="Title"/>
        <w:spacing w:after="120"/>
        <w:contextualSpacing w:val="0"/>
        <w:rPr>
          <w:rFonts w:ascii="Arial" w:hAnsi="Arial" w:cs="Arial"/>
          <w:bCs w:val="0"/>
          <w:color w:val="2F5496"/>
          <w:sz w:val="36"/>
          <w:szCs w:val="36"/>
        </w:rPr>
      </w:pPr>
    </w:p>
    <w:p w14:paraId="7951FF7A" w14:textId="77777777" w:rsidR="0017515B" w:rsidRPr="003F12C1" w:rsidRDefault="0017515B" w:rsidP="003F12C1">
      <w:pPr>
        <w:pStyle w:val="Title"/>
        <w:spacing w:after="120"/>
        <w:contextualSpacing w:val="0"/>
        <w:rPr>
          <w:rFonts w:ascii="Arial" w:hAnsi="Arial" w:cs="Arial"/>
          <w:bCs w:val="0"/>
          <w:color w:val="2F5496"/>
          <w:sz w:val="36"/>
          <w:szCs w:val="36"/>
          <w:lang w:val="en-US"/>
        </w:rPr>
      </w:pPr>
    </w:p>
    <w:p w14:paraId="6F352019" w14:textId="77777777" w:rsidR="0017515B" w:rsidRPr="003F12C1" w:rsidRDefault="0017515B" w:rsidP="003F12C1">
      <w:pPr>
        <w:pStyle w:val="Title"/>
        <w:spacing w:after="120"/>
        <w:contextualSpacing w:val="0"/>
        <w:rPr>
          <w:rFonts w:ascii="Arial" w:hAnsi="Arial" w:cs="Arial"/>
          <w:bCs w:val="0"/>
          <w:color w:val="2F5496"/>
          <w:sz w:val="36"/>
          <w:szCs w:val="36"/>
        </w:rPr>
      </w:pPr>
    </w:p>
    <w:p w14:paraId="641D570A" w14:textId="77777777" w:rsidR="0017515B" w:rsidRPr="003F12C1" w:rsidRDefault="0017515B" w:rsidP="003F12C1">
      <w:pPr>
        <w:pStyle w:val="Title"/>
        <w:spacing w:after="120"/>
        <w:contextualSpacing w:val="0"/>
        <w:rPr>
          <w:rFonts w:ascii="Arial" w:hAnsi="Arial" w:cs="Arial"/>
          <w:bCs w:val="0"/>
          <w:color w:val="2F5496"/>
          <w:sz w:val="36"/>
          <w:szCs w:val="36"/>
        </w:rPr>
      </w:pPr>
    </w:p>
    <w:p w14:paraId="54A1137E" w14:textId="68A41BDE" w:rsidR="00E71B6F" w:rsidRPr="000A523E" w:rsidRDefault="00E71B6F" w:rsidP="003F12C1">
      <w:pPr>
        <w:pStyle w:val="Title"/>
        <w:spacing w:after="120"/>
        <w:contextualSpacing w:val="0"/>
        <w:rPr>
          <w:rFonts w:ascii="Arial" w:hAnsi="Arial" w:cs="Arial"/>
          <w:bCs w:val="0"/>
          <w:color w:val="00B050"/>
          <w:sz w:val="36"/>
          <w:szCs w:val="36"/>
        </w:rPr>
      </w:pPr>
      <w:r w:rsidRPr="000A523E">
        <w:rPr>
          <w:rFonts w:ascii="Arial" w:hAnsi="Arial" w:cs="Arial"/>
          <w:bCs w:val="0"/>
          <w:color w:val="00B050"/>
          <w:sz w:val="36"/>
          <w:szCs w:val="36"/>
        </w:rPr>
        <w:t>SMART</w:t>
      </w:r>
      <w:r w:rsidR="000925D9">
        <w:rPr>
          <w:rFonts w:ascii="Arial" w:hAnsi="Arial" w:cs="Arial"/>
          <w:bCs w:val="0"/>
          <w:color w:val="00B050"/>
          <w:sz w:val="36"/>
          <w:szCs w:val="36"/>
        </w:rPr>
        <w:t xml:space="preserve"> </w:t>
      </w:r>
      <w:r w:rsidRPr="000A523E">
        <w:rPr>
          <w:rFonts w:ascii="Arial" w:hAnsi="Arial" w:cs="Arial"/>
          <w:bCs w:val="0"/>
          <w:color w:val="00B050"/>
          <w:sz w:val="36"/>
          <w:szCs w:val="36"/>
        </w:rPr>
        <w:t>SPECIALISATION STRATEGY</w:t>
      </w:r>
      <w:r w:rsidR="005A2F2F" w:rsidRPr="000A523E">
        <w:rPr>
          <w:rFonts w:ascii="Arial" w:hAnsi="Arial" w:cs="Arial"/>
          <w:bCs w:val="0"/>
          <w:color w:val="00B050"/>
          <w:sz w:val="36"/>
          <w:szCs w:val="36"/>
        </w:rPr>
        <w:t xml:space="preserve"> OF</w:t>
      </w:r>
    </w:p>
    <w:p w14:paraId="4275A217" w14:textId="77777777" w:rsidR="0065423F" w:rsidRPr="000A523E" w:rsidRDefault="00E71B6F" w:rsidP="003F12C1">
      <w:pPr>
        <w:pStyle w:val="Title"/>
        <w:spacing w:after="120"/>
        <w:contextualSpacing w:val="0"/>
        <w:rPr>
          <w:rFonts w:ascii="Arial" w:hAnsi="Arial" w:cs="Arial"/>
          <w:bCs w:val="0"/>
          <w:color w:val="00B050"/>
          <w:sz w:val="36"/>
          <w:szCs w:val="36"/>
        </w:rPr>
      </w:pPr>
      <w:r w:rsidRPr="000A523E">
        <w:rPr>
          <w:rFonts w:ascii="Arial" w:hAnsi="Arial" w:cs="Arial"/>
          <w:bCs w:val="0"/>
          <w:color w:val="00B050"/>
          <w:sz w:val="36"/>
          <w:szCs w:val="36"/>
        </w:rPr>
        <w:t>THE REPUBLIC OF NORTH MACEDONIA</w:t>
      </w:r>
    </w:p>
    <w:p w14:paraId="35D8139D" w14:textId="617CDC02" w:rsidR="00E71B6F" w:rsidRPr="000A523E" w:rsidRDefault="00E71B6F" w:rsidP="003F12C1">
      <w:pPr>
        <w:pStyle w:val="Title"/>
        <w:spacing w:after="120"/>
        <w:contextualSpacing w:val="0"/>
        <w:rPr>
          <w:rFonts w:ascii="Arial" w:hAnsi="Arial" w:cs="Arial"/>
          <w:bCs w:val="0"/>
          <w:color w:val="00B050"/>
          <w:sz w:val="36"/>
          <w:szCs w:val="36"/>
        </w:rPr>
      </w:pPr>
      <w:r w:rsidRPr="000A523E">
        <w:rPr>
          <w:rFonts w:ascii="Arial" w:hAnsi="Arial" w:cs="Arial"/>
          <w:bCs w:val="0"/>
          <w:color w:val="00B050"/>
          <w:sz w:val="36"/>
          <w:szCs w:val="36"/>
        </w:rPr>
        <w:t>S3</w:t>
      </w:r>
      <w:r w:rsidR="00463BA2" w:rsidRPr="00463BA2">
        <w:rPr>
          <w:rFonts w:ascii="Arial" w:hAnsi="Arial" w:cs="Arial"/>
          <w:bCs w:val="0"/>
          <w:color w:val="00B050"/>
          <w:sz w:val="36"/>
          <w:szCs w:val="36"/>
        </w:rPr>
        <w:t xml:space="preserve"> </w:t>
      </w:r>
      <w:r w:rsidR="00463BA2">
        <w:rPr>
          <w:rFonts w:ascii="Arial" w:hAnsi="Arial" w:cs="Arial"/>
          <w:bCs w:val="0"/>
          <w:color w:val="00B050"/>
          <w:sz w:val="36"/>
          <w:szCs w:val="36"/>
          <w:lang w:val="en-US"/>
        </w:rPr>
        <w:t xml:space="preserve">- </w:t>
      </w:r>
      <w:r w:rsidR="00463BA2" w:rsidRPr="000A523E">
        <w:rPr>
          <w:rFonts w:ascii="Arial" w:hAnsi="Arial" w:cs="Arial"/>
          <w:bCs w:val="0"/>
          <w:color w:val="00B050"/>
          <w:sz w:val="36"/>
          <w:szCs w:val="36"/>
        </w:rPr>
        <w:t>MK</w:t>
      </w:r>
    </w:p>
    <w:p w14:paraId="3D753DE9" w14:textId="586720F5" w:rsidR="00144093" w:rsidRPr="00DD739C" w:rsidRDefault="00181AFF" w:rsidP="003F12C1">
      <w:pPr>
        <w:pStyle w:val="Title"/>
        <w:spacing w:after="120"/>
        <w:contextualSpacing w:val="0"/>
        <w:rPr>
          <w:rFonts w:ascii="Arial" w:hAnsi="Arial" w:cs="Arial"/>
          <w:bCs w:val="0"/>
          <w:color w:val="00B050"/>
          <w:sz w:val="36"/>
          <w:szCs w:val="36"/>
          <w:lang w:val="en-US"/>
        </w:rPr>
      </w:pPr>
      <w:r w:rsidRPr="000A523E">
        <w:rPr>
          <w:rFonts w:ascii="Arial" w:hAnsi="Arial" w:cs="Arial"/>
          <w:bCs w:val="0"/>
          <w:color w:val="00B050"/>
          <w:sz w:val="36"/>
          <w:szCs w:val="36"/>
        </w:rPr>
        <w:t>202</w:t>
      </w:r>
      <w:r w:rsidR="00DD1790">
        <w:rPr>
          <w:rFonts w:ascii="Arial" w:hAnsi="Arial" w:cs="Arial"/>
          <w:bCs w:val="0"/>
          <w:color w:val="00B050"/>
          <w:sz w:val="36"/>
          <w:szCs w:val="36"/>
          <w:lang w:val="mk-MK"/>
        </w:rPr>
        <w:t>4</w:t>
      </w:r>
      <w:r w:rsidRPr="000A523E">
        <w:rPr>
          <w:rFonts w:ascii="Arial" w:hAnsi="Arial" w:cs="Arial"/>
          <w:bCs w:val="0"/>
          <w:color w:val="00B050"/>
          <w:sz w:val="36"/>
          <w:szCs w:val="36"/>
        </w:rPr>
        <w:t xml:space="preserve"> </w:t>
      </w:r>
      <w:r w:rsidR="00C51646">
        <w:rPr>
          <w:rFonts w:ascii="Arial" w:hAnsi="Arial" w:cs="Arial"/>
          <w:bCs w:val="0"/>
          <w:color w:val="00B050"/>
          <w:sz w:val="36"/>
          <w:szCs w:val="36"/>
          <w:lang w:val="en-US"/>
        </w:rPr>
        <w:t>-</w:t>
      </w:r>
      <w:r w:rsidR="00DD739C">
        <w:rPr>
          <w:rFonts w:ascii="Arial" w:hAnsi="Arial" w:cs="Arial"/>
          <w:bCs w:val="0"/>
          <w:color w:val="00B050"/>
          <w:sz w:val="36"/>
          <w:szCs w:val="36"/>
        </w:rPr>
        <w:t xml:space="preserve"> 202</w:t>
      </w:r>
      <w:r w:rsidR="00DD739C">
        <w:rPr>
          <w:rFonts w:ascii="Arial" w:hAnsi="Arial" w:cs="Arial"/>
          <w:bCs w:val="0"/>
          <w:color w:val="00B050"/>
          <w:sz w:val="36"/>
          <w:szCs w:val="36"/>
          <w:lang w:val="en-US"/>
        </w:rPr>
        <w:t>7</w:t>
      </w:r>
    </w:p>
    <w:p w14:paraId="55D4DF3F" w14:textId="77777777" w:rsidR="0017515B" w:rsidRPr="003F12C1" w:rsidRDefault="0017515B" w:rsidP="003F12C1">
      <w:pPr>
        <w:spacing w:after="120" w:line="240" w:lineRule="auto"/>
        <w:rPr>
          <w:rFonts w:ascii="Arial" w:hAnsi="Arial" w:cs="Arial"/>
        </w:rPr>
      </w:pPr>
    </w:p>
    <w:p w14:paraId="6285584A" w14:textId="77777777" w:rsidR="0017515B" w:rsidRPr="003F12C1" w:rsidRDefault="0017515B" w:rsidP="003F12C1">
      <w:pPr>
        <w:spacing w:after="120" w:line="240" w:lineRule="auto"/>
        <w:rPr>
          <w:rFonts w:ascii="Arial" w:hAnsi="Arial" w:cs="Arial"/>
        </w:rPr>
      </w:pPr>
    </w:p>
    <w:p w14:paraId="3098F802" w14:textId="77777777" w:rsidR="0017515B" w:rsidRPr="003F12C1" w:rsidRDefault="0017515B" w:rsidP="003F12C1">
      <w:pPr>
        <w:spacing w:after="120" w:line="240" w:lineRule="auto"/>
        <w:rPr>
          <w:rFonts w:ascii="Arial" w:hAnsi="Arial" w:cs="Arial"/>
        </w:rPr>
      </w:pPr>
    </w:p>
    <w:p w14:paraId="776F387E" w14:textId="77777777" w:rsidR="0017515B" w:rsidRPr="003F12C1" w:rsidRDefault="0017515B" w:rsidP="003F12C1">
      <w:pPr>
        <w:spacing w:after="120" w:line="240" w:lineRule="auto"/>
        <w:rPr>
          <w:rFonts w:ascii="Arial" w:hAnsi="Arial" w:cs="Arial"/>
        </w:rPr>
      </w:pPr>
    </w:p>
    <w:p w14:paraId="00D73CD4" w14:textId="77777777" w:rsidR="0017515B" w:rsidRPr="003F12C1" w:rsidRDefault="0017515B" w:rsidP="003F12C1">
      <w:pPr>
        <w:spacing w:after="120" w:line="240" w:lineRule="auto"/>
        <w:rPr>
          <w:rFonts w:ascii="Arial" w:hAnsi="Arial" w:cs="Arial"/>
        </w:rPr>
      </w:pPr>
    </w:p>
    <w:p w14:paraId="5C4538A7" w14:textId="77777777" w:rsidR="0017515B" w:rsidRPr="003F12C1" w:rsidRDefault="0017515B" w:rsidP="003F12C1">
      <w:pPr>
        <w:spacing w:after="120" w:line="240" w:lineRule="auto"/>
        <w:rPr>
          <w:rFonts w:ascii="Arial" w:hAnsi="Arial" w:cs="Arial"/>
        </w:rPr>
      </w:pPr>
    </w:p>
    <w:p w14:paraId="669B3BE1" w14:textId="03300945" w:rsidR="0017515B" w:rsidRPr="003F12C1" w:rsidRDefault="00961EF9" w:rsidP="003F12C1">
      <w:pPr>
        <w:spacing w:after="120" w:line="240" w:lineRule="auto"/>
        <w:rPr>
          <w:rFonts w:ascii="Arial" w:hAnsi="Arial" w:cs="Arial"/>
        </w:rPr>
      </w:pPr>
      <w:r w:rsidRPr="003F12C1">
        <w:rPr>
          <w:rFonts w:ascii="Arial" w:hAnsi="Arial" w:cs="Arial"/>
          <w:noProof/>
          <w:lang w:val="en-US" w:eastAsia="en-US"/>
        </w:rPr>
        <mc:AlternateContent>
          <mc:Choice Requires="wpg">
            <w:drawing>
              <wp:anchor distT="91440" distB="91440" distL="182880" distR="182880" simplePos="0" relativeHeight="251657728" behindDoc="0" locked="0" layoutInCell="1" allowOverlap="1" wp14:anchorId="3A0ACD7C" wp14:editId="3599EBA6">
                <wp:simplePos x="0" y="0"/>
                <wp:positionH relativeFrom="page">
                  <wp:posOffset>899795</wp:posOffset>
                </wp:positionH>
                <wp:positionV relativeFrom="page">
                  <wp:posOffset>6235065</wp:posOffset>
                </wp:positionV>
                <wp:extent cx="3794760" cy="2258695"/>
                <wp:effectExtent l="0" t="0" r="0" b="8255"/>
                <wp:wrapSquare wrapText="bothSides"/>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760" cy="2258695"/>
                          <a:chOff x="0" y="0"/>
                          <a:chExt cx="37984" cy="22574"/>
                        </a:xfrm>
                      </wpg:grpSpPr>
                      <wps:wsp>
                        <wps:cNvPr id="27" name="Rectangle 78"/>
                        <wps:cNvSpPr>
                          <a:spLocks noChangeArrowheads="1"/>
                        </wps:cNvSpPr>
                        <wps:spPr bwMode="auto">
                          <a:xfrm>
                            <a:off x="0" y="0"/>
                            <a:ext cx="37979" cy="22574"/>
                          </a:xfrm>
                          <a:prstGeom prst="rect">
                            <a:avLst/>
                          </a:prstGeom>
                          <a:no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9" name="Group 3"/>
                        <wpg:cNvGrpSpPr>
                          <a:grpSpLocks noChangeAspect="1"/>
                        </wpg:cNvGrpSpPr>
                        <wpg:grpSpPr bwMode="auto">
                          <a:xfrm>
                            <a:off x="20288" y="3048"/>
                            <a:ext cx="17696" cy="18426"/>
                            <a:chOff x="-71" y="0"/>
                            <a:chExt cx="13326" cy="13700"/>
                          </a:xfrm>
                        </wpg:grpSpPr>
                        <wps:wsp>
                          <wps:cNvPr id="30" name="Freeform 80"/>
                          <wps:cNvSpPr>
                            <a:spLocks/>
                          </wps:cNvSpPr>
                          <wps:spPr bwMode="auto">
                            <a:xfrm>
                              <a:off x="4619" y="0"/>
                              <a:ext cx="8636" cy="8651"/>
                            </a:xfrm>
                            <a:custGeom>
                              <a:avLst/>
                              <a:gdLst>
                                <a:gd name="T0" fmla="*/ 0 w 544"/>
                                <a:gd name="T1" fmla="*/ 865188 h 545"/>
                                <a:gd name="T2" fmla="*/ 0 w 544"/>
                                <a:gd name="T3" fmla="*/ 865188 h 545"/>
                                <a:gd name="T4" fmla="*/ 857250 w 544"/>
                                <a:gd name="T5" fmla="*/ 0 h 545"/>
                                <a:gd name="T6" fmla="*/ 863600 w 544"/>
                                <a:gd name="T7" fmla="*/ 7938 h 545"/>
                                <a:gd name="T8" fmla="*/ 0 w 544"/>
                                <a:gd name="T9" fmla="*/ 865188 h 5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4" h="545">
                                  <a:moveTo>
                                    <a:pt x="0" y="545"/>
                                  </a:moveTo>
                                  <a:lnTo>
                                    <a:pt x="0" y="545"/>
                                  </a:lnTo>
                                  <a:lnTo>
                                    <a:pt x="540" y="0"/>
                                  </a:lnTo>
                                  <a:lnTo>
                                    <a:pt x="544" y="5"/>
                                  </a:lnTo>
                                  <a:lnTo>
                                    <a:pt x="0" y="545"/>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1"/>
                          <wps:cNvSpPr>
                            <a:spLocks/>
                          </wps:cNvSpPr>
                          <wps:spPr bwMode="auto">
                            <a:xfrm>
                              <a:off x="2413" y="730"/>
                              <a:ext cx="10842" cy="10779"/>
                            </a:xfrm>
                            <a:custGeom>
                              <a:avLst/>
                              <a:gdLst>
                                <a:gd name="T0" fmla="*/ 0 w 683"/>
                                <a:gd name="T1" fmla="*/ 1077913 h 679"/>
                                <a:gd name="T2" fmla="*/ 0 w 683"/>
                                <a:gd name="T3" fmla="*/ 1077913 h 679"/>
                                <a:gd name="T4" fmla="*/ 1077913 w 683"/>
                                <a:gd name="T5" fmla="*/ 0 h 679"/>
                                <a:gd name="T6" fmla="*/ 1084263 w 683"/>
                                <a:gd name="T7" fmla="*/ 0 h 679"/>
                                <a:gd name="T8" fmla="*/ 0 w 683"/>
                                <a:gd name="T9" fmla="*/ 1077913 h 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3" h="679">
                                  <a:moveTo>
                                    <a:pt x="0" y="679"/>
                                  </a:moveTo>
                                  <a:lnTo>
                                    <a:pt x="0" y="679"/>
                                  </a:lnTo>
                                  <a:lnTo>
                                    <a:pt x="679" y="0"/>
                                  </a:lnTo>
                                  <a:lnTo>
                                    <a:pt x="683" y="0"/>
                                  </a:lnTo>
                                  <a:lnTo>
                                    <a:pt x="0" y="67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2571" y="365"/>
                              <a:ext cx="10684" cy="10620"/>
                            </a:xfrm>
                            <a:custGeom>
                              <a:avLst/>
                              <a:gdLst>
                                <a:gd name="T0" fmla="*/ 6350 w 673"/>
                                <a:gd name="T1" fmla="*/ 1062038 h 669"/>
                                <a:gd name="T2" fmla="*/ 0 w 673"/>
                                <a:gd name="T3" fmla="*/ 1062038 h 669"/>
                                <a:gd name="T4" fmla="*/ 1062038 w 673"/>
                                <a:gd name="T5" fmla="*/ 0 h 669"/>
                                <a:gd name="T6" fmla="*/ 1068388 w 673"/>
                                <a:gd name="T7" fmla="*/ 0 h 669"/>
                                <a:gd name="T8" fmla="*/ 6350 w 673"/>
                                <a:gd name="T9" fmla="*/ 1062038 h 6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669">
                                  <a:moveTo>
                                    <a:pt x="4" y="669"/>
                                  </a:moveTo>
                                  <a:lnTo>
                                    <a:pt x="0" y="669"/>
                                  </a:lnTo>
                                  <a:lnTo>
                                    <a:pt x="669" y="0"/>
                                  </a:lnTo>
                                  <a:lnTo>
                                    <a:pt x="673" y="0"/>
                                  </a:lnTo>
                                  <a:lnTo>
                                    <a:pt x="4" y="66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3"/>
                          <wps:cNvSpPr>
                            <a:spLocks/>
                          </wps:cNvSpPr>
                          <wps:spPr bwMode="auto">
                            <a:xfrm>
                              <a:off x="3730" y="1539"/>
                              <a:ext cx="9525" cy="9525"/>
                            </a:xfrm>
                            <a:custGeom>
                              <a:avLst/>
                              <a:gdLst>
                                <a:gd name="T0" fmla="*/ 7938 w 600"/>
                                <a:gd name="T1" fmla="*/ 952500 h 600"/>
                                <a:gd name="T2" fmla="*/ 0 w 600"/>
                                <a:gd name="T3" fmla="*/ 944563 h 600"/>
                                <a:gd name="T4" fmla="*/ 946150 w 600"/>
                                <a:gd name="T5" fmla="*/ 0 h 600"/>
                                <a:gd name="T6" fmla="*/ 952500 w 600"/>
                                <a:gd name="T7" fmla="*/ 7938 h 600"/>
                                <a:gd name="T8" fmla="*/ 7938 w 600"/>
                                <a:gd name="T9" fmla="*/ 9525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600">
                                  <a:moveTo>
                                    <a:pt x="5" y="600"/>
                                  </a:moveTo>
                                  <a:lnTo>
                                    <a:pt x="0" y="595"/>
                                  </a:lnTo>
                                  <a:lnTo>
                                    <a:pt x="596" y="0"/>
                                  </a:lnTo>
                                  <a:lnTo>
                                    <a:pt x="600" y="5"/>
                                  </a:lnTo>
                                  <a:lnTo>
                                    <a:pt x="5" y="600"/>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4"/>
                          <wps:cNvSpPr>
                            <a:spLocks/>
                          </wps:cNvSpPr>
                          <wps:spPr bwMode="auto">
                            <a:xfrm>
                              <a:off x="-71" y="508"/>
                              <a:ext cx="13255" cy="13192"/>
                            </a:xfrm>
                            <a:custGeom>
                              <a:avLst/>
                              <a:gdLst>
                                <a:gd name="T0" fmla="*/ 7938 w 835"/>
                                <a:gd name="T1" fmla="*/ 1319213 h 831"/>
                                <a:gd name="T2" fmla="*/ 0 w 835"/>
                                <a:gd name="T3" fmla="*/ 1319213 h 831"/>
                                <a:gd name="T4" fmla="*/ 1319214 w 835"/>
                                <a:gd name="T5" fmla="*/ 0 h 831"/>
                                <a:gd name="T6" fmla="*/ 1325564 w 835"/>
                                <a:gd name="T7" fmla="*/ 0 h 831"/>
                                <a:gd name="T8" fmla="*/ 7938 w 835"/>
                                <a:gd name="T9" fmla="*/ 1319213 h 8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5" h="831">
                                  <a:moveTo>
                                    <a:pt x="5" y="831"/>
                                  </a:moveTo>
                                  <a:lnTo>
                                    <a:pt x="0" y="831"/>
                                  </a:lnTo>
                                  <a:lnTo>
                                    <a:pt x="831" y="0"/>
                                  </a:lnTo>
                                  <a:lnTo>
                                    <a:pt x="835" y="0"/>
                                  </a:lnTo>
                                  <a:lnTo>
                                    <a:pt x="5" y="831"/>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Text Box 85"/>
                        <wps:cNvSpPr txBox="1">
                          <a:spLocks noChangeArrowheads="1"/>
                        </wps:cNvSpPr>
                        <wps:spPr bwMode="auto">
                          <a:xfrm>
                            <a:off x="0" y="190"/>
                            <a:ext cx="24878"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3FCDFD" w14:textId="790DD16D" w:rsidR="00F917E2" w:rsidRPr="000A523E" w:rsidRDefault="00F917E2" w:rsidP="0017515B">
                              <w:pPr>
                                <w:suppressAutoHyphens/>
                                <w:spacing w:before="120" w:after="0" w:line="240" w:lineRule="auto"/>
                                <w:rPr>
                                  <w:rFonts w:ascii="Arial" w:hAnsi="Arial" w:cs="Arial"/>
                                  <w:b/>
                                  <w:bCs/>
                                  <w:color w:val="00B050"/>
                                </w:rPr>
                              </w:pPr>
                              <w:r w:rsidRPr="000A523E">
                                <w:rPr>
                                  <w:rFonts w:ascii="Arial" w:hAnsi="Arial" w:cs="Arial"/>
                                  <w:b/>
                                  <w:bCs/>
                                  <w:color w:val="00B050"/>
                                </w:rPr>
                                <w:t>Foster</w:t>
                              </w:r>
                              <w:r w:rsidRPr="000A523E">
                                <w:rPr>
                                  <w:rFonts w:ascii="Arial" w:hAnsi="Arial" w:cs="Arial"/>
                                  <w:b/>
                                  <w:bCs/>
                                  <w:color w:val="00B050"/>
                                  <w:lang w:val="en-US"/>
                                </w:rPr>
                                <w:t>ing</w:t>
                              </w:r>
                              <w:r w:rsidRPr="000A523E">
                                <w:rPr>
                                  <w:rFonts w:ascii="Arial" w:hAnsi="Arial" w:cs="Arial"/>
                                  <w:b/>
                                  <w:bCs/>
                                  <w:color w:val="00B050"/>
                                </w:rPr>
                                <w:t xml:space="preserve"> green and sustainable growth </w:t>
                              </w:r>
                              <w:r>
                                <w:rPr>
                                  <w:rFonts w:ascii="Arial" w:hAnsi="Arial" w:cs="Arial"/>
                                  <w:b/>
                                  <w:bCs/>
                                  <w:color w:val="00B050"/>
                                </w:rPr>
                                <w:t>through</w:t>
                              </w:r>
                              <w:r w:rsidRPr="000A523E">
                                <w:rPr>
                                  <w:rFonts w:ascii="Arial" w:hAnsi="Arial" w:cs="Arial"/>
                                  <w:b/>
                                  <w:bCs/>
                                  <w:color w:val="00B050"/>
                                </w:rPr>
                                <w:t xml:space="preserve"> embed</w:t>
                              </w:r>
                              <w:r>
                                <w:rPr>
                                  <w:rFonts w:ascii="Arial" w:hAnsi="Arial" w:cs="Arial"/>
                                  <w:b/>
                                  <w:bCs/>
                                  <w:color w:val="00B050"/>
                                </w:rPr>
                                <w:t>d</w:t>
                              </w:r>
                              <w:r w:rsidRPr="000A523E">
                                <w:rPr>
                                  <w:rFonts w:ascii="Arial" w:hAnsi="Arial" w:cs="Arial"/>
                                  <w:b/>
                                  <w:bCs/>
                                  <w:color w:val="00B050"/>
                                </w:rPr>
                                <w:t>ing knowledge, innovation and technology</w:t>
                              </w:r>
                              <w:r>
                                <w:rPr>
                                  <w:rFonts w:ascii="Arial" w:hAnsi="Arial" w:cs="Arial"/>
                                  <w:b/>
                                  <w:bCs/>
                                  <w:color w:val="00B050"/>
                                </w:rPr>
                                <w:t xml:space="preserve">, for </w:t>
                              </w:r>
                              <w:r w:rsidRPr="000A523E">
                                <w:rPr>
                                  <w:rFonts w:ascii="Arial" w:hAnsi="Arial" w:cs="Arial"/>
                                  <w:b/>
                                  <w:bCs/>
                                  <w:color w:val="00B050"/>
                                </w:rPr>
                                <w:t>creat</w:t>
                              </w:r>
                              <w:r>
                                <w:rPr>
                                  <w:rFonts w:ascii="Arial" w:hAnsi="Arial" w:cs="Arial"/>
                                  <w:b/>
                                  <w:bCs/>
                                  <w:color w:val="00B050"/>
                                </w:rPr>
                                <w:t>ing</w:t>
                              </w:r>
                              <w:r w:rsidRPr="000A523E">
                                <w:rPr>
                                  <w:rFonts w:ascii="Arial" w:hAnsi="Arial" w:cs="Arial"/>
                                  <w:b/>
                                  <w:bCs/>
                                  <w:color w:val="00B050"/>
                                </w:rPr>
                                <w:t xml:space="preserve"> high value-added products and services</w:t>
                              </w:r>
                              <w:r>
                                <w:rPr>
                                  <w:rFonts w:ascii="Arial" w:hAnsi="Arial" w:cs="Arial"/>
                                  <w:b/>
                                  <w:bCs/>
                                  <w:color w:val="00B050"/>
                                </w:rPr>
                                <w:t>,</w:t>
                              </w:r>
                              <w:r w:rsidRPr="000A523E">
                                <w:rPr>
                                  <w:rFonts w:ascii="Arial" w:hAnsi="Arial" w:cs="Arial"/>
                                  <w:b/>
                                  <w:bCs/>
                                  <w:color w:val="00B050"/>
                                </w:rPr>
                                <w:t xml:space="preserve"> competitive on international and domestic markets</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A0ACD7C" id="Group 18" o:spid="_x0000_s1026" style="position:absolute;left:0;text-align:left;margin-left:70.85pt;margin-top:490.95pt;width:298.8pt;height:177.85pt;z-index:251657728;mso-wrap-distance-left:14.4pt;mso-wrap-distance-top:7.2pt;mso-wrap-distance-right:14.4pt;mso-wrap-distance-bottom:7.2pt;mso-position-horizontal-relative:page;mso-position-vertical-relative:page;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">
                <v:rect id="Rectangle 78" o:spid="_x0000_s1027"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group id="Group 3" o:spid="_x0000_s102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80" o:spid="_x0000_s102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" path="m,545r,l540,r4,5l,545xe" fillcolor="#8497b0" stroked="f">
                    <v:path arrowok="t" o:connecttype="custom" o:connectlocs="0,13733470;0,13733470;13608844,0;13709650,126003;0,13733470" o:connectangles="0,0,0,0,0"/>
                  </v:shape>
                  <v:shape id="Freeform 81" o:spid="_x0000_s103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" path="m,679r,l679,r4,l,679xe" fillcolor="#8497b0" stroked="f">
                    <v:path arrowok="t" o:connecttype="custom" o:connectlocs="0,17111670;0,17111670;17110882,0;17211683,0;0,17111670" o:connectangles="0,0,0,0,0"/>
                  </v:shape>
                  <v:shape id="Freeform 82" o:spid="_x0000_s103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" path="m4,669r-4,l669,r4,l4,669xe" fillcolor="#8497b0" stroked="f">
                    <v:path arrowok="t" o:connecttype="custom" o:connectlocs="100807,16859258;0,16859258;16860051,0;16960858,0;100807,16859258" o:connectangles="0,0,0,0,0"/>
                  </v:shape>
                  <v:shape id="Freeform 83" o:spid="_x0000_s103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" path="m5,600l,595,596,r4,5l5,600xe" fillcolor="#8497b0" stroked="f">
                    <v:path arrowok="t" o:connecttype="custom" o:connectlocs="126016,15120938;0,14994938;15020131,0;15120938,126016;126016,15120938" o:connectangles="0,0,0,0,0"/>
                  </v:shape>
                  <v:shape id="Freeform 84" o:spid="_x0000_s103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" path="m5,831r-5,l831,r4,l5,831xe" fillcolor="#8497b0" stroked="f">
                    <v:path arrowok="t" o:connecttype="custom" o:connectlocs="126010,20942308;0,20942308;20941535,0;21042336,0;126010,20942308" o:connectangles="0,0,0,0,0"/>
                  </v:shape>
                </v:group>
                <v:shapetype id="_x0000_t202" coordsize="21600,21600" o:spt="202" path="m,l,21600r21600,l21600,xe">
                  <v:stroke joinstyle="miter"/>
                  <v:path gradientshapeok="t" o:connecttype="rect"/>
                </v:shapetype>
                <v:shape id="Text Box 85" o:spid="_x0000_s1034" type="#_x0000_t202" style="position:absolute;top:190;width:24878;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" filled="f" stroked="f" strokeweight=".5pt">
                  <v:textbox style="mso-fit-shape-to-text:t" inset="0,0,0,0">
                    <w:txbxContent>
                      <w:p w14:paraId="543FCDFD" w14:textId="790DD16D" w:rsidR="00F917E2" w:rsidRPr="000A523E" w:rsidRDefault="00F917E2" w:rsidP="0017515B">
                        <w:pPr>
                          <w:suppressAutoHyphens/>
                          <w:spacing w:before="120" w:after="0" w:line="240" w:lineRule="auto"/>
                          <w:rPr>
                            <w:rFonts w:ascii="Arial" w:hAnsi="Arial" w:cs="Arial"/>
                            <w:b/>
                            <w:bCs/>
                            <w:color w:val="00B050"/>
                          </w:rPr>
                        </w:pPr>
                        <w:r w:rsidRPr="000A523E">
                          <w:rPr>
                            <w:rFonts w:ascii="Arial" w:hAnsi="Arial" w:cs="Arial"/>
                            <w:b/>
                            <w:bCs/>
                            <w:color w:val="00B050"/>
                          </w:rPr>
                          <w:t>Foster</w:t>
                        </w:r>
                        <w:proofErr w:type="spellStart"/>
                        <w:r w:rsidRPr="000A523E">
                          <w:rPr>
                            <w:rFonts w:ascii="Arial" w:hAnsi="Arial" w:cs="Arial"/>
                            <w:b/>
                            <w:bCs/>
                            <w:color w:val="00B050"/>
                            <w:lang w:val="en-US"/>
                          </w:rPr>
                          <w:t>ing</w:t>
                        </w:r>
                        <w:proofErr w:type="spellEnd"/>
                        <w:r w:rsidRPr="000A523E">
                          <w:rPr>
                            <w:rFonts w:ascii="Arial" w:hAnsi="Arial" w:cs="Arial"/>
                            <w:b/>
                            <w:bCs/>
                            <w:color w:val="00B050"/>
                          </w:rPr>
                          <w:t xml:space="preserve"> green and sustainable growth </w:t>
                        </w:r>
                        <w:r>
                          <w:rPr>
                            <w:rFonts w:ascii="Arial" w:hAnsi="Arial" w:cs="Arial"/>
                            <w:b/>
                            <w:bCs/>
                            <w:color w:val="00B050"/>
                          </w:rPr>
                          <w:t>through</w:t>
                        </w:r>
                        <w:r w:rsidRPr="000A523E">
                          <w:rPr>
                            <w:rFonts w:ascii="Arial" w:hAnsi="Arial" w:cs="Arial"/>
                            <w:b/>
                            <w:bCs/>
                            <w:color w:val="00B050"/>
                          </w:rPr>
                          <w:t xml:space="preserve"> embed</w:t>
                        </w:r>
                        <w:r>
                          <w:rPr>
                            <w:rFonts w:ascii="Arial" w:hAnsi="Arial" w:cs="Arial"/>
                            <w:b/>
                            <w:bCs/>
                            <w:color w:val="00B050"/>
                          </w:rPr>
                          <w:t>d</w:t>
                        </w:r>
                        <w:r w:rsidRPr="000A523E">
                          <w:rPr>
                            <w:rFonts w:ascii="Arial" w:hAnsi="Arial" w:cs="Arial"/>
                            <w:b/>
                            <w:bCs/>
                            <w:color w:val="00B050"/>
                          </w:rPr>
                          <w:t>ing knowledge, innovation and technology</w:t>
                        </w:r>
                        <w:r>
                          <w:rPr>
                            <w:rFonts w:ascii="Arial" w:hAnsi="Arial" w:cs="Arial"/>
                            <w:b/>
                            <w:bCs/>
                            <w:color w:val="00B050"/>
                          </w:rPr>
                          <w:t xml:space="preserve">, for </w:t>
                        </w:r>
                        <w:r w:rsidRPr="000A523E">
                          <w:rPr>
                            <w:rFonts w:ascii="Arial" w:hAnsi="Arial" w:cs="Arial"/>
                            <w:b/>
                            <w:bCs/>
                            <w:color w:val="00B050"/>
                          </w:rPr>
                          <w:t>creat</w:t>
                        </w:r>
                        <w:r>
                          <w:rPr>
                            <w:rFonts w:ascii="Arial" w:hAnsi="Arial" w:cs="Arial"/>
                            <w:b/>
                            <w:bCs/>
                            <w:color w:val="00B050"/>
                          </w:rPr>
                          <w:t>ing</w:t>
                        </w:r>
                        <w:r w:rsidRPr="000A523E">
                          <w:rPr>
                            <w:rFonts w:ascii="Arial" w:hAnsi="Arial" w:cs="Arial"/>
                            <w:b/>
                            <w:bCs/>
                            <w:color w:val="00B050"/>
                          </w:rPr>
                          <w:t xml:space="preserve"> high value-added products and services</w:t>
                        </w:r>
                        <w:r>
                          <w:rPr>
                            <w:rFonts w:ascii="Arial" w:hAnsi="Arial" w:cs="Arial"/>
                            <w:b/>
                            <w:bCs/>
                            <w:color w:val="00B050"/>
                          </w:rPr>
                          <w:t>,</w:t>
                        </w:r>
                        <w:r w:rsidRPr="000A523E">
                          <w:rPr>
                            <w:rFonts w:ascii="Arial" w:hAnsi="Arial" w:cs="Arial"/>
                            <w:b/>
                            <w:bCs/>
                            <w:color w:val="00B050"/>
                          </w:rPr>
                          <w:t xml:space="preserve"> competitive on international and domestic markets</w:t>
                        </w:r>
                      </w:p>
                    </w:txbxContent>
                  </v:textbox>
                </v:shape>
                <w10:wrap type="square" anchorx="page" anchory="page"/>
              </v:group>
            </w:pict>
          </mc:Fallback>
        </mc:AlternateContent>
      </w:r>
    </w:p>
    <w:p w14:paraId="6C550A8A" w14:textId="77777777" w:rsidR="0017515B" w:rsidRPr="003F12C1" w:rsidRDefault="0017515B" w:rsidP="003F12C1">
      <w:pPr>
        <w:spacing w:after="120" w:line="240" w:lineRule="auto"/>
        <w:rPr>
          <w:rFonts w:ascii="Arial" w:hAnsi="Arial" w:cs="Arial"/>
        </w:rPr>
      </w:pPr>
    </w:p>
    <w:p w14:paraId="15824E3D" w14:textId="77777777" w:rsidR="0017515B" w:rsidRPr="003F12C1" w:rsidRDefault="0017515B" w:rsidP="003F12C1">
      <w:pPr>
        <w:spacing w:after="120" w:line="240" w:lineRule="auto"/>
        <w:rPr>
          <w:rFonts w:ascii="Arial" w:hAnsi="Arial" w:cs="Arial"/>
        </w:rPr>
      </w:pPr>
    </w:p>
    <w:p w14:paraId="4300489C" w14:textId="77777777" w:rsidR="0017515B" w:rsidRPr="003F12C1" w:rsidRDefault="0017515B" w:rsidP="003F12C1">
      <w:pPr>
        <w:spacing w:after="120" w:line="240" w:lineRule="auto"/>
        <w:rPr>
          <w:rFonts w:ascii="Arial" w:hAnsi="Arial" w:cs="Arial"/>
        </w:rPr>
      </w:pPr>
    </w:p>
    <w:p w14:paraId="7CEE6953" w14:textId="77777777" w:rsidR="0017515B" w:rsidRPr="003F12C1" w:rsidRDefault="0017515B" w:rsidP="003F12C1">
      <w:pPr>
        <w:spacing w:after="120" w:line="240" w:lineRule="auto"/>
        <w:rPr>
          <w:rFonts w:ascii="Arial" w:hAnsi="Arial" w:cs="Arial"/>
        </w:rPr>
      </w:pPr>
    </w:p>
    <w:p w14:paraId="614BA17E" w14:textId="77777777" w:rsidR="0017515B" w:rsidRPr="003F12C1" w:rsidRDefault="0017515B" w:rsidP="003F12C1">
      <w:pPr>
        <w:spacing w:after="120" w:line="240" w:lineRule="auto"/>
        <w:rPr>
          <w:rFonts w:ascii="Arial" w:hAnsi="Arial" w:cs="Arial"/>
        </w:rPr>
      </w:pPr>
    </w:p>
    <w:p w14:paraId="2D7F40DB" w14:textId="77777777" w:rsidR="0017515B" w:rsidRPr="003F12C1" w:rsidRDefault="0017515B" w:rsidP="003F12C1">
      <w:pPr>
        <w:spacing w:after="120" w:line="240" w:lineRule="auto"/>
        <w:rPr>
          <w:rFonts w:ascii="Arial" w:hAnsi="Arial" w:cs="Arial"/>
        </w:rPr>
      </w:pPr>
    </w:p>
    <w:p w14:paraId="05E7E27C" w14:textId="77777777" w:rsidR="0017515B" w:rsidRPr="003F12C1" w:rsidRDefault="0017515B" w:rsidP="003F12C1">
      <w:pPr>
        <w:spacing w:after="120" w:line="240" w:lineRule="auto"/>
        <w:rPr>
          <w:rFonts w:ascii="Arial" w:hAnsi="Arial" w:cs="Arial"/>
        </w:rPr>
      </w:pPr>
    </w:p>
    <w:p w14:paraId="2BE8691E" w14:textId="77777777" w:rsidR="0017515B" w:rsidRPr="003F12C1" w:rsidRDefault="0017515B" w:rsidP="003F12C1">
      <w:pPr>
        <w:spacing w:after="120" w:line="240" w:lineRule="auto"/>
        <w:rPr>
          <w:rFonts w:ascii="Arial" w:hAnsi="Arial" w:cs="Arial"/>
        </w:rPr>
      </w:pPr>
    </w:p>
    <w:p w14:paraId="0E1574F9" w14:textId="77777777" w:rsidR="0017515B" w:rsidRPr="003F12C1" w:rsidRDefault="0017515B" w:rsidP="003F12C1">
      <w:pPr>
        <w:spacing w:after="120" w:line="240" w:lineRule="auto"/>
        <w:rPr>
          <w:rFonts w:ascii="Arial" w:hAnsi="Arial" w:cs="Arial"/>
        </w:rPr>
      </w:pPr>
    </w:p>
    <w:p w14:paraId="60556123" w14:textId="77777777" w:rsidR="00C93C3E" w:rsidRDefault="00C93C3E" w:rsidP="000925D9">
      <w:pPr>
        <w:spacing w:after="120" w:line="240" w:lineRule="auto"/>
        <w:jc w:val="center"/>
        <w:rPr>
          <w:rFonts w:ascii="Arial" w:hAnsi="Arial" w:cs="Arial"/>
          <w:b/>
          <w:bCs/>
          <w:color w:val="00B050"/>
        </w:rPr>
      </w:pPr>
    </w:p>
    <w:p w14:paraId="68353C76" w14:textId="274A16B2" w:rsidR="0017515B" w:rsidRPr="000925D9" w:rsidRDefault="000925D9" w:rsidP="000925D9">
      <w:pPr>
        <w:spacing w:after="120" w:line="240" w:lineRule="auto"/>
        <w:jc w:val="center"/>
        <w:rPr>
          <w:rFonts w:ascii="Arial" w:hAnsi="Arial" w:cs="Arial"/>
          <w:b/>
          <w:bCs/>
          <w:color w:val="00B050"/>
        </w:rPr>
      </w:pPr>
      <w:r w:rsidRPr="000925D9">
        <w:rPr>
          <w:rFonts w:ascii="Arial" w:hAnsi="Arial" w:cs="Arial"/>
          <w:b/>
          <w:bCs/>
          <w:color w:val="00B050"/>
        </w:rPr>
        <w:t>November , 2023</w:t>
      </w:r>
    </w:p>
    <w:p w14:paraId="5D5D6A0F" w14:textId="77777777" w:rsidR="0017515B" w:rsidRPr="003F12C1" w:rsidRDefault="0017515B" w:rsidP="003F12C1">
      <w:pPr>
        <w:spacing w:after="120" w:line="240" w:lineRule="auto"/>
        <w:rPr>
          <w:rFonts w:ascii="Arial" w:hAnsi="Arial" w:cs="Arial"/>
        </w:rPr>
      </w:pPr>
    </w:p>
    <w:p w14:paraId="63BAB091" w14:textId="0978A7DF" w:rsidR="00144093" w:rsidRDefault="00144093" w:rsidP="000A523E">
      <w:pPr>
        <w:pStyle w:val="TOCHeading"/>
        <w:spacing w:before="0" w:after="240" w:line="240" w:lineRule="auto"/>
        <w:rPr>
          <w:rFonts w:cs="Arial"/>
          <w:szCs w:val="36"/>
        </w:rPr>
      </w:pPr>
      <w:r w:rsidRPr="000A523E">
        <w:rPr>
          <w:rFonts w:cs="Arial"/>
          <w:szCs w:val="36"/>
        </w:rPr>
        <w:lastRenderedPageBreak/>
        <w:t>Contents</w:t>
      </w:r>
    </w:p>
    <w:p w14:paraId="41DC92D9" w14:textId="77777777" w:rsidR="00AA4ADD" w:rsidRDefault="00AA4ADD" w:rsidP="00AA4ADD"/>
    <w:p w14:paraId="30B9D53D" w14:textId="77777777" w:rsidR="00AA4ADD" w:rsidRPr="00AA4ADD" w:rsidRDefault="00AA4ADD" w:rsidP="00AA4ADD"/>
    <w:p w14:paraId="57A8408B" w14:textId="308BB567" w:rsidR="00E2175D" w:rsidRDefault="00D91F43">
      <w:pPr>
        <w:pStyle w:val="TOC1"/>
        <w:tabs>
          <w:tab w:val="right" w:leader="dot" w:pos="9017"/>
        </w:tabs>
        <w:rPr>
          <w:rFonts w:asciiTheme="minorHAnsi" w:eastAsiaTheme="minorEastAsia" w:hAnsiTheme="minorHAnsi" w:cstheme="minorBidi"/>
          <w:b w:val="0"/>
          <w:bCs w:val="0"/>
          <w:caps w:val="0"/>
          <w:noProof/>
          <w:sz w:val="22"/>
          <w:szCs w:val="22"/>
        </w:rPr>
      </w:pPr>
      <w:r>
        <w:rPr>
          <w:rFonts w:cs="Arial"/>
          <w:b w:val="0"/>
        </w:rPr>
        <w:fldChar w:fldCharType="begin"/>
      </w:r>
      <w:r>
        <w:rPr>
          <w:rFonts w:cs="Arial"/>
          <w:b w:val="0"/>
        </w:rPr>
        <w:instrText xml:space="preserve"> TOC \o "1-3" \h \z \u </w:instrText>
      </w:r>
      <w:r>
        <w:rPr>
          <w:rFonts w:cs="Arial"/>
          <w:b w:val="0"/>
        </w:rPr>
        <w:fldChar w:fldCharType="separate"/>
      </w:r>
      <w:hyperlink w:anchor="_Toc153064506" w:history="1">
        <w:r w:rsidR="00E2175D" w:rsidRPr="00823F14">
          <w:rPr>
            <w:rStyle w:val="Hyperlink"/>
            <w:rFonts w:eastAsia="SimSun" w:cs="Arial"/>
            <w:noProof/>
          </w:rPr>
          <w:t>EXECUTIVE SUMMARY</w:t>
        </w:r>
        <w:r w:rsidR="00E2175D">
          <w:rPr>
            <w:noProof/>
            <w:webHidden/>
          </w:rPr>
          <w:tab/>
        </w:r>
        <w:r w:rsidR="00E2175D">
          <w:rPr>
            <w:noProof/>
            <w:webHidden/>
          </w:rPr>
          <w:fldChar w:fldCharType="begin"/>
        </w:r>
        <w:r w:rsidR="00E2175D">
          <w:rPr>
            <w:noProof/>
            <w:webHidden/>
          </w:rPr>
          <w:instrText xml:space="preserve"> PAGEREF _Toc153064506 \h </w:instrText>
        </w:r>
        <w:r w:rsidR="00E2175D">
          <w:rPr>
            <w:noProof/>
            <w:webHidden/>
          </w:rPr>
        </w:r>
        <w:r w:rsidR="00E2175D">
          <w:rPr>
            <w:noProof/>
            <w:webHidden/>
          </w:rPr>
          <w:fldChar w:fldCharType="separate"/>
        </w:r>
        <w:r w:rsidR="00E2175D">
          <w:rPr>
            <w:noProof/>
            <w:webHidden/>
          </w:rPr>
          <w:t>4</w:t>
        </w:r>
        <w:r w:rsidR="00E2175D">
          <w:rPr>
            <w:noProof/>
            <w:webHidden/>
          </w:rPr>
          <w:fldChar w:fldCharType="end"/>
        </w:r>
      </w:hyperlink>
    </w:p>
    <w:p w14:paraId="6CC0F2E7" w14:textId="0F9E44CB"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07" w:history="1">
        <w:r w:rsidR="00E2175D" w:rsidRPr="00823F14">
          <w:rPr>
            <w:rStyle w:val="Hyperlink"/>
            <w:rFonts w:eastAsia="SimSun" w:cs="Arial"/>
            <w:noProof/>
          </w:rPr>
          <w:t>Introduction</w:t>
        </w:r>
        <w:r w:rsidR="00E2175D">
          <w:rPr>
            <w:noProof/>
            <w:webHidden/>
          </w:rPr>
          <w:tab/>
        </w:r>
        <w:r w:rsidR="00E2175D">
          <w:rPr>
            <w:noProof/>
            <w:webHidden/>
          </w:rPr>
          <w:fldChar w:fldCharType="begin"/>
        </w:r>
        <w:r w:rsidR="00E2175D">
          <w:rPr>
            <w:noProof/>
            <w:webHidden/>
          </w:rPr>
          <w:instrText xml:space="preserve"> PAGEREF _Toc153064507 \h </w:instrText>
        </w:r>
        <w:r w:rsidR="00E2175D">
          <w:rPr>
            <w:noProof/>
            <w:webHidden/>
          </w:rPr>
        </w:r>
        <w:r w:rsidR="00E2175D">
          <w:rPr>
            <w:noProof/>
            <w:webHidden/>
          </w:rPr>
          <w:fldChar w:fldCharType="separate"/>
        </w:r>
        <w:r w:rsidR="00E2175D">
          <w:rPr>
            <w:noProof/>
            <w:webHidden/>
          </w:rPr>
          <w:t>6</w:t>
        </w:r>
        <w:r w:rsidR="00E2175D">
          <w:rPr>
            <w:noProof/>
            <w:webHidden/>
          </w:rPr>
          <w:fldChar w:fldCharType="end"/>
        </w:r>
      </w:hyperlink>
    </w:p>
    <w:p w14:paraId="41338307" w14:textId="136386DA" w:rsidR="00E2175D" w:rsidRDefault="00587AF4">
      <w:pPr>
        <w:pStyle w:val="TOC2"/>
        <w:rPr>
          <w:rFonts w:asciiTheme="minorHAnsi" w:eastAsiaTheme="minorEastAsia" w:hAnsiTheme="minorHAnsi" w:cstheme="minorBidi"/>
          <w:smallCaps w:val="0"/>
          <w:szCs w:val="22"/>
        </w:rPr>
      </w:pPr>
      <w:hyperlink w:anchor="_Toc153064508" w:history="1">
        <w:r w:rsidR="00E2175D" w:rsidRPr="00823F14">
          <w:rPr>
            <w:rStyle w:val="Hyperlink"/>
          </w:rPr>
          <w:t>THE S3 RATIONALE</w:t>
        </w:r>
        <w:r w:rsidR="00E2175D">
          <w:rPr>
            <w:webHidden/>
          </w:rPr>
          <w:tab/>
        </w:r>
        <w:r w:rsidR="00E2175D">
          <w:rPr>
            <w:webHidden/>
          </w:rPr>
          <w:fldChar w:fldCharType="begin"/>
        </w:r>
        <w:r w:rsidR="00E2175D">
          <w:rPr>
            <w:webHidden/>
          </w:rPr>
          <w:instrText xml:space="preserve"> PAGEREF _Toc153064508 \h </w:instrText>
        </w:r>
        <w:r w:rsidR="00E2175D">
          <w:rPr>
            <w:webHidden/>
          </w:rPr>
        </w:r>
        <w:r w:rsidR="00E2175D">
          <w:rPr>
            <w:webHidden/>
          </w:rPr>
          <w:fldChar w:fldCharType="separate"/>
        </w:r>
        <w:r w:rsidR="00E2175D">
          <w:rPr>
            <w:webHidden/>
          </w:rPr>
          <w:t>7</w:t>
        </w:r>
        <w:r w:rsidR="00E2175D">
          <w:rPr>
            <w:webHidden/>
          </w:rPr>
          <w:fldChar w:fldCharType="end"/>
        </w:r>
      </w:hyperlink>
    </w:p>
    <w:p w14:paraId="703667CD" w14:textId="6798D7D3" w:rsidR="00E2175D" w:rsidRDefault="00587AF4">
      <w:pPr>
        <w:pStyle w:val="TOC2"/>
        <w:rPr>
          <w:rFonts w:asciiTheme="minorHAnsi" w:eastAsiaTheme="minorEastAsia" w:hAnsiTheme="minorHAnsi" w:cstheme="minorBidi"/>
          <w:smallCaps w:val="0"/>
          <w:szCs w:val="22"/>
        </w:rPr>
      </w:pPr>
      <w:hyperlink w:anchor="_Toc153064509" w:history="1">
        <w:r w:rsidR="00E2175D" w:rsidRPr="00823F14">
          <w:rPr>
            <w:rStyle w:val="Hyperlink"/>
            <w:lang w:eastAsia="en-US"/>
          </w:rPr>
          <w:t>SMART SPECIALIZATION POLICY FRAMEWORK</w:t>
        </w:r>
        <w:r w:rsidR="00E2175D">
          <w:rPr>
            <w:webHidden/>
          </w:rPr>
          <w:tab/>
        </w:r>
        <w:r w:rsidR="00E2175D">
          <w:rPr>
            <w:webHidden/>
          </w:rPr>
          <w:fldChar w:fldCharType="begin"/>
        </w:r>
        <w:r w:rsidR="00E2175D">
          <w:rPr>
            <w:webHidden/>
          </w:rPr>
          <w:instrText xml:space="preserve"> PAGEREF _Toc153064509 \h </w:instrText>
        </w:r>
        <w:r w:rsidR="00E2175D">
          <w:rPr>
            <w:webHidden/>
          </w:rPr>
        </w:r>
        <w:r w:rsidR="00E2175D">
          <w:rPr>
            <w:webHidden/>
          </w:rPr>
          <w:fldChar w:fldCharType="separate"/>
        </w:r>
        <w:r w:rsidR="00E2175D">
          <w:rPr>
            <w:webHidden/>
          </w:rPr>
          <w:t>9</w:t>
        </w:r>
        <w:r w:rsidR="00E2175D">
          <w:rPr>
            <w:webHidden/>
          </w:rPr>
          <w:fldChar w:fldCharType="end"/>
        </w:r>
      </w:hyperlink>
    </w:p>
    <w:p w14:paraId="72390F84" w14:textId="60228FA7" w:rsidR="00E2175D" w:rsidRDefault="00587AF4">
      <w:pPr>
        <w:pStyle w:val="TOC3"/>
        <w:rPr>
          <w:rFonts w:asciiTheme="minorHAnsi" w:eastAsiaTheme="minorEastAsia" w:hAnsiTheme="minorHAnsi" w:cstheme="minorBidi"/>
          <w:noProof/>
          <w:lang w:eastAsia="en-GB"/>
        </w:rPr>
      </w:pPr>
      <w:hyperlink w:anchor="_Toc153064510" w:history="1">
        <w:r w:rsidR="00E2175D" w:rsidRPr="00823F14">
          <w:rPr>
            <w:rStyle w:val="Hyperlink"/>
            <w:rFonts w:eastAsia="SimSun"/>
            <w:noProof/>
          </w:rPr>
          <w:t>European framework for smart specialization</w:t>
        </w:r>
        <w:r w:rsidR="00E2175D">
          <w:rPr>
            <w:noProof/>
            <w:webHidden/>
          </w:rPr>
          <w:tab/>
        </w:r>
        <w:r w:rsidR="00E2175D">
          <w:rPr>
            <w:noProof/>
            <w:webHidden/>
          </w:rPr>
          <w:fldChar w:fldCharType="begin"/>
        </w:r>
        <w:r w:rsidR="00E2175D">
          <w:rPr>
            <w:noProof/>
            <w:webHidden/>
          </w:rPr>
          <w:instrText xml:space="preserve"> PAGEREF _Toc153064510 \h </w:instrText>
        </w:r>
        <w:r w:rsidR="00E2175D">
          <w:rPr>
            <w:noProof/>
            <w:webHidden/>
          </w:rPr>
        </w:r>
        <w:r w:rsidR="00E2175D">
          <w:rPr>
            <w:noProof/>
            <w:webHidden/>
          </w:rPr>
          <w:fldChar w:fldCharType="separate"/>
        </w:r>
        <w:r w:rsidR="00E2175D">
          <w:rPr>
            <w:noProof/>
            <w:webHidden/>
          </w:rPr>
          <w:t>9</w:t>
        </w:r>
        <w:r w:rsidR="00E2175D">
          <w:rPr>
            <w:noProof/>
            <w:webHidden/>
          </w:rPr>
          <w:fldChar w:fldCharType="end"/>
        </w:r>
      </w:hyperlink>
    </w:p>
    <w:p w14:paraId="12153876" w14:textId="6B148BE0" w:rsidR="00E2175D" w:rsidRDefault="00587AF4">
      <w:pPr>
        <w:pStyle w:val="TOC3"/>
        <w:rPr>
          <w:rFonts w:asciiTheme="minorHAnsi" w:eastAsiaTheme="minorEastAsia" w:hAnsiTheme="minorHAnsi" w:cstheme="minorBidi"/>
          <w:noProof/>
          <w:lang w:eastAsia="en-GB"/>
        </w:rPr>
      </w:pPr>
      <w:hyperlink w:anchor="_Toc153064511" w:history="1">
        <w:r w:rsidR="00E2175D" w:rsidRPr="00823F14">
          <w:rPr>
            <w:rStyle w:val="Hyperlink"/>
            <w:rFonts w:eastAsia="SimSun"/>
            <w:noProof/>
          </w:rPr>
          <w:t>National framework for smart specialization</w:t>
        </w:r>
        <w:r w:rsidR="00E2175D">
          <w:rPr>
            <w:noProof/>
            <w:webHidden/>
          </w:rPr>
          <w:tab/>
        </w:r>
        <w:r w:rsidR="00E2175D">
          <w:rPr>
            <w:noProof/>
            <w:webHidden/>
          </w:rPr>
          <w:fldChar w:fldCharType="begin"/>
        </w:r>
        <w:r w:rsidR="00E2175D">
          <w:rPr>
            <w:noProof/>
            <w:webHidden/>
          </w:rPr>
          <w:instrText xml:space="preserve"> PAGEREF _Toc153064511 \h </w:instrText>
        </w:r>
        <w:r w:rsidR="00E2175D">
          <w:rPr>
            <w:noProof/>
            <w:webHidden/>
          </w:rPr>
        </w:r>
        <w:r w:rsidR="00E2175D">
          <w:rPr>
            <w:noProof/>
            <w:webHidden/>
          </w:rPr>
          <w:fldChar w:fldCharType="separate"/>
        </w:r>
        <w:r w:rsidR="00E2175D">
          <w:rPr>
            <w:noProof/>
            <w:webHidden/>
          </w:rPr>
          <w:t>10</w:t>
        </w:r>
        <w:r w:rsidR="00E2175D">
          <w:rPr>
            <w:noProof/>
            <w:webHidden/>
          </w:rPr>
          <w:fldChar w:fldCharType="end"/>
        </w:r>
      </w:hyperlink>
    </w:p>
    <w:p w14:paraId="5323C3EF" w14:textId="64052C63" w:rsidR="00E2175D" w:rsidRDefault="00587AF4">
      <w:pPr>
        <w:pStyle w:val="TOC2"/>
        <w:rPr>
          <w:rFonts w:asciiTheme="minorHAnsi" w:eastAsiaTheme="minorEastAsia" w:hAnsiTheme="minorHAnsi" w:cstheme="minorBidi"/>
          <w:smallCaps w:val="0"/>
          <w:szCs w:val="22"/>
        </w:rPr>
      </w:pPr>
      <w:hyperlink w:anchor="_Toc153064512" w:history="1">
        <w:r w:rsidR="00E2175D" w:rsidRPr="00823F14">
          <w:rPr>
            <w:rStyle w:val="Hyperlink"/>
          </w:rPr>
          <w:t>SMART SPECIALIZATION DEVELOPMENT CONCEPT</w:t>
        </w:r>
        <w:r w:rsidR="00E2175D">
          <w:rPr>
            <w:webHidden/>
          </w:rPr>
          <w:tab/>
        </w:r>
        <w:r w:rsidR="00E2175D">
          <w:rPr>
            <w:webHidden/>
          </w:rPr>
          <w:fldChar w:fldCharType="begin"/>
        </w:r>
        <w:r w:rsidR="00E2175D">
          <w:rPr>
            <w:webHidden/>
          </w:rPr>
          <w:instrText xml:space="preserve"> PAGEREF _Toc153064512 \h </w:instrText>
        </w:r>
        <w:r w:rsidR="00E2175D">
          <w:rPr>
            <w:webHidden/>
          </w:rPr>
        </w:r>
        <w:r w:rsidR="00E2175D">
          <w:rPr>
            <w:webHidden/>
          </w:rPr>
          <w:fldChar w:fldCharType="separate"/>
        </w:r>
        <w:r w:rsidR="00E2175D">
          <w:rPr>
            <w:webHidden/>
          </w:rPr>
          <w:t>13</w:t>
        </w:r>
        <w:r w:rsidR="00E2175D">
          <w:rPr>
            <w:webHidden/>
          </w:rPr>
          <w:fldChar w:fldCharType="end"/>
        </w:r>
      </w:hyperlink>
    </w:p>
    <w:p w14:paraId="1E208317" w14:textId="7F5A338E" w:rsidR="00E2175D" w:rsidRDefault="00587AF4">
      <w:pPr>
        <w:pStyle w:val="TOC3"/>
        <w:rPr>
          <w:rFonts w:asciiTheme="minorHAnsi" w:eastAsiaTheme="minorEastAsia" w:hAnsiTheme="minorHAnsi" w:cstheme="minorBidi"/>
          <w:noProof/>
          <w:lang w:eastAsia="en-GB"/>
        </w:rPr>
      </w:pPr>
      <w:hyperlink w:anchor="_Toc153064513" w:history="1">
        <w:r w:rsidR="00E2175D" w:rsidRPr="00823F14">
          <w:rPr>
            <w:rStyle w:val="Hyperlink"/>
            <w:rFonts w:eastAsia="SimSun"/>
            <w:noProof/>
          </w:rPr>
          <w:t>Methodology applied for S3 development</w:t>
        </w:r>
        <w:r w:rsidR="00E2175D">
          <w:rPr>
            <w:noProof/>
            <w:webHidden/>
          </w:rPr>
          <w:tab/>
        </w:r>
        <w:r w:rsidR="00E2175D">
          <w:rPr>
            <w:noProof/>
            <w:webHidden/>
          </w:rPr>
          <w:fldChar w:fldCharType="begin"/>
        </w:r>
        <w:r w:rsidR="00E2175D">
          <w:rPr>
            <w:noProof/>
            <w:webHidden/>
          </w:rPr>
          <w:instrText xml:space="preserve"> PAGEREF _Toc153064513 \h </w:instrText>
        </w:r>
        <w:r w:rsidR="00E2175D">
          <w:rPr>
            <w:noProof/>
            <w:webHidden/>
          </w:rPr>
        </w:r>
        <w:r w:rsidR="00E2175D">
          <w:rPr>
            <w:noProof/>
            <w:webHidden/>
          </w:rPr>
          <w:fldChar w:fldCharType="separate"/>
        </w:r>
        <w:r w:rsidR="00E2175D">
          <w:rPr>
            <w:noProof/>
            <w:webHidden/>
          </w:rPr>
          <w:t>13</w:t>
        </w:r>
        <w:r w:rsidR="00E2175D">
          <w:rPr>
            <w:noProof/>
            <w:webHidden/>
          </w:rPr>
          <w:fldChar w:fldCharType="end"/>
        </w:r>
      </w:hyperlink>
    </w:p>
    <w:p w14:paraId="6051C5F9" w14:textId="1F16B4E3" w:rsidR="00E2175D" w:rsidRDefault="00587AF4">
      <w:pPr>
        <w:pStyle w:val="TOC3"/>
        <w:rPr>
          <w:rFonts w:asciiTheme="minorHAnsi" w:eastAsiaTheme="minorEastAsia" w:hAnsiTheme="minorHAnsi" w:cstheme="minorBidi"/>
          <w:noProof/>
          <w:lang w:eastAsia="en-GB"/>
        </w:rPr>
      </w:pPr>
      <w:hyperlink w:anchor="_Toc153064514" w:history="1">
        <w:r w:rsidR="00E2175D" w:rsidRPr="00823F14">
          <w:rPr>
            <w:rStyle w:val="Hyperlink"/>
            <w:rFonts w:eastAsia="SimSun"/>
            <w:noProof/>
          </w:rPr>
          <w:t>Analysis of strategic mandates</w:t>
        </w:r>
        <w:r w:rsidR="00E2175D">
          <w:rPr>
            <w:noProof/>
            <w:webHidden/>
          </w:rPr>
          <w:tab/>
        </w:r>
        <w:r w:rsidR="00E2175D">
          <w:rPr>
            <w:noProof/>
            <w:webHidden/>
          </w:rPr>
          <w:fldChar w:fldCharType="begin"/>
        </w:r>
        <w:r w:rsidR="00E2175D">
          <w:rPr>
            <w:noProof/>
            <w:webHidden/>
          </w:rPr>
          <w:instrText xml:space="preserve"> PAGEREF _Toc153064514 \h </w:instrText>
        </w:r>
        <w:r w:rsidR="00E2175D">
          <w:rPr>
            <w:noProof/>
            <w:webHidden/>
          </w:rPr>
        </w:r>
        <w:r w:rsidR="00E2175D">
          <w:rPr>
            <w:noProof/>
            <w:webHidden/>
          </w:rPr>
          <w:fldChar w:fldCharType="separate"/>
        </w:r>
        <w:r w:rsidR="00E2175D">
          <w:rPr>
            <w:noProof/>
            <w:webHidden/>
          </w:rPr>
          <w:t>14</w:t>
        </w:r>
        <w:r w:rsidR="00E2175D">
          <w:rPr>
            <w:noProof/>
            <w:webHidden/>
          </w:rPr>
          <w:fldChar w:fldCharType="end"/>
        </w:r>
      </w:hyperlink>
    </w:p>
    <w:p w14:paraId="3C24B946" w14:textId="33A9D164" w:rsidR="00E2175D" w:rsidRDefault="00587AF4">
      <w:pPr>
        <w:pStyle w:val="TOC3"/>
        <w:rPr>
          <w:rFonts w:asciiTheme="minorHAnsi" w:eastAsiaTheme="minorEastAsia" w:hAnsiTheme="minorHAnsi" w:cstheme="minorBidi"/>
          <w:noProof/>
          <w:lang w:eastAsia="en-GB"/>
        </w:rPr>
      </w:pPr>
      <w:hyperlink w:anchor="_Toc153064515" w:history="1">
        <w:r w:rsidR="00E2175D" w:rsidRPr="00823F14">
          <w:rPr>
            <w:rStyle w:val="Hyperlink"/>
            <w:rFonts w:eastAsia="SimSun"/>
            <w:noProof/>
          </w:rPr>
          <w:t>Quantitative analysis of the economic, innovative and scientific potential</w:t>
        </w:r>
        <w:r w:rsidR="00E2175D">
          <w:rPr>
            <w:noProof/>
            <w:webHidden/>
          </w:rPr>
          <w:tab/>
        </w:r>
        <w:r w:rsidR="00E2175D">
          <w:rPr>
            <w:noProof/>
            <w:webHidden/>
          </w:rPr>
          <w:fldChar w:fldCharType="begin"/>
        </w:r>
        <w:r w:rsidR="00E2175D">
          <w:rPr>
            <w:noProof/>
            <w:webHidden/>
          </w:rPr>
          <w:instrText xml:space="preserve"> PAGEREF _Toc153064515 \h </w:instrText>
        </w:r>
        <w:r w:rsidR="00E2175D">
          <w:rPr>
            <w:noProof/>
            <w:webHidden/>
          </w:rPr>
        </w:r>
        <w:r w:rsidR="00E2175D">
          <w:rPr>
            <w:noProof/>
            <w:webHidden/>
          </w:rPr>
          <w:fldChar w:fldCharType="separate"/>
        </w:r>
        <w:r w:rsidR="00E2175D">
          <w:rPr>
            <w:noProof/>
            <w:webHidden/>
          </w:rPr>
          <w:t>15</w:t>
        </w:r>
        <w:r w:rsidR="00E2175D">
          <w:rPr>
            <w:noProof/>
            <w:webHidden/>
          </w:rPr>
          <w:fldChar w:fldCharType="end"/>
        </w:r>
      </w:hyperlink>
    </w:p>
    <w:p w14:paraId="67E487C5" w14:textId="4EA7BCF5" w:rsidR="00E2175D" w:rsidRDefault="00587AF4">
      <w:pPr>
        <w:pStyle w:val="TOC3"/>
        <w:rPr>
          <w:rFonts w:asciiTheme="minorHAnsi" w:eastAsiaTheme="minorEastAsia" w:hAnsiTheme="minorHAnsi" w:cstheme="minorBidi"/>
          <w:noProof/>
          <w:lang w:eastAsia="en-GB"/>
        </w:rPr>
      </w:pPr>
      <w:hyperlink w:anchor="_Toc153064516" w:history="1">
        <w:r w:rsidR="00E2175D" w:rsidRPr="00823F14">
          <w:rPr>
            <w:rStyle w:val="Hyperlink"/>
            <w:rFonts w:eastAsia="SimSun"/>
            <w:noProof/>
          </w:rPr>
          <w:t>Qualitative analysis of priority domains</w:t>
        </w:r>
        <w:r w:rsidR="00E2175D">
          <w:rPr>
            <w:noProof/>
            <w:webHidden/>
          </w:rPr>
          <w:tab/>
        </w:r>
        <w:r w:rsidR="00E2175D">
          <w:rPr>
            <w:noProof/>
            <w:webHidden/>
          </w:rPr>
          <w:fldChar w:fldCharType="begin"/>
        </w:r>
        <w:r w:rsidR="00E2175D">
          <w:rPr>
            <w:noProof/>
            <w:webHidden/>
          </w:rPr>
          <w:instrText xml:space="preserve"> PAGEREF _Toc153064516 \h </w:instrText>
        </w:r>
        <w:r w:rsidR="00E2175D">
          <w:rPr>
            <w:noProof/>
            <w:webHidden/>
          </w:rPr>
        </w:r>
        <w:r w:rsidR="00E2175D">
          <w:rPr>
            <w:noProof/>
            <w:webHidden/>
          </w:rPr>
          <w:fldChar w:fldCharType="separate"/>
        </w:r>
        <w:r w:rsidR="00E2175D">
          <w:rPr>
            <w:noProof/>
            <w:webHidden/>
          </w:rPr>
          <w:t>18</w:t>
        </w:r>
        <w:r w:rsidR="00E2175D">
          <w:rPr>
            <w:noProof/>
            <w:webHidden/>
          </w:rPr>
          <w:fldChar w:fldCharType="end"/>
        </w:r>
      </w:hyperlink>
    </w:p>
    <w:p w14:paraId="45398C7F" w14:textId="1FB72A4C" w:rsidR="00E2175D" w:rsidRDefault="00587AF4">
      <w:pPr>
        <w:pStyle w:val="TOC3"/>
        <w:rPr>
          <w:rFonts w:asciiTheme="minorHAnsi" w:eastAsiaTheme="minorEastAsia" w:hAnsiTheme="minorHAnsi" w:cstheme="minorBidi"/>
          <w:noProof/>
          <w:lang w:eastAsia="en-GB"/>
        </w:rPr>
      </w:pPr>
      <w:hyperlink w:anchor="_Toc153064517" w:history="1">
        <w:r w:rsidR="00E2175D" w:rsidRPr="00823F14">
          <w:rPr>
            <w:rStyle w:val="Hyperlink"/>
            <w:rFonts w:eastAsia="SimSun"/>
            <w:noProof/>
          </w:rPr>
          <w:t>Entrepreneurial discovery process (EDP)</w:t>
        </w:r>
        <w:r w:rsidR="00E2175D">
          <w:rPr>
            <w:noProof/>
            <w:webHidden/>
          </w:rPr>
          <w:tab/>
        </w:r>
        <w:r w:rsidR="00E2175D">
          <w:rPr>
            <w:noProof/>
            <w:webHidden/>
          </w:rPr>
          <w:fldChar w:fldCharType="begin"/>
        </w:r>
        <w:r w:rsidR="00E2175D">
          <w:rPr>
            <w:noProof/>
            <w:webHidden/>
          </w:rPr>
          <w:instrText xml:space="preserve"> PAGEREF _Toc153064517 \h </w:instrText>
        </w:r>
        <w:r w:rsidR="00E2175D">
          <w:rPr>
            <w:noProof/>
            <w:webHidden/>
          </w:rPr>
        </w:r>
        <w:r w:rsidR="00E2175D">
          <w:rPr>
            <w:noProof/>
            <w:webHidden/>
          </w:rPr>
          <w:fldChar w:fldCharType="separate"/>
        </w:r>
        <w:r w:rsidR="00E2175D">
          <w:rPr>
            <w:noProof/>
            <w:webHidden/>
          </w:rPr>
          <w:t>19</w:t>
        </w:r>
        <w:r w:rsidR="00E2175D">
          <w:rPr>
            <w:noProof/>
            <w:webHidden/>
          </w:rPr>
          <w:fldChar w:fldCharType="end"/>
        </w:r>
      </w:hyperlink>
    </w:p>
    <w:p w14:paraId="4BCFCE9C" w14:textId="3804B84E" w:rsidR="00E2175D" w:rsidRDefault="00587AF4">
      <w:pPr>
        <w:pStyle w:val="TOC3"/>
        <w:rPr>
          <w:rFonts w:asciiTheme="minorHAnsi" w:eastAsiaTheme="minorEastAsia" w:hAnsiTheme="minorHAnsi" w:cstheme="minorBidi"/>
          <w:noProof/>
          <w:lang w:eastAsia="en-GB"/>
        </w:rPr>
      </w:pPr>
      <w:hyperlink w:anchor="_Toc153064518" w:history="1">
        <w:r w:rsidR="00E2175D" w:rsidRPr="00823F14">
          <w:rPr>
            <w:rStyle w:val="Hyperlink"/>
            <w:rFonts w:eastAsia="SimSun"/>
            <w:noProof/>
          </w:rPr>
          <w:t>DEVELOPING LOGICAL FRAMEWORK FOR SMART SPECIALIZATION</w:t>
        </w:r>
        <w:r w:rsidR="00E2175D">
          <w:rPr>
            <w:noProof/>
            <w:webHidden/>
          </w:rPr>
          <w:tab/>
        </w:r>
        <w:r w:rsidR="00E2175D">
          <w:rPr>
            <w:noProof/>
            <w:webHidden/>
          </w:rPr>
          <w:fldChar w:fldCharType="begin"/>
        </w:r>
        <w:r w:rsidR="00E2175D">
          <w:rPr>
            <w:noProof/>
            <w:webHidden/>
          </w:rPr>
          <w:instrText xml:space="preserve"> PAGEREF _Toc153064518 \h </w:instrText>
        </w:r>
        <w:r w:rsidR="00E2175D">
          <w:rPr>
            <w:noProof/>
            <w:webHidden/>
          </w:rPr>
        </w:r>
        <w:r w:rsidR="00E2175D">
          <w:rPr>
            <w:noProof/>
            <w:webHidden/>
          </w:rPr>
          <w:fldChar w:fldCharType="separate"/>
        </w:r>
        <w:r w:rsidR="00E2175D">
          <w:rPr>
            <w:noProof/>
            <w:webHidden/>
          </w:rPr>
          <w:t>22</w:t>
        </w:r>
        <w:r w:rsidR="00E2175D">
          <w:rPr>
            <w:noProof/>
            <w:webHidden/>
          </w:rPr>
          <w:fldChar w:fldCharType="end"/>
        </w:r>
      </w:hyperlink>
    </w:p>
    <w:p w14:paraId="7E3614C7" w14:textId="2A522186"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19" w:history="1">
        <w:r w:rsidR="00E2175D" w:rsidRPr="00823F14">
          <w:rPr>
            <w:rStyle w:val="Hyperlink"/>
            <w:rFonts w:eastAsia="SimSun" w:cs="Arial"/>
            <w:noProof/>
          </w:rPr>
          <w:t>STATE OF PLAY</w:t>
        </w:r>
        <w:r w:rsidR="00E2175D">
          <w:rPr>
            <w:noProof/>
            <w:webHidden/>
          </w:rPr>
          <w:tab/>
        </w:r>
        <w:r w:rsidR="00E2175D">
          <w:rPr>
            <w:noProof/>
            <w:webHidden/>
          </w:rPr>
          <w:fldChar w:fldCharType="begin"/>
        </w:r>
        <w:r w:rsidR="00E2175D">
          <w:rPr>
            <w:noProof/>
            <w:webHidden/>
          </w:rPr>
          <w:instrText xml:space="preserve"> PAGEREF _Toc153064519 \h </w:instrText>
        </w:r>
        <w:r w:rsidR="00E2175D">
          <w:rPr>
            <w:noProof/>
            <w:webHidden/>
          </w:rPr>
        </w:r>
        <w:r w:rsidR="00E2175D">
          <w:rPr>
            <w:noProof/>
            <w:webHidden/>
          </w:rPr>
          <w:fldChar w:fldCharType="separate"/>
        </w:r>
        <w:r w:rsidR="00E2175D">
          <w:rPr>
            <w:noProof/>
            <w:webHidden/>
          </w:rPr>
          <w:t>23</w:t>
        </w:r>
        <w:r w:rsidR="00E2175D">
          <w:rPr>
            <w:noProof/>
            <w:webHidden/>
          </w:rPr>
          <w:fldChar w:fldCharType="end"/>
        </w:r>
      </w:hyperlink>
    </w:p>
    <w:p w14:paraId="7BC81BE3" w14:textId="69B0932C" w:rsidR="00E2175D" w:rsidRDefault="00587AF4">
      <w:pPr>
        <w:pStyle w:val="TOC2"/>
        <w:rPr>
          <w:rFonts w:asciiTheme="minorHAnsi" w:eastAsiaTheme="minorEastAsia" w:hAnsiTheme="minorHAnsi" w:cstheme="minorBidi"/>
          <w:smallCaps w:val="0"/>
          <w:szCs w:val="22"/>
        </w:rPr>
      </w:pPr>
      <w:hyperlink w:anchor="_Toc153064520" w:history="1">
        <w:r w:rsidR="00E2175D" w:rsidRPr="00823F14">
          <w:rPr>
            <w:rStyle w:val="Hyperlink"/>
            <w:lang w:eastAsia="en-US"/>
          </w:rPr>
          <w:t>RESEARCH AND INNOVATION ECOSYSTEM</w:t>
        </w:r>
        <w:r w:rsidR="00E2175D">
          <w:rPr>
            <w:webHidden/>
          </w:rPr>
          <w:tab/>
        </w:r>
        <w:r w:rsidR="00E2175D">
          <w:rPr>
            <w:webHidden/>
          </w:rPr>
          <w:fldChar w:fldCharType="begin"/>
        </w:r>
        <w:r w:rsidR="00E2175D">
          <w:rPr>
            <w:webHidden/>
          </w:rPr>
          <w:instrText xml:space="preserve"> PAGEREF _Toc153064520 \h </w:instrText>
        </w:r>
        <w:r w:rsidR="00E2175D">
          <w:rPr>
            <w:webHidden/>
          </w:rPr>
        </w:r>
        <w:r w:rsidR="00E2175D">
          <w:rPr>
            <w:webHidden/>
          </w:rPr>
          <w:fldChar w:fldCharType="separate"/>
        </w:r>
        <w:r w:rsidR="00E2175D">
          <w:rPr>
            <w:webHidden/>
          </w:rPr>
          <w:t>24</w:t>
        </w:r>
        <w:r w:rsidR="00E2175D">
          <w:rPr>
            <w:webHidden/>
          </w:rPr>
          <w:fldChar w:fldCharType="end"/>
        </w:r>
      </w:hyperlink>
    </w:p>
    <w:p w14:paraId="46E2CE92" w14:textId="38B7E731" w:rsidR="00E2175D" w:rsidRDefault="00587AF4">
      <w:pPr>
        <w:pStyle w:val="TOC3"/>
        <w:rPr>
          <w:rFonts w:asciiTheme="minorHAnsi" w:eastAsiaTheme="minorEastAsia" w:hAnsiTheme="minorHAnsi" w:cstheme="minorBidi"/>
          <w:noProof/>
          <w:lang w:eastAsia="en-GB"/>
        </w:rPr>
      </w:pPr>
      <w:hyperlink w:anchor="_Toc153064521" w:history="1">
        <w:r w:rsidR="00E2175D" w:rsidRPr="00823F14">
          <w:rPr>
            <w:rStyle w:val="Hyperlink"/>
            <w:rFonts w:eastAsia="SimSun"/>
            <w:noProof/>
          </w:rPr>
          <w:t>Current overview of the research ecosystem</w:t>
        </w:r>
        <w:r w:rsidR="00E2175D">
          <w:rPr>
            <w:noProof/>
            <w:webHidden/>
          </w:rPr>
          <w:tab/>
        </w:r>
        <w:r w:rsidR="00E2175D">
          <w:rPr>
            <w:noProof/>
            <w:webHidden/>
          </w:rPr>
          <w:fldChar w:fldCharType="begin"/>
        </w:r>
        <w:r w:rsidR="00E2175D">
          <w:rPr>
            <w:noProof/>
            <w:webHidden/>
          </w:rPr>
          <w:instrText xml:space="preserve"> PAGEREF _Toc153064521 \h </w:instrText>
        </w:r>
        <w:r w:rsidR="00E2175D">
          <w:rPr>
            <w:noProof/>
            <w:webHidden/>
          </w:rPr>
        </w:r>
        <w:r w:rsidR="00E2175D">
          <w:rPr>
            <w:noProof/>
            <w:webHidden/>
          </w:rPr>
          <w:fldChar w:fldCharType="separate"/>
        </w:r>
        <w:r w:rsidR="00E2175D">
          <w:rPr>
            <w:noProof/>
            <w:webHidden/>
          </w:rPr>
          <w:t>24</w:t>
        </w:r>
        <w:r w:rsidR="00E2175D">
          <w:rPr>
            <w:noProof/>
            <w:webHidden/>
          </w:rPr>
          <w:fldChar w:fldCharType="end"/>
        </w:r>
      </w:hyperlink>
    </w:p>
    <w:p w14:paraId="061BA1AA" w14:textId="5DD130DA" w:rsidR="00E2175D" w:rsidRDefault="00587AF4">
      <w:pPr>
        <w:pStyle w:val="TOC3"/>
        <w:rPr>
          <w:rFonts w:asciiTheme="minorHAnsi" w:eastAsiaTheme="minorEastAsia" w:hAnsiTheme="minorHAnsi" w:cstheme="minorBidi"/>
          <w:noProof/>
          <w:lang w:eastAsia="en-GB"/>
        </w:rPr>
      </w:pPr>
      <w:hyperlink w:anchor="_Toc153064522" w:history="1">
        <w:r w:rsidR="00E2175D" w:rsidRPr="00823F14">
          <w:rPr>
            <w:rStyle w:val="Hyperlink"/>
            <w:rFonts w:eastAsia="SimSun"/>
            <w:noProof/>
          </w:rPr>
          <w:t>Current overview of the innovation ecosystem</w:t>
        </w:r>
        <w:r w:rsidR="00E2175D">
          <w:rPr>
            <w:noProof/>
            <w:webHidden/>
          </w:rPr>
          <w:tab/>
        </w:r>
        <w:r w:rsidR="00E2175D">
          <w:rPr>
            <w:noProof/>
            <w:webHidden/>
          </w:rPr>
          <w:fldChar w:fldCharType="begin"/>
        </w:r>
        <w:r w:rsidR="00E2175D">
          <w:rPr>
            <w:noProof/>
            <w:webHidden/>
          </w:rPr>
          <w:instrText xml:space="preserve"> PAGEREF _Toc153064522 \h </w:instrText>
        </w:r>
        <w:r w:rsidR="00E2175D">
          <w:rPr>
            <w:noProof/>
            <w:webHidden/>
          </w:rPr>
        </w:r>
        <w:r w:rsidR="00E2175D">
          <w:rPr>
            <w:noProof/>
            <w:webHidden/>
          </w:rPr>
          <w:fldChar w:fldCharType="separate"/>
        </w:r>
        <w:r w:rsidR="00E2175D">
          <w:rPr>
            <w:noProof/>
            <w:webHidden/>
          </w:rPr>
          <w:t>28</w:t>
        </w:r>
        <w:r w:rsidR="00E2175D">
          <w:rPr>
            <w:noProof/>
            <w:webHidden/>
          </w:rPr>
          <w:fldChar w:fldCharType="end"/>
        </w:r>
      </w:hyperlink>
    </w:p>
    <w:p w14:paraId="6D15BC70" w14:textId="5F249913" w:rsidR="00E2175D" w:rsidRDefault="00587AF4">
      <w:pPr>
        <w:pStyle w:val="TOC2"/>
        <w:rPr>
          <w:rFonts w:asciiTheme="minorHAnsi" w:eastAsiaTheme="minorEastAsia" w:hAnsiTheme="minorHAnsi" w:cstheme="minorBidi"/>
          <w:smallCaps w:val="0"/>
          <w:szCs w:val="22"/>
        </w:rPr>
      </w:pPr>
      <w:hyperlink w:anchor="_Toc153064523" w:history="1">
        <w:r w:rsidR="00E2175D" w:rsidRPr="00823F14">
          <w:rPr>
            <w:rStyle w:val="Hyperlink"/>
          </w:rPr>
          <w:t>PRIORITY DOMAINS</w:t>
        </w:r>
        <w:r w:rsidR="00E2175D">
          <w:rPr>
            <w:webHidden/>
          </w:rPr>
          <w:tab/>
        </w:r>
        <w:r w:rsidR="00E2175D">
          <w:rPr>
            <w:webHidden/>
          </w:rPr>
          <w:fldChar w:fldCharType="begin"/>
        </w:r>
        <w:r w:rsidR="00E2175D">
          <w:rPr>
            <w:webHidden/>
          </w:rPr>
          <w:instrText xml:space="preserve"> PAGEREF _Toc153064523 \h </w:instrText>
        </w:r>
        <w:r w:rsidR="00E2175D">
          <w:rPr>
            <w:webHidden/>
          </w:rPr>
        </w:r>
        <w:r w:rsidR="00E2175D">
          <w:rPr>
            <w:webHidden/>
          </w:rPr>
          <w:fldChar w:fldCharType="separate"/>
        </w:r>
        <w:r w:rsidR="00E2175D">
          <w:rPr>
            <w:webHidden/>
          </w:rPr>
          <w:t>32</w:t>
        </w:r>
        <w:r w:rsidR="00E2175D">
          <w:rPr>
            <w:webHidden/>
          </w:rPr>
          <w:fldChar w:fldCharType="end"/>
        </w:r>
      </w:hyperlink>
    </w:p>
    <w:p w14:paraId="75EB120A" w14:textId="44E4F11A" w:rsidR="00E2175D" w:rsidRDefault="00587AF4">
      <w:pPr>
        <w:pStyle w:val="TOC3"/>
        <w:rPr>
          <w:rFonts w:asciiTheme="minorHAnsi" w:eastAsiaTheme="minorEastAsia" w:hAnsiTheme="minorHAnsi" w:cstheme="minorBidi"/>
          <w:noProof/>
          <w:lang w:eastAsia="en-GB"/>
        </w:rPr>
      </w:pPr>
      <w:hyperlink w:anchor="_Toc153064524" w:history="1">
        <w:r w:rsidR="00E2175D" w:rsidRPr="00823F14">
          <w:rPr>
            <w:rStyle w:val="Hyperlink"/>
            <w:rFonts w:eastAsia="SimSun"/>
            <w:noProof/>
          </w:rPr>
          <w:t>Smart Agriculture and Food with Higher Added-Value</w:t>
        </w:r>
        <w:r w:rsidR="00E2175D">
          <w:rPr>
            <w:noProof/>
            <w:webHidden/>
          </w:rPr>
          <w:tab/>
        </w:r>
        <w:r w:rsidR="00E2175D">
          <w:rPr>
            <w:noProof/>
            <w:webHidden/>
          </w:rPr>
          <w:fldChar w:fldCharType="begin"/>
        </w:r>
        <w:r w:rsidR="00E2175D">
          <w:rPr>
            <w:noProof/>
            <w:webHidden/>
          </w:rPr>
          <w:instrText xml:space="preserve"> PAGEREF _Toc153064524 \h </w:instrText>
        </w:r>
        <w:r w:rsidR="00E2175D">
          <w:rPr>
            <w:noProof/>
            <w:webHidden/>
          </w:rPr>
        </w:r>
        <w:r w:rsidR="00E2175D">
          <w:rPr>
            <w:noProof/>
            <w:webHidden/>
          </w:rPr>
          <w:fldChar w:fldCharType="separate"/>
        </w:r>
        <w:r w:rsidR="00E2175D">
          <w:rPr>
            <w:noProof/>
            <w:webHidden/>
          </w:rPr>
          <w:t>32</w:t>
        </w:r>
        <w:r w:rsidR="00E2175D">
          <w:rPr>
            <w:noProof/>
            <w:webHidden/>
          </w:rPr>
          <w:fldChar w:fldCharType="end"/>
        </w:r>
      </w:hyperlink>
    </w:p>
    <w:p w14:paraId="5620057D" w14:textId="239AD5A2" w:rsidR="00E2175D" w:rsidRDefault="00587AF4">
      <w:pPr>
        <w:pStyle w:val="TOC3"/>
        <w:rPr>
          <w:rFonts w:asciiTheme="minorHAnsi" w:eastAsiaTheme="minorEastAsia" w:hAnsiTheme="minorHAnsi" w:cstheme="minorBidi"/>
          <w:noProof/>
          <w:lang w:eastAsia="en-GB"/>
        </w:rPr>
      </w:pPr>
      <w:hyperlink w:anchor="_Toc153064525" w:history="1">
        <w:r w:rsidR="00E2175D" w:rsidRPr="00823F14">
          <w:rPr>
            <w:rStyle w:val="Hyperlink"/>
            <w:rFonts w:eastAsia="SimSun"/>
            <w:noProof/>
          </w:rPr>
          <w:t>Information and Communication Technologies (ICT) Sector</w:t>
        </w:r>
        <w:r w:rsidR="00E2175D">
          <w:rPr>
            <w:noProof/>
            <w:webHidden/>
          </w:rPr>
          <w:tab/>
        </w:r>
        <w:r w:rsidR="00E2175D">
          <w:rPr>
            <w:noProof/>
            <w:webHidden/>
          </w:rPr>
          <w:fldChar w:fldCharType="begin"/>
        </w:r>
        <w:r w:rsidR="00E2175D">
          <w:rPr>
            <w:noProof/>
            <w:webHidden/>
          </w:rPr>
          <w:instrText xml:space="preserve"> PAGEREF _Toc153064525 \h </w:instrText>
        </w:r>
        <w:r w:rsidR="00E2175D">
          <w:rPr>
            <w:noProof/>
            <w:webHidden/>
          </w:rPr>
        </w:r>
        <w:r w:rsidR="00E2175D">
          <w:rPr>
            <w:noProof/>
            <w:webHidden/>
          </w:rPr>
          <w:fldChar w:fldCharType="separate"/>
        </w:r>
        <w:r w:rsidR="00E2175D">
          <w:rPr>
            <w:noProof/>
            <w:webHidden/>
          </w:rPr>
          <w:t>42</w:t>
        </w:r>
        <w:r w:rsidR="00E2175D">
          <w:rPr>
            <w:noProof/>
            <w:webHidden/>
          </w:rPr>
          <w:fldChar w:fldCharType="end"/>
        </w:r>
      </w:hyperlink>
    </w:p>
    <w:p w14:paraId="257F6FFE" w14:textId="0F04A689" w:rsidR="00E2175D" w:rsidRDefault="00587AF4">
      <w:pPr>
        <w:pStyle w:val="TOC3"/>
        <w:rPr>
          <w:rFonts w:asciiTheme="minorHAnsi" w:eastAsiaTheme="minorEastAsia" w:hAnsiTheme="minorHAnsi" w:cstheme="minorBidi"/>
          <w:noProof/>
          <w:lang w:eastAsia="en-GB"/>
        </w:rPr>
      </w:pPr>
      <w:hyperlink w:anchor="_Toc153064526" w:history="1">
        <w:r w:rsidR="00E2175D" w:rsidRPr="00823F14">
          <w:rPr>
            <w:rStyle w:val="Hyperlink"/>
            <w:rFonts w:eastAsia="SimSun"/>
            <w:noProof/>
          </w:rPr>
          <w:t>Electro-Mechanical Industry - Industry 4.0</w:t>
        </w:r>
        <w:r w:rsidR="00E2175D">
          <w:rPr>
            <w:noProof/>
            <w:webHidden/>
          </w:rPr>
          <w:tab/>
        </w:r>
        <w:r w:rsidR="00E2175D">
          <w:rPr>
            <w:noProof/>
            <w:webHidden/>
          </w:rPr>
          <w:fldChar w:fldCharType="begin"/>
        </w:r>
        <w:r w:rsidR="00E2175D">
          <w:rPr>
            <w:noProof/>
            <w:webHidden/>
          </w:rPr>
          <w:instrText xml:space="preserve"> PAGEREF _Toc153064526 \h </w:instrText>
        </w:r>
        <w:r w:rsidR="00E2175D">
          <w:rPr>
            <w:noProof/>
            <w:webHidden/>
          </w:rPr>
        </w:r>
        <w:r w:rsidR="00E2175D">
          <w:rPr>
            <w:noProof/>
            <w:webHidden/>
          </w:rPr>
          <w:fldChar w:fldCharType="separate"/>
        </w:r>
        <w:r w:rsidR="00E2175D">
          <w:rPr>
            <w:noProof/>
            <w:webHidden/>
          </w:rPr>
          <w:t>49</w:t>
        </w:r>
        <w:r w:rsidR="00E2175D">
          <w:rPr>
            <w:noProof/>
            <w:webHidden/>
          </w:rPr>
          <w:fldChar w:fldCharType="end"/>
        </w:r>
      </w:hyperlink>
    </w:p>
    <w:p w14:paraId="24F8261D" w14:textId="1F880B6B" w:rsidR="00E2175D" w:rsidRDefault="00587AF4">
      <w:pPr>
        <w:pStyle w:val="TOC3"/>
        <w:rPr>
          <w:rFonts w:asciiTheme="minorHAnsi" w:eastAsiaTheme="minorEastAsia" w:hAnsiTheme="minorHAnsi" w:cstheme="minorBidi"/>
          <w:noProof/>
          <w:lang w:eastAsia="en-GB"/>
        </w:rPr>
      </w:pPr>
      <w:hyperlink w:anchor="_Toc153064527" w:history="1">
        <w:r w:rsidR="00E2175D" w:rsidRPr="00823F14">
          <w:rPr>
            <w:rStyle w:val="Hyperlink"/>
            <w:rFonts w:eastAsia="SimSun"/>
            <w:noProof/>
          </w:rPr>
          <w:t>Sustainable Materials and Smart Buildings</w:t>
        </w:r>
        <w:r w:rsidR="00E2175D">
          <w:rPr>
            <w:noProof/>
            <w:webHidden/>
          </w:rPr>
          <w:tab/>
        </w:r>
        <w:r w:rsidR="00E2175D">
          <w:rPr>
            <w:noProof/>
            <w:webHidden/>
          </w:rPr>
          <w:fldChar w:fldCharType="begin"/>
        </w:r>
        <w:r w:rsidR="00E2175D">
          <w:rPr>
            <w:noProof/>
            <w:webHidden/>
          </w:rPr>
          <w:instrText xml:space="preserve"> PAGEREF _Toc153064527 \h </w:instrText>
        </w:r>
        <w:r w:rsidR="00E2175D">
          <w:rPr>
            <w:noProof/>
            <w:webHidden/>
          </w:rPr>
        </w:r>
        <w:r w:rsidR="00E2175D">
          <w:rPr>
            <w:noProof/>
            <w:webHidden/>
          </w:rPr>
          <w:fldChar w:fldCharType="separate"/>
        </w:r>
        <w:r w:rsidR="00E2175D">
          <w:rPr>
            <w:noProof/>
            <w:webHidden/>
          </w:rPr>
          <w:t>56</w:t>
        </w:r>
        <w:r w:rsidR="00E2175D">
          <w:rPr>
            <w:noProof/>
            <w:webHidden/>
          </w:rPr>
          <w:fldChar w:fldCharType="end"/>
        </w:r>
      </w:hyperlink>
    </w:p>
    <w:p w14:paraId="5EDADAE9" w14:textId="093E8C7D"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28" w:history="1">
        <w:r w:rsidR="00E2175D" w:rsidRPr="00823F14">
          <w:rPr>
            <w:rStyle w:val="Hyperlink"/>
            <w:rFonts w:eastAsia="SimSun" w:cs="Arial"/>
            <w:noProof/>
          </w:rPr>
          <w:t>strategic framework</w:t>
        </w:r>
        <w:r w:rsidR="00E2175D">
          <w:rPr>
            <w:noProof/>
            <w:webHidden/>
          </w:rPr>
          <w:tab/>
        </w:r>
        <w:r w:rsidR="00E2175D">
          <w:rPr>
            <w:noProof/>
            <w:webHidden/>
          </w:rPr>
          <w:fldChar w:fldCharType="begin"/>
        </w:r>
        <w:r w:rsidR="00E2175D">
          <w:rPr>
            <w:noProof/>
            <w:webHidden/>
          </w:rPr>
          <w:instrText xml:space="preserve"> PAGEREF _Toc153064528 \h </w:instrText>
        </w:r>
        <w:r w:rsidR="00E2175D">
          <w:rPr>
            <w:noProof/>
            <w:webHidden/>
          </w:rPr>
        </w:r>
        <w:r w:rsidR="00E2175D">
          <w:rPr>
            <w:noProof/>
            <w:webHidden/>
          </w:rPr>
          <w:fldChar w:fldCharType="separate"/>
        </w:r>
        <w:r w:rsidR="00E2175D">
          <w:rPr>
            <w:noProof/>
            <w:webHidden/>
          </w:rPr>
          <w:t>63</w:t>
        </w:r>
        <w:r w:rsidR="00E2175D">
          <w:rPr>
            <w:noProof/>
            <w:webHidden/>
          </w:rPr>
          <w:fldChar w:fldCharType="end"/>
        </w:r>
      </w:hyperlink>
    </w:p>
    <w:p w14:paraId="0D0CF537" w14:textId="73ACDB75" w:rsidR="00E2175D" w:rsidRDefault="00587AF4">
      <w:pPr>
        <w:pStyle w:val="TOC2"/>
        <w:rPr>
          <w:rFonts w:asciiTheme="minorHAnsi" w:eastAsiaTheme="minorEastAsia" w:hAnsiTheme="minorHAnsi" w:cstheme="minorBidi"/>
          <w:smallCaps w:val="0"/>
          <w:szCs w:val="22"/>
        </w:rPr>
      </w:pPr>
      <w:hyperlink w:anchor="_Toc153064529" w:history="1">
        <w:r w:rsidR="00E2175D" w:rsidRPr="00823F14">
          <w:rPr>
            <w:rStyle w:val="Hyperlink"/>
          </w:rPr>
          <w:t>S3-MK PRIORITY DOMAINS AND VISION</w:t>
        </w:r>
        <w:r w:rsidR="00E2175D">
          <w:rPr>
            <w:webHidden/>
          </w:rPr>
          <w:tab/>
        </w:r>
        <w:r w:rsidR="00E2175D">
          <w:rPr>
            <w:webHidden/>
          </w:rPr>
          <w:fldChar w:fldCharType="begin"/>
        </w:r>
        <w:r w:rsidR="00E2175D">
          <w:rPr>
            <w:webHidden/>
          </w:rPr>
          <w:instrText xml:space="preserve"> PAGEREF _Toc153064529 \h </w:instrText>
        </w:r>
        <w:r w:rsidR="00E2175D">
          <w:rPr>
            <w:webHidden/>
          </w:rPr>
        </w:r>
        <w:r w:rsidR="00E2175D">
          <w:rPr>
            <w:webHidden/>
          </w:rPr>
          <w:fldChar w:fldCharType="separate"/>
        </w:r>
        <w:r w:rsidR="00E2175D">
          <w:rPr>
            <w:webHidden/>
          </w:rPr>
          <w:t>64</w:t>
        </w:r>
        <w:r w:rsidR="00E2175D">
          <w:rPr>
            <w:webHidden/>
          </w:rPr>
          <w:fldChar w:fldCharType="end"/>
        </w:r>
      </w:hyperlink>
    </w:p>
    <w:p w14:paraId="4527E6EB" w14:textId="33C4C088" w:rsidR="00E2175D" w:rsidRDefault="00587AF4">
      <w:pPr>
        <w:pStyle w:val="TOC3"/>
        <w:rPr>
          <w:rFonts w:asciiTheme="minorHAnsi" w:eastAsiaTheme="minorEastAsia" w:hAnsiTheme="minorHAnsi" w:cstheme="minorBidi"/>
          <w:noProof/>
          <w:lang w:eastAsia="en-GB"/>
        </w:rPr>
      </w:pPr>
      <w:hyperlink w:anchor="_Toc153064530" w:history="1">
        <w:r w:rsidR="00E2175D" w:rsidRPr="00823F14">
          <w:rPr>
            <w:rStyle w:val="Hyperlink"/>
            <w:rFonts w:eastAsia="SimSun"/>
            <w:noProof/>
          </w:rPr>
          <w:t>Visions and Strategic Objectives by priority domains</w:t>
        </w:r>
        <w:r w:rsidR="00E2175D">
          <w:rPr>
            <w:noProof/>
            <w:webHidden/>
          </w:rPr>
          <w:tab/>
        </w:r>
        <w:r w:rsidR="00E2175D">
          <w:rPr>
            <w:noProof/>
            <w:webHidden/>
          </w:rPr>
          <w:fldChar w:fldCharType="begin"/>
        </w:r>
        <w:r w:rsidR="00E2175D">
          <w:rPr>
            <w:noProof/>
            <w:webHidden/>
          </w:rPr>
          <w:instrText xml:space="preserve"> PAGEREF _Toc153064530 \h </w:instrText>
        </w:r>
        <w:r w:rsidR="00E2175D">
          <w:rPr>
            <w:noProof/>
            <w:webHidden/>
          </w:rPr>
        </w:r>
        <w:r w:rsidR="00E2175D">
          <w:rPr>
            <w:noProof/>
            <w:webHidden/>
          </w:rPr>
          <w:fldChar w:fldCharType="separate"/>
        </w:r>
        <w:r w:rsidR="00E2175D">
          <w:rPr>
            <w:noProof/>
            <w:webHidden/>
          </w:rPr>
          <w:t>66</w:t>
        </w:r>
        <w:r w:rsidR="00E2175D">
          <w:rPr>
            <w:noProof/>
            <w:webHidden/>
          </w:rPr>
          <w:fldChar w:fldCharType="end"/>
        </w:r>
      </w:hyperlink>
    </w:p>
    <w:p w14:paraId="26D29818" w14:textId="591CBDE8" w:rsidR="00E2175D" w:rsidRDefault="00587AF4">
      <w:pPr>
        <w:pStyle w:val="TOC2"/>
        <w:rPr>
          <w:rFonts w:asciiTheme="minorHAnsi" w:eastAsiaTheme="minorEastAsia" w:hAnsiTheme="minorHAnsi" w:cstheme="minorBidi"/>
          <w:smallCaps w:val="0"/>
          <w:szCs w:val="22"/>
        </w:rPr>
      </w:pPr>
      <w:hyperlink w:anchor="_Toc153064531" w:history="1">
        <w:r w:rsidR="00E2175D" w:rsidRPr="00823F14">
          <w:rPr>
            <w:rStyle w:val="Hyperlink"/>
            <w:caps/>
          </w:rPr>
          <w:t xml:space="preserve">S3-MK </w:t>
        </w:r>
        <w:r w:rsidR="00E2175D" w:rsidRPr="00823F14">
          <w:rPr>
            <w:rStyle w:val="Hyperlink"/>
          </w:rPr>
          <w:t>STRATEGIC ОBJECTIVES</w:t>
        </w:r>
        <w:r w:rsidR="00E2175D">
          <w:rPr>
            <w:webHidden/>
          </w:rPr>
          <w:tab/>
        </w:r>
        <w:r w:rsidR="00E2175D">
          <w:rPr>
            <w:webHidden/>
          </w:rPr>
          <w:fldChar w:fldCharType="begin"/>
        </w:r>
        <w:r w:rsidR="00E2175D">
          <w:rPr>
            <w:webHidden/>
          </w:rPr>
          <w:instrText xml:space="preserve"> PAGEREF _Toc153064531 \h </w:instrText>
        </w:r>
        <w:r w:rsidR="00E2175D">
          <w:rPr>
            <w:webHidden/>
          </w:rPr>
        </w:r>
        <w:r w:rsidR="00E2175D">
          <w:rPr>
            <w:webHidden/>
          </w:rPr>
          <w:fldChar w:fldCharType="separate"/>
        </w:r>
        <w:r w:rsidR="00E2175D">
          <w:rPr>
            <w:webHidden/>
          </w:rPr>
          <w:t>71</w:t>
        </w:r>
        <w:r w:rsidR="00E2175D">
          <w:rPr>
            <w:webHidden/>
          </w:rPr>
          <w:fldChar w:fldCharType="end"/>
        </w:r>
      </w:hyperlink>
    </w:p>
    <w:p w14:paraId="78219892" w14:textId="27F6728E" w:rsidR="00E2175D" w:rsidRDefault="00587AF4">
      <w:pPr>
        <w:pStyle w:val="TOC2"/>
        <w:rPr>
          <w:rFonts w:asciiTheme="minorHAnsi" w:eastAsiaTheme="minorEastAsia" w:hAnsiTheme="minorHAnsi" w:cstheme="minorBidi"/>
          <w:smallCaps w:val="0"/>
          <w:szCs w:val="22"/>
        </w:rPr>
      </w:pPr>
      <w:hyperlink w:anchor="_Toc153064532" w:history="1">
        <w:r w:rsidR="00E2175D" w:rsidRPr="00823F14">
          <w:rPr>
            <w:rStyle w:val="Hyperlink"/>
          </w:rPr>
          <w:t>POLICY MIX</w:t>
        </w:r>
        <w:r w:rsidR="00E2175D">
          <w:rPr>
            <w:webHidden/>
          </w:rPr>
          <w:tab/>
        </w:r>
        <w:r w:rsidR="00E2175D">
          <w:rPr>
            <w:webHidden/>
          </w:rPr>
          <w:fldChar w:fldCharType="begin"/>
        </w:r>
        <w:r w:rsidR="00E2175D">
          <w:rPr>
            <w:webHidden/>
          </w:rPr>
          <w:instrText xml:space="preserve"> PAGEREF _Toc153064532 \h </w:instrText>
        </w:r>
        <w:r w:rsidR="00E2175D">
          <w:rPr>
            <w:webHidden/>
          </w:rPr>
        </w:r>
        <w:r w:rsidR="00E2175D">
          <w:rPr>
            <w:webHidden/>
          </w:rPr>
          <w:fldChar w:fldCharType="separate"/>
        </w:r>
        <w:r w:rsidR="00E2175D">
          <w:rPr>
            <w:webHidden/>
          </w:rPr>
          <w:t>75</w:t>
        </w:r>
        <w:r w:rsidR="00E2175D">
          <w:rPr>
            <w:webHidden/>
          </w:rPr>
          <w:fldChar w:fldCharType="end"/>
        </w:r>
      </w:hyperlink>
    </w:p>
    <w:p w14:paraId="3BE720A9" w14:textId="53379EFA"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33" w:history="1">
        <w:r w:rsidR="00E2175D" w:rsidRPr="00823F14">
          <w:rPr>
            <w:rStyle w:val="Hyperlink"/>
            <w:rFonts w:eastAsia="SimSun" w:cs="Arial"/>
            <w:noProof/>
          </w:rPr>
          <w:t>Governance structure</w:t>
        </w:r>
        <w:r w:rsidR="00E2175D">
          <w:rPr>
            <w:noProof/>
            <w:webHidden/>
          </w:rPr>
          <w:tab/>
        </w:r>
        <w:r w:rsidR="00E2175D">
          <w:rPr>
            <w:noProof/>
            <w:webHidden/>
          </w:rPr>
          <w:fldChar w:fldCharType="begin"/>
        </w:r>
        <w:r w:rsidR="00E2175D">
          <w:rPr>
            <w:noProof/>
            <w:webHidden/>
          </w:rPr>
          <w:instrText xml:space="preserve"> PAGEREF _Toc153064533 \h </w:instrText>
        </w:r>
        <w:r w:rsidR="00E2175D">
          <w:rPr>
            <w:noProof/>
            <w:webHidden/>
          </w:rPr>
        </w:r>
        <w:r w:rsidR="00E2175D">
          <w:rPr>
            <w:noProof/>
            <w:webHidden/>
          </w:rPr>
          <w:fldChar w:fldCharType="separate"/>
        </w:r>
        <w:r w:rsidR="00E2175D">
          <w:rPr>
            <w:noProof/>
            <w:webHidden/>
          </w:rPr>
          <w:t>86</w:t>
        </w:r>
        <w:r w:rsidR="00E2175D">
          <w:rPr>
            <w:noProof/>
            <w:webHidden/>
          </w:rPr>
          <w:fldChar w:fldCharType="end"/>
        </w:r>
      </w:hyperlink>
    </w:p>
    <w:p w14:paraId="2CDCC48B" w14:textId="4B77553E"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34" w:history="1">
        <w:r w:rsidR="00E2175D" w:rsidRPr="00823F14">
          <w:rPr>
            <w:rStyle w:val="Hyperlink"/>
            <w:rFonts w:eastAsia="SimSun" w:cs="Arial"/>
            <w:noProof/>
          </w:rPr>
          <w:t>Monitoring and Evaluation system</w:t>
        </w:r>
        <w:r w:rsidR="00E2175D">
          <w:rPr>
            <w:noProof/>
            <w:webHidden/>
          </w:rPr>
          <w:tab/>
        </w:r>
        <w:r w:rsidR="00E2175D">
          <w:rPr>
            <w:noProof/>
            <w:webHidden/>
          </w:rPr>
          <w:fldChar w:fldCharType="begin"/>
        </w:r>
        <w:r w:rsidR="00E2175D">
          <w:rPr>
            <w:noProof/>
            <w:webHidden/>
          </w:rPr>
          <w:instrText xml:space="preserve"> PAGEREF _Toc153064534 \h </w:instrText>
        </w:r>
        <w:r w:rsidR="00E2175D">
          <w:rPr>
            <w:noProof/>
            <w:webHidden/>
          </w:rPr>
        </w:r>
        <w:r w:rsidR="00E2175D">
          <w:rPr>
            <w:noProof/>
            <w:webHidden/>
          </w:rPr>
          <w:fldChar w:fldCharType="separate"/>
        </w:r>
        <w:r w:rsidR="00E2175D">
          <w:rPr>
            <w:noProof/>
            <w:webHidden/>
          </w:rPr>
          <w:t>92</w:t>
        </w:r>
        <w:r w:rsidR="00E2175D">
          <w:rPr>
            <w:noProof/>
            <w:webHidden/>
          </w:rPr>
          <w:fldChar w:fldCharType="end"/>
        </w:r>
      </w:hyperlink>
    </w:p>
    <w:p w14:paraId="2C6CD779" w14:textId="01B42A5D"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35" w:history="1">
        <w:r w:rsidR="00E2175D" w:rsidRPr="00823F14">
          <w:rPr>
            <w:rStyle w:val="Hyperlink"/>
            <w:rFonts w:eastAsia="SimSun" w:cs="Arial"/>
            <w:noProof/>
          </w:rPr>
          <w:t>Annex I</w:t>
        </w:r>
        <w:r w:rsidR="00E2175D" w:rsidRPr="00823F14">
          <w:rPr>
            <w:rStyle w:val="Hyperlink"/>
            <w:rFonts w:eastAsia="SimSun" w:cs="Arial"/>
            <w:noProof/>
            <w:lang w:val="en-US"/>
          </w:rPr>
          <w:t xml:space="preserve"> - </w:t>
        </w:r>
        <w:r w:rsidR="00E2175D" w:rsidRPr="00823F14">
          <w:rPr>
            <w:rStyle w:val="Hyperlink"/>
            <w:rFonts w:eastAsia="SimSun" w:cs="Arial"/>
            <w:noProof/>
          </w:rPr>
          <w:t>Policy mix input FROM EDP PER DOMAIN</w:t>
        </w:r>
        <w:r w:rsidR="00E2175D">
          <w:rPr>
            <w:noProof/>
            <w:webHidden/>
          </w:rPr>
          <w:tab/>
        </w:r>
        <w:r w:rsidR="00E2175D">
          <w:rPr>
            <w:noProof/>
            <w:webHidden/>
          </w:rPr>
          <w:fldChar w:fldCharType="begin"/>
        </w:r>
        <w:r w:rsidR="00E2175D">
          <w:rPr>
            <w:noProof/>
            <w:webHidden/>
          </w:rPr>
          <w:instrText xml:space="preserve"> PAGEREF _Toc153064535 \h </w:instrText>
        </w:r>
        <w:r w:rsidR="00E2175D">
          <w:rPr>
            <w:noProof/>
            <w:webHidden/>
          </w:rPr>
        </w:r>
        <w:r w:rsidR="00E2175D">
          <w:rPr>
            <w:noProof/>
            <w:webHidden/>
          </w:rPr>
          <w:fldChar w:fldCharType="separate"/>
        </w:r>
        <w:r w:rsidR="00E2175D">
          <w:rPr>
            <w:noProof/>
            <w:webHidden/>
          </w:rPr>
          <w:t>99</w:t>
        </w:r>
        <w:r w:rsidR="00E2175D">
          <w:rPr>
            <w:noProof/>
            <w:webHidden/>
          </w:rPr>
          <w:fldChar w:fldCharType="end"/>
        </w:r>
      </w:hyperlink>
    </w:p>
    <w:p w14:paraId="669301AA" w14:textId="1EBED643" w:rsidR="00E2175D" w:rsidRDefault="00587AF4">
      <w:pPr>
        <w:pStyle w:val="TOC2"/>
        <w:rPr>
          <w:rFonts w:asciiTheme="minorHAnsi" w:eastAsiaTheme="minorEastAsia" w:hAnsiTheme="minorHAnsi" w:cstheme="minorBidi"/>
          <w:smallCaps w:val="0"/>
          <w:szCs w:val="22"/>
        </w:rPr>
      </w:pPr>
      <w:hyperlink w:anchor="_Toc153064536" w:history="1">
        <w:r w:rsidR="00E2175D" w:rsidRPr="00823F14">
          <w:rPr>
            <w:rStyle w:val="Hyperlink"/>
          </w:rPr>
          <w:t>POLICY MIX INPUT: SMART AGRICULTURE AND FOOD WITH HIGHER VALUE-ADDED</w:t>
        </w:r>
        <w:r w:rsidR="00E2175D">
          <w:rPr>
            <w:webHidden/>
          </w:rPr>
          <w:tab/>
        </w:r>
        <w:r w:rsidR="00E2175D">
          <w:rPr>
            <w:webHidden/>
          </w:rPr>
          <w:fldChar w:fldCharType="begin"/>
        </w:r>
        <w:r w:rsidR="00E2175D">
          <w:rPr>
            <w:webHidden/>
          </w:rPr>
          <w:instrText xml:space="preserve"> PAGEREF _Toc153064536 \h </w:instrText>
        </w:r>
        <w:r w:rsidR="00E2175D">
          <w:rPr>
            <w:webHidden/>
          </w:rPr>
        </w:r>
        <w:r w:rsidR="00E2175D">
          <w:rPr>
            <w:webHidden/>
          </w:rPr>
          <w:fldChar w:fldCharType="separate"/>
        </w:r>
        <w:r w:rsidR="00E2175D">
          <w:rPr>
            <w:webHidden/>
          </w:rPr>
          <w:t>100</w:t>
        </w:r>
        <w:r w:rsidR="00E2175D">
          <w:rPr>
            <w:webHidden/>
          </w:rPr>
          <w:fldChar w:fldCharType="end"/>
        </w:r>
      </w:hyperlink>
    </w:p>
    <w:p w14:paraId="30B3C641" w14:textId="269C6064" w:rsidR="00E2175D" w:rsidRDefault="00587AF4">
      <w:pPr>
        <w:pStyle w:val="TOC2"/>
        <w:rPr>
          <w:rFonts w:asciiTheme="minorHAnsi" w:eastAsiaTheme="minorEastAsia" w:hAnsiTheme="minorHAnsi" w:cstheme="minorBidi"/>
          <w:smallCaps w:val="0"/>
          <w:szCs w:val="22"/>
        </w:rPr>
      </w:pPr>
      <w:hyperlink w:anchor="_Toc153064537" w:history="1">
        <w:r w:rsidR="00E2175D" w:rsidRPr="00823F14">
          <w:rPr>
            <w:rStyle w:val="Hyperlink"/>
          </w:rPr>
          <w:t>POLICY MIX INPUT: ELECTRO-MECHANICAL INDUSTRY - INDUSTRY 4.0</w:t>
        </w:r>
        <w:r w:rsidR="00E2175D">
          <w:rPr>
            <w:webHidden/>
          </w:rPr>
          <w:tab/>
        </w:r>
        <w:r w:rsidR="00E2175D">
          <w:rPr>
            <w:webHidden/>
          </w:rPr>
          <w:fldChar w:fldCharType="begin"/>
        </w:r>
        <w:r w:rsidR="00E2175D">
          <w:rPr>
            <w:webHidden/>
          </w:rPr>
          <w:instrText xml:space="preserve"> PAGEREF _Toc153064537 \h </w:instrText>
        </w:r>
        <w:r w:rsidR="00E2175D">
          <w:rPr>
            <w:webHidden/>
          </w:rPr>
        </w:r>
        <w:r w:rsidR="00E2175D">
          <w:rPr>
            <w:webHidden/>
          </w:rPr>
          <w:fldChar w:fldCharType="separate"/>
        </w:r>
        <w:r w:rsidR="00E2175D">
          <w:rPr>
            <w:webHidden/>
          </w:rPr>
          <w:t>109</w:t>
        </w:r>
        <w:r w:rsidR="00E2175D">
          <w:rPr>
            <w:webHidden/>
          </w:rPr>
          <w:fldChar w:fldCharType="end"/>
        </w:r>
      </w:hyperlink>
    </w:p>
    <w:p w14:paraId="7BC969E0" w14:textId="35A144A2" w:rsidR="00E2175D" w:rsidRDefault="00587AF4">
      <w:pPr>
        <w:pStyle w:val="TOC2"/>
        <w:rPr>
          <w:rFonts w:asciiTheme="minorHAnsi" w:eastAsiaTheme="minorEastAsia" w:hAnsiTheme="minorHAnsi" w:cstheme="minorBidi"/>
          <w:smallCaps w:val="0"/>
          <w:szCs w:val="22"/>
        </w:rPr>
      </w:pPr>
      <w:hyperlink w:anchor="_Toc153064538" w:history="1">
        <w:r w:rsidR="00E2175D" w:rsidRPr="00823F14">
          <w:rPr>
            <w:rStyle w:val="Hyperlink"/>
          </w:rPr>
          <w:t>POLICY MIX INPUT: INFORMATION AND COMMUNICATION TECHNOLOGIES (ICT)</w:t>
        </w:r>
        <w:r w:rsidR="00E2175D">
          <w:rPr>
            <w:webHidden/>
          </w:rPr>
          <w:tab/>
        </w:r>
        <w:r w:rsidR="00E2175D">
          <w:rPr>
            <w:webHidden/>
          </w:rPr>
          <w:fldChar w:fldCharType="begin"/>
        </w:r>
        <w:r w:rsidR="00E2175D">
          <w:rPr>
            <w:webHidden/>
          </w:rPr>
          <w:instrText xml:space="preserve"> PAGEREF _Toc153064538 \h </w:instrText>
        </w:r>
        <w:r w:rsidR="00E2175D">
          <w:rPr>
            <w:webHidden/>
          </w:rPr>
        </w:r>
        <w:r w:rsidR="00E2175D">
          <w:rPr>
            <w:webHidden/>
          </w:rPr>
          <w:fldChar w:fldCharType="separate"/>
        </w:r>
        <w:r w:rsidR="00E2175D">
          <w:rPr>
            <w:webHidden/>
          </w:rPr>
          <w:t>114</w:t>
        </w:r>
        <w:r w:rsidR="00E2175D">
          <w:rPr>
            <w:webHidden/>
          </w:rPr>
          <w:fldChar w:fldCharType="end"/>
        </w:r>
      </w:hyperlink>
    </w:p>
    <w:p w14:paraId="78EFB467" w14:textId="740FDBB1" w:rsidR="00E2175D" w:rsidRDefault="00587AF4">
      <w:pPr>
        <w:pStyle w:val="TOC2"/>
        <w:rPr>
          <w:rFonts w:asciiTheme="minorHAnsi" w:eastAsiaTheme="minorEastAsia" w:hAnsiTheme="minorHAnsi" w:cstheme="minorBidi"/>
          <w:smallCaps w:val="0"/>
          <w:szCs w:val="22"/>
        </w:rPr>
      </w:pPr>
      <w:hyperlink w:anchor="_Toc153064539" w:history="1">
        <w:r w:rsidR="00E2175D" w:rsidRPr="00823F14">
          <w:rPr>
            <w:rStyle w:val="Hyperlink"/>
          </w:rPr>
          <w:t>POLICY MIX INPUT: SUSTAINABLE MATERIALS AND SMART BUILDINGS</w:t>
        </w:r>
        <w:r w:rsidR="00E2175D">
          <w:rPr>
            <w:webHidden/>
          </w:rPr>
          <w:tab/>
        </w:r>
        <w:r w:rsidR="00E2175D">
          <w:rPr>
            <w:webHidden/>
          </w:rPr>
          <w:fldChar w:fldCharType="begin"/>
        </w:r>
        <w:r w:rsidR="00E2175D">
          <w:rPr>
            <w:webHidden/>
          </w:rPr>
          <w:instrText xml:space="preserve"> PAGEREF _Toc153064539 \h </w:instrText>
        </w:r>
        <w:r w:rsidR="00E2175D">
          <w:rPr>
            <w:webHidden/>
          </w:rPr>
        </w:r>
        <w:r w:rsidR="00E2175D">
          <w:rPr>
            <w:webHidden/>
          </w:rPr>
          <w:fldChar w:fldCharType="separate"/>
        </w:r>
        <w:r w:rsidR="00E2175D">
          <w:rPr>
            <w:webHidden/>
          </w:rPr>
          <w:t>120</w:t>
        </w:r>
        <w:r w:rsidR="00E2175D">
          <w:rPr>
            <w:webHidden/>
          </w:rPr>
          <w:fldChar w:fldCharType="end"/>
        </w:r>
      </w:hyperlink>
    </w:p>
    <w:p w14:paraId="1EE8C157" w14:textId="3D8F587E" w:rsidR="00E2175D" w:rsidRDefault="00587AF4">
      <w:pPr>
        <w:pStyle w:val="TOC1"/>
        <w:tabs>
          <w:tab w:val="right" w:leader="dot" w:pos="9017"/>
        </w:tabs>
        <w:rPr>
          <w:rFonts w:asciiTheme="minorHAnsi" w:eastAsiaTheme="minorEastAsia" w:hAnsiTheme="minorHAnsi" w:cstheme="minorBidi"/>
          <w:b w:val="0"/>
          <w:bCs w:val="0"/>
          <w:caps w:val="0"/>
          <w:noProof/>
          <w:sz w:val="22"/>
          <w:szCs w:val="22"/>
        </w:rPr>
      </w:pPr>
      <w:hyperlink w:anchor="_Toc153064540" w:history="1">
        <w:r w:rsidR="00E2175D" w:rsidRPr="00823F14">
          <w:rPr>
            <w:rStyle w:val="Hyperlink"/>
            <w:rFonts w:eastAsia="SimSun" w:cs="Arial"/>
            <w:noProof/>
          </w:rPr>
          <w:t xml:space="preserve">LIST OF </w:t>
        </w:r>
        <w:r w:rsidR="00E2175D" w:rsidRPr="00823F14">
          <w:rPr>
            <w:rStyle w:val="Hyperlink"/>
            <w:rFonts w:eastAsia="SimSun" w:cs="Arial"/>
            <w:noProof/>
            <w:lang w:val="mk-MK" w:eastAsia="en-US"/>
          </w:rPr>
          <w:t>ABBREVIATIONS</w:t>
        </w:r>
        <w:r w:rsidR="00E2175D">
          <w:rPr>
            <w:noProof/>
            <w:webHidden/>
          </w:rPr>
          <w:tab/>
        </w:r>
        <w:r w:rsidR="00E2175D">
          <w:rPr>
            <w:noProof/>
            <w:webHidden/>
          </w:rPr>
          <w:fldChar w:fldCharType="begin"/>
        </w:r>
        <w:r w:rsidR="00E2175D">
          <w:rPr>
            <w:noProof/>
            <w:webHidden/>
          </w:rPr>
          <w:instrText xml:space="preserve"> PAGEREF _Toc153064540 \h </w:instrText>
        </w:r>
        <w:r w:rsidR="00E2175D">
          <w:rPr>
            <w:noProof/>
            <w:webHidden/>
          </w:rPr>
        </w:r>
        <w:r w:rsidR="00E2175D">
          <w:rPr>
            <w:noProof/>
            <w:webHidden/>
          </w:rPr>
          <w:fldChar w:fldCharType="separate"/>
        </w:r>
        <w:r w:rsidR="00E2175D">
          <w:rPr>
            <w:noProof/>
            <w:webHidden/>
          </w:rPr>
          <w:t>126</w:t>
        </w:r>
        <w:r w:rsidR="00E2175D">
          <w:rPr>
            <w:noProof/>
            <w:webHidden/>
          </w:rPr>
          <w:fldChar w:fldCharType="end"/>
        </w:r>
      </w:hyperlink>
    </w:p>
    <w:p w14:paraId="7BE9D641" w14:textId="2270ACF7" w:rsidR="00144093" w:rsidRPr="00F616B9" w:rsidRDefault="00D91F43" w:rsidP="00F90481">
      <w:pPr>
        <w:spacing w:after="120" w:line="360" w:lineRule="auto"/>
        <w:rPr>
          <w:rFonts w:ascii="Arial" w:hAnsi="Arial" w:cs="Arial"/>
        </w:rPr>
      </w:pPr>
      <w:r>
        <w:rPr>
          <w:rFonts w:ascii="Arial" w:hAnsi="Arial" w:cs="Arial"/>
          <w:b/>
          <w:sz w:val="24"/>
          <w:szCs w:val="20"/>
        </w:rPr>
        <w:fldChar w:fldCharType="end"/>
      </w:r>
    </w:p>
    <w:p w14:paraId="54CD7BF7" w14:textId="77777777" w:rsidR="00181AFF" w:rsidRPr="003F12C1" w:rsidRDefault="00181AFF" w:rsidP="003F12C1">
      <w:pPr>
        <w:pStyle w:val="Title"/>
        <w:spacing w:after="120"/>
        <w:contextualSpacing w:val="0"/>
        <w:rPr>
          <w:rFonts w:ascii="Arial" w:hAnsi="Arial" w:cs="Arial"/>
          <w:bCs w:val="0"/>
          <w:color w:val="2F5496"/>
          <w:sz w:val="36"/>
          <w:szCs w:val="36"/>
        </w:rPr>
      </w:pPr>
    </w:p>
    <w:p w14:paraId="6A199269" w14:textId="77777777" w:rsidR="00D4337A" w:rsidRPr="003F12C1" w:rsidRDefault="00D4337A" w:rsidP="003F12C1">
      <w:pPr>
        <w:spacing w:after="120" w:line="240" w:lineRule="auto"/>
        <w:rPr>
          <w:rFonts w:ascii="Arial" w:hAnsi="Arial" w:cs="Arial"/>
          <w:color w:val="000000"/>
          <w:sz w:val="24"/>
          <w:szCs w:val="24"/>
        </w:rPr>
      </w:pPr>
    </w:p>
    <w:p w14:paraId="7212C49F" w14:textId="77777777" w:rsidR="00D364A1" w:rsidRPr="003F12C1" w:rsidRDefault="00D364A1" w:rsidP="003F12C1">
      <w:pPr>
        <w:pStyle w:val="Default"/>
        <w:spacing w:after="120" w:line="240" w:lineRule="auto"/>
        <w:rPr>
          <w:rFonts w:ascii="Arial" w:hAnsi="Arial" w:cs="Arial"/>
        </w:rPr>
      </w:pPr>
    </w:p>
    <w:p w14:paraId="550DF8FA" w14:textId="77777777" w:rsidR="00D364A1" w:rsidRPr="003F12C1" w:rsidRDefault="00D364A1" w:rsidP="003F12C1">
      <w:pPr>
        <w:autoSpaceDE w:val="0"/>
        <w:autoSpaceDN w:val="0"/>
        <w:adjustRightInd w:val="0"/>
        <w:spacing w:after="120" w:line="240" w:lineRule="auto"/>
        <w:rPr>
          <w:rFonts w:ascii="Arial" w:hAnsi="Arial" w:cs="Arial"/>
          <w:color w:val="000000"/>
          <w:sz w:val="24"/>
          <w:szCs w:val="24"/>
          <w:lang w:val="en-US"/>
        </w:rPr>
      </w:pPr>
    </w:p>
    <w:p w14:paraId="14157A58" w14:textId="77777777" w:rsidR="00D364A1" w:rsidRPr="003F12C1" w:rsidRDefault="00D364A1" w:rsidP="003F12C1">
      <w:pPr>
        <w:autoSpaceDE w:val="0"/>
        <w:autoSpaceDN w:val="0"/>
        <w:adjustRightInd w:val="0"/>
        <w:spacing w:after="120" w:line="240" w:lineRule="auto"/>
        <w:rPr>
          <w:rFonts w:ascii="Arial" w:hAnsi="Arial" w:cs="Arial"/>
          <w:color w:val="000000"/>
          <w:sz w:val="24"/>
          <w:szCs w:val="24"/>
          <w:lang w:val="en-US"/>
        </w:rPr>
      </w:pPr>
    </w:p>
    <w:p w14:paraId="17034E8C" w14:textId="77777777" w:rsidR="00D364A1" w:rsidRPr="003F12C1" w:rsidRDefault="00D364A1" w:rsidP="003F12C1">
      <w:pPr>
        <w:autoSpaceDE w:val="0"/>
        <w:autoSpaceDN w:val="0"/>
        <w:adjustRightInd w:val="0"/>
        <w:spacing w:after="120" w:line="240" w:lineRule="auto"/>
        <w:rPr>
          <w:rFonts w:ascii="Arial" w:hAnsi="Arial" w:cs="Arial"/>
          <w:color w:val="000000"/>
          <w:sz w:val="24"/>
          <w:szCs w:val="24"/>
          <w:lang w:val="en-US"/>
        </w:rPr>
      </w:pPr>
    </w:p>
    <w:p w14:paraId="74E91CC2" w14:textId="77777777" w:rsidR="00C44823" w:rsidRPr="003F12C1" w:rsidRDefault="00C44823" w:rsidP="003F12C1">
      <w:pPr>
        <w:spacing w:after="120" w:line="240" w:lineRule="auto"/>
        <w:rPr>
          <w:rFonts w:ascii="Arial" w:hAnsi="Arial" w:cs="Arial"/>
          <w:color w:val="000000"/>
          <w:sz w:val="24"/>
          <w:szCs w:val="24"/>
        </w:rPr>
      </w:pPr>
    </w:p>
    <w:p w14:paraId="2E013EC1" w14:textId="77777777" w:rsidR="00A44AD7" w:rsidRPr="003F12C1" w:rsidRDefault="00A44AD7" w:rsidP="003F12C1">
      <w:pPr>
        <w:spacing w:after="120" w:line="240" w:lineRule="auto"/>
        <w:rPr>
          <w:rFonts w:ascii="Arial" w:hAnsi="Arial" w:cs="Arial"/>
          <w:color w:val="000000"/>
          <w:sz w:val="24"/>
          <w:szCs w:val="24"/>
        </w:rPr>
      </w:pPr>
    </w:p>
    <w:p w14:paraId="0177D210" w14:textId="407D06FA" w:rsidR="00E2175D" w:rsidRDefault="001D6158" w:rsidP="00E2175D">
      <w:pPr>
        <w:keepNext/>
        <w:keepLines/>
        <w:spacing w:before="120" w:after="120" w:line="240" w:lineRule="auto"/>
        <w:ind w:left="720"/>
        <w:outlineLvl w:val="0"/>
        <w:rPr>
          <w:rFonts w:cs="Arial"/>
          <w:szCs w:val="36"/>
        </w:rPr>
      </w:pPr>
      <w:r w:rsidRPr="003F12C1">
        <w:rPr>
          <w:rFonts w:cs="Arial"/>
          <w:sz w:val="24"/>
          <w:szCs w:val="24"/>
        </w:rPr>
        <w:br w:type="page"/>
      </w:r>
      <w:r w:rsidR="00E2175D">
        <w:rPr>
          <w:rFonts w:cs="Arial"/>
          <w:szCs w:val="36"/>
        </w:rPr>
        <w:lastRenderedPageBreak/>
        <w:t xml:space="preserve"> </w:t>
      </w:r>
    </w:p>
    <w:p w14:paraId="00D14AC2" w14:textId="1872A6DB" w:rsidR="00805F8C" w:rsidRDefault="0017515B" w:rsidP="003F12C1">
      <w:pPr>
        <w:pStyle w:val="Heading1"/>
        <w:spacing w:before="0" w:after="240" w:line="240" w:lineRule="auto"/>
        <w:rPr>
          <w:rFonts w:cs="Arial"/>
          <w:szCs w:val="36"/>
          <w:lang w:val="en-US"/>
        </w:rPr>
      </w:pPr>
      <w:bookmarkStart w:id="0" w:name="_Toc153064506"/>
      <w:r w:rsidRPr="00182627">
        <w:rPr>
          <w:rFonts w:cs="Arial"/>
          <w:szCs w:val="36"/>
        </w:rPr>
        <w:t>EXECUTIVE SUMMARY</w:t>
      </w:r>
      <w:bookmarkEnd w:id="0"/>
    </w:p>
    <w:p w14:paraId="782DA361" w14:textId="77777777" w:rsidR="00182627" w:rsidRPr="00182627" w:rsidRDefault="00182627" w:rsidP="00182627">
      <w:pPr>
        <w:rPr>
          <w:lang w:val="en-US"/>
        </w:rPr>
      </w:pPr>
    </w:p>
    <w:p w14:paraId="09E1B535" w14:textId="77777777" w:rsidR="00534FFC" w:rsidRPr="003F12C1" w:rsidRDefault="00534FFC" w:rsidP="003F12C1">
      <w:pPr>
        <w:autoSpaceDE w:val="0"/>
        <w:autoSpaceDN w:val="0"/>
        <w:adjustRightInd w:val="0"/>
        <w:spacing w:after="120" w:line="240" w:lineRule="auto"/>
        <w:rPr>
          <w:rFonts w:ascii="Arial" w:hAnsi="Arial" w:cs="Arial"/>
          <w:strike/>
          <w:sz w:val="24"/>
          <w:szCs w:val="24"/>
          <w:lang w:val="en-US"/>
        </w:rPr>
      </w:pPr>
      <w:r w:rsidRPr="003F12C1">
        <w:rPr>
          <w:rFonts w:ascii="Arial" w:hAnsi="Arial" w:cs="Arial"/>
          <w:sz w:val="24"/>
          <w:szCs w:val="24"/>
          <w:lang w:val="en-US"/>
        </w:rPr>
        <w:t xml:space="preserve">Foreseeing the need </w:t>
      </w:r>
      <w:r w:rsidR="00597400" w:rsidRPr="003F12C1">
        <w:rPr>
          <w:rFonts w:ascii="Arial" w:hAnsi="Arial" w:cs="Arial"/>
          <w:sz w:val="24"/>
          <w:szCs w:val="24"/>
          <w:lang w:val="en-US"/>
        </w:rPr>
        <w:t>for</w:t>
      </w:r>
      <w:r w:rsidRPr="003F12C1">
        <w:rPr>
          <w:rFonts w:ascii="Arial" w:hAnsi="Arial" w:cs="Arial"/>
          <w:sz w:val="24"/>
          <w:szCs w:val="24"/>
          <w:lang w:val="en-US"/>
        </w:rPr>
        <w:t xml:space="preserve"> transition towards new growth opportunities and social progress, addressing economic challenges and deliver</w:t>
      </w:r>
      <w:r w:rsidR="00597400" w:rsidRPr="003F12C1">
        <w:rPr>
          <w:rFonts w:ascii="Arial" w:hAnsi="Arial" w:cs="Arial"/>
          <w:sz w:val="24"/>
          <w:szCs w:val="24"/>
          <w:lang w:val="en-US"/>
        </w:rPr>
        <w:t>ing</w:t>
      </w:r>
      <w:r w:rsidRPr="003F12C1">
        <w:rPr>
          <w:rFonts w:ascii="Arial" w:hAnsi="Arial" w:cs="Arial"/>
          <w:sz w:val="24"/>
          <w:szCs w:val="24"/>
          <w:lang w:val="en-US"/>
        </w:rPr>
        <w:t xml:space="preserve"> a better</w:t>
      </w:r>
      <w:r w:rsidR="00597400" w:rsidRPr="003F12C1">
        <w:rPr>
          <w:rFonts w:ascii="Arial" w:hAnsi="Arial" w:cs="Arial"/>
          <w:sz w:val="24"/>
          <w:szCs w:val="24"/>
          <w:lang w:val="en-US"/>
        </w:rPr>
        <w:t xml:space="preserve"> </w:t>
      </w:r>
      <w:r w:rsidRPr="003F12C1">
        <w:rPr>
          <w:rFonts w:ascii="Arial" w:hAnsi="Arial" w:cs="Arial"/>
          <w:sz w:val="24"/>
          <w:szCs w:val="24"/>
          <w:lang w:val="en-US"/>
        </w:rPr>
        <w:t>quality of life for all, North Macedonia, in 2018, launched the process of development of the Smart Specialization Strategy (S3), as a comprehensive model for research and innovation enabling sustainable economic growth build on the capacities of the endogenous industry, science and society</w:t>
      </w:r>
      <w:r w:rsidR="004568E6" w:rsidRPr="003F12C1">
        <w:rPr>
          <w:rFonts w:ascii="Arial" w:hAnsi="Arial" w:cs="Arial"/>
          <w:sz w:val="24"/>
          <w:szCs w:val="24"/>
          <w:lang w:val="en-US"/>
        </w:rPr>
        <w:t>.</w:t>
      </w:r>
    </w:p>
    <w:p w14:paraId="32F15FBD" w14:textId="011513BC" w:rsidR="004568E6" w:rsidRPr="003F12C1" w:rsidRDefault="001144B8" w:rsidP="003F12C1">
      <w:pPr>
        <w:spacing w:after="120" w:line="240" w:lineRule="auto"/>
        <w:rPr>
          <w:rFonts w:ascii="Arial" w:hAnsi="Arial" w:cs="Arial"/>
          <w:sz w:val="24"/>
          <w:szCs w:val="24"/>
          <w:lang w:val="en-US"/>
        </w:rPr>
      </w:pPr>
      <w:r>
        <w:rPr>
          <w:rFonts w:ascii="Arial" w:hAnsi="Arial" w:cs="Arial"/>
          <w:sz w:val="24"/>
          <w:szCs w:val="24"/>
          <w:lang w:val="en-US"/>
        </w:rPr>
        <w:t>Smart S</w:t>
      </w:r>
      <w:r w:rsidR="004568E6" w:rsidRPr="003F12C1">
        <w:rPr>
          <w:rFonts w:ascii="Arial" w:hAnsi="Arial" w:cs="Arial"/>
          <w:sz w:val="24"/>
          <w:szCs w:val="24"/>
          <w:lang w:val="en-US"/>
        </w:rPr>
        <w:t xml:space="preserve">pecialization </w:t>
      </w:r>
      <w:r>
        <w:rPr>
          <w:rFonts w:ascii="Arial" w:hAnsi="Arial" w:cs="Arial"/>
          <w:sz w:val="24"/>
          <w:szCs w:val="24"/>
          <w:lang w:val="en-US"/>
        </w:rPr>
        <w:t>S</w:t>
      </w:r>
      <w:r w:rsidR="004568E6" w:rsidRPr="003F12C1">
        <w:rPr>
          <w:rFonts w:ascii="Arial" w:hAnsi="Arial" w:cs="Arial"/>
          <w:sz w:val="24"/>
          <w:szCs w:val="24"/>
          <w:lang w:val="en-US"/>
        </w:rPr>
        <w:t>trategy is of high importance for the future growth of the Macedonian economy, enabling further development by strengthening the research and innovation potentials, facilitating knowledge-based transformation, enhancing competitiveness based on knowledge and academia-business collaboration, diversifying existing industries and service activities, boosting growth of new and fast-growing industries and enterprises as well as stimulate green and digital transition.</w:t>
      </w:r>
    </w:p>
    <w:p w14:paraId="70F292F3" w14:textId="3B43A768" w:rsidR="00534FFC" w:rsidRPr="003F12C1" w:rsidRDefault="00534FFC" w:rsidP="003F12C1">
      <w:pPr>
        <w:autoSpaceDE w:val="0"/>
        <w:autoSpaceDN w:val="0"/>
        <w:adjustRightInd w:val="0"/>
        <w:spacing w:after="120" w:line="240" w:lineRule="auto"/>
        <w:rPr>
          <w:rFonts w:ascii="Arial" w:hAnsi="Arial" w:cs="Arial"/>
          <w:sz w:val="24"/>
          <w:szCs w:val="24"/>
          <w:lang w:val="en-US"/>
        </w:rPr>
      </w:pPr>
      <w:r w:rsidRPr="003F12C1">
        <w:rPr>
          <w:rFonts w:ascii="Arial" w:hAnsi="Arial" w:cs="Arial"/>
          <w:sz w:val="24"/>
          <w:szCs w:val="24"/>
          <w:lang w:val="en-US"/>
        </w:rPr>
        <w:t xml:space="preserve">The “Smart Specialisation Strategy of </w:t>
      </w:r>
      <w:r w:rsidR="00296B64" w:rsidRPr="003F12C1">
        <w:rPr>
          <w:rFonts w:ascii="Arial" w:hAnsi="Arial" w:cs="Arial"/>
          <w:sz w:val="24"/>
          <w:szCs w:val="24"/>
          <w:lang w:val="en-US"/>
        </w:rPr>
        <w:t>t</w:t>
      </w:r>
      <w:r w:rsidRPr="003F12C1">
        <w:rPr>
          <w:rFonts w:ascii="Arial" w:hAnsi="Arial" w:cs="Arial"/>
          <w:sz w:val="24"/>
          <w:szCs w:val="24"/>
          <w:lang w:val="en-US"/>
        </w:rPr>
        <w:t xml:space="preserve">he Republic of North Macedonia </w:t>
      </w:r>
      <w:r w:rsidR="00723A33">
        <w:rPr>
          <w:rFonts w:ascii="Arial" w:hAnsi="Arial" w:cs="Arial"/>
          <w:sz w:val="24"/>
          <w:szCs w:val="24"/>
          <w:lang w:val="en-US"/>
        </w:rPr>
        <w:t>2024-2027</w:t>
      </w:r>
      <w:r w:rsidRPr="003F12C1">
        <w:rPr>
          <w:rFonts w:ascii="Arial" w:hAnsi="Arial" w:cs="Arial"/>
          <w:sz w:val="24"/>
          <w:szCs w:val="24"/>
          <w:lang w:val="en-US"/>
        </w:rPr>
        <w:t xml:space="preserve">” </w:t>
      </w:r>
      <w:r w:rsidR="00344E46" w:rsidRPr="00344E46">
        <w:rPr>
          <w:rFonts w:ascii="Arial" w:hAnsi="Arial" w:cs="Arial"/>
          <w:sz w:val="24"/>
          <w:szCs w:val="24"/>
          <w:lang w:val="mk-MK"/>
        </w:rPr>
        <w:t>(he</w:t>
      </w:r>
      <w:r w:rsidR="00DA5246">
        <w:rPr>
          <w:rFonts w:ascii="Arial" w:hAnsi="Arial" w:cs="Arial"/>
          <w:sz w:val="24"/>
          <w:szCs w:val="24"/>
          <w:lang w:val="mk-MK"/>
        </w:rPr>
        <w:t>reinafter referred to as S3</w:t>
      </w:r>
      <w:r w:rsidR="00DA5246">
        <w:rPr>
          <w:rFonts w:ascii="Arial" w:hAnsi="Arial" w:cs="Arial"/>
          <w:sz w:val="24"/>
          <w:szCs w:val="24"/>
          <w:lang w:val="en-US"/>
        </w:rPr>
        <w:t>-</w:t>
      </w:r>
      <w:r w:rsidR="00344E46">
        <w:rPr>
          <w:rFonts w:ascii="Arial" w:hAnsi="Arial" w:cs="Arial"/>
          <w:sz w:val="24"/>
          <w:szCs w:val="24"/>
          <w:lang w:val="mk-MK"/>
        </w:rPr>
        <w:t>MK)</w:t>
      </w:r>
      <w:r w:rsidR="00344E46" w:rsidRPr="00344E46">
        <w:rPr>
          <w:rFonts w:ascii="Arial" w:hAnsi="Arial" w:cs="Arial"/>
          <w:sz w:val="24"/>
          <w:szCs w:val="24"/>
          <w:lang w:val="mk-MK"/>
        </w:rPr>
        <w:t xml:space="preserve"> </w:t>
      </w:r>
      <w:r w:rsidRPr="003F12C1">
        <w:rPr>
          <w:rFonts w:ascii="Arial" w:hAnsi="Arial" w:cs="Arial"/>
          <w:sz w:val="24"/>
          <w:szCs w:val="24"/>
          <w:lang w:val="en-US"/>
        </w:rPr>
        <w:t xml:space="preserve">is a result of a detailed analytical and wide consultative process in the quadruple helix, that sought, in </w:t>
      </w:r>
      <w:r w:rsidR="00597400" w:rsidRPr="003F12C1">
        <w:rPr>
          <w:rFonts w:ascii="Arial" w:hAnsi="Arial" w:cs="Arial"/>
          <w:sz w:val="24"/>
          <w:szCs w:val="24"/>
          <w:lang w:val="en-US"/>
        </w:rPr>
        <w:t xml:space="preserve">a </w:t>
      </w:r>
      <w:r w:rsidRPr="003F12C1">
        <w:rPr>
          <w:rFonts w:ascii="Arial" w:hAnsi="Arial" w:cs="Arial"/>
          <w:sz w:val="24"/>
          <w:szCs w:val="24"/>
          <w:lang w:val="en-US"/>
        </w:rPr>
        <w:t>bottom</w:t>
      </w:r>
      <w:r w:rsidR="00597400" w:rsidRPr="003F12C1">
        <w:rPr>
          <w:rFonts w:ascii="Arial" w:hAnsi="Arial" w:cs="Arial"/>
          <w:sz w:val="24"/>
          <w:szCs w:val="24"/>
          <w:lang w:val="en-US"/>
        </w:rPr>
        <w:t>-</w:t>
      </w:r>
      <w:r w:rsidRPr="003F12C1">
        <w:rPr>
          <w:rFonts w:ascii="Arial" w:hAnsi="Arial" w:cs="Arial"/>
          <w:sz w:val="24"/>
          <w:szCs w:val="24"/>
          <w:lang w:val="en-US"/>
        </w:rPr>
        <w:t xml:space="preserve">up and open manner, to contribute </w:t>
      </w:r>
      <w:r w:rsidR="00597400" w:rsidRPr="003F12C1">
        <w:rPr>
          <w:rFonts w:ascii="Arial" w:hAnsi="Arial" w:cs="Arial"/>
          <w:sz w:val="24"/>
          <w:szCs w:val="24"/>
          <w:lang w:val="en-US"/>
        </w:rPr>
        <w:t>to</w:t>
      </w:r>
      <w:r w:rsidRPr="003F12C1">
        <w:rPr>
          <w:rFonts w:ascii="Arial" w:hAnsi="Arial" w:cs="Arial"/>
          <w:sz w:val="24"/>
          <w:szCs w:val="24"/>
          <w:lang w:val="en-US"/>
        </w:rPr>
        <w:t xml:space="preserve"> defining</w:t>
      </w:r>
      <w:r w:rsidR="00597400" w:rsidRPr="003F12C1">
        <w:rPr>
          <w:rFonts w:ascii="Arial" w:hAnsi="Arial" w:cs="Arial"/>
          <w:sz w:val="24"/>
          <w:szCs w:val="24"/>
          <w:lang w:val="en-US"/>
        </w:rPr>
        <w:t xml:space="preserve"> </w:t>
      </w:r>
      <w:r w:rsidRPr="003F12C1">
        <w:rPr>
          <w:rFonts w:ascii="Arial" w:hAnsi="Arial" w:cs="Arial"/>
          <w:sz w:val="24"/>
          <w:szCs w:val="24"/>
          <w:lang w:val="en-US"/>
        </w:rPr>
        <w:t>a strategic vision, priorities and respective transformative activities that accelerate the transition towards innovati</w:t>
      </w:r>
      <w:r w:rsidR="00296B64" w:rsidRPr="003F12C1">
        <w:rPr>
          <w:rFonts w:ascii="Arial" w:hAnsi="Arial" w:cs="Arial"/>
          <w:sz w:val="24"/>
          <w:szCs w:val="24"/>
          <w:lang w:val="en-US"/>
        </w:rPr>
        <w:t>ve</w:t>
      </w:r>
      <w:r w:rsidRPr="003F12C1">
        <w:rPr>
          <w:rFonts w:ascii="Arial" w:hAnsi="Arial" w:cs="Arial"/>
          <w:sz w:val="24"/>
          <w:szCs w:val="24"/>
          <w:lang w:val="en-US"/>
        </w:rPr>
        <w:t xml:space="preserve"> and knowledge</w:t>
      </w:r>
      <w:r w:rsidR="00597400" w:rsidRPr="003F12C1">
        <w:rPr>
          <w:rFonts w:ascii="Arial" w:hAnsi="Arial" w:cs="Arial"/>
          <w:sz w:val="24"/>
          <w:szCs w:val="24"/>
          <w:lang w:val="en-US"/>
        </w:rPr>
        <w:t>-</w:t>
      </w:r>
      <w:r w:rsidRPr="003F12C1">
        <w:rPr>
          <w:rFonts w:ascii="Arial" w:hAnsi="Arial" w:cs="Arial"/>
          <w:sz w:val="24"/>
          <w:szCs w:val="24"/>
          <w:lang w:val="en-US"/>
        </w:rPr>
        <w:t xml:space="preserve">based economy and society. </w:t>
      </w:r>
    </w:p>
    <w:p w14:paraId="24FC6472" w14:textId="4CD3FAD7" w:rsidR="00534FFC" w:rsidRPr="003F12C1" w:rsidRDefault="00534FFC" w:rsidP="003F12C1">
      <w:pPr>
        <w:autoSpaceDE w:val="0"/>
        <w:autoSpaceDN w:val="0"/>
        <w:adjustRightInd w:val="0"/>
        <w:spacing w:after="120" w:line="240" w:lineRule="auto"/>
        <w:rPr>
          <w:rFonts w:ascii="Arial" w:hAnsi="Arial" w:cs="Arial"/>
          <w:sz w:val="24"/>
          <w:szCs w:val="24"/>
          <w:lang w:val="en-US"/>
        </w:rPr>
      </w:pPr>
      <w:r w:rsidRPr="003F12C1">
        <w:rPr>
          <w:rFonts w:ascii="Arial" w:hAnsi="Arial" w:cs="Arial"/>
          <w:sz w:val="24"/>
          <w:szCs w:val="24"/>
          <w:lang w:val="en-US"/>
        </w:rPr>
        <w:t>The rationale behind the S3</w:t>
      </w:r>
      <w:r w:rsidR="00DA5246">
        <w:rPr>
          <w:rFonts w:ascii="Arial" w:hAnsi="Arial" w:cs="Arial"/>
          <w:sz w:val="24"/>
          <w:szCs w:val="24"/>
          <w:lang w:val="en-US"/>
        </w:rPr>
        <w:t>-</w:t>
      </w:r>
      <w:r w:rsidR="00723A33">
        <w:rPr>
          <w:rFonts w:ascii="Arial" w:hAnsi="Arial" w:cs="Arial"/>
          <w:sz w:val="24"/>
          <w:szCs w:val="24"/>
          <w:lang w:val="en-US"/>
        </w:rPr>
        <w:t>MK</w:t>
      </w:r>
      <w:r w:rsidRPr="003F12C1">
        <w:rPr>
          <w:rFonts w:ascii="Arial" w:hAnsi="Arial" w:cs="Arial"/>
          <w:sz w:val="24"/>
          <w:szCs w:val="24"/>
          <w:lang w:val="en-US"/>
        </w:rPr>
        <w:t xml:space="preserve"> is to concentrate national resources and economic investments around a set of priority domains with </w:t>
      </w:r>
      <w:r w:rsidR="00597400" w:rsidRPr="003F12C1">
        <w:rPr>
          <w:rFonts w:ascii="Arial" w:hAnsi="Arial" w:cs="Arial"/>
          <w:sz w:val="24"/>
          <w:szCs w:val="24"/>
          <w:lang w:val="en-US"/>
        </w:rPr>
        <w:t xml:space="preserve">a </w:t>
      </w:r>
      <w:r w:rsidRPr="003F12C1">
        <w:rPr>
          <w:rFonts w:ascii="Arial" w:hAnsi="Arial" w:cs="Arial"/>
          <w:sz w:val="24"/>
          <w:szCs w:val="24"/>
        </w:rPr>
        <w:t>critical mass of knowledge, capacities, competenc</w:t>
      </w:r>
      <w:r w:rsidR="005D3C89" w:rsidRPr="003F12C1">
        <w:rPr>
          <w:rFonts w:ascii="Arial" w:hAnsi="Arial" w:cs="Arial"/>
          <w:sz w:val="24"/>
          <w:szCs w:val="24"/>
        </w:rPr>
        <w:t>i</w:t>
      </w:r>
      <w:r w:rsidRPr="003F12C1">
        <w:rPr>
          <w:rFonts w:ascii="Arial" w:hAnsi="Arial" w:cs="Arial"/>
          <w:sz w:val="24"/>
          <w:szCs w:val="24"/>
        </w:rPr>
        <w:t xml:space="preserve">es and innovation </w:t>
      </w:r>
      <w:r w:rsidRPr="003F12C1">
        <w:rPr>
          <w:rFonts w:ascii="Arial" w:hAnsi="Arial" w:cs="Arial"/>
          <w:sz w:val="24"/>
          <w:szCs w:val="24"/>
          <w:lang w:val="en-US"/>
        </w:rPr>
        <w:t xml:space="preserve">potential to strengthen North Macedonia in global markets/value chains. </w:t>
      </w:r>
    </w:p>
    <w:p w14:paraId="01A6401C" w14:textId="77777777" w:rsidR="00534FFC" w:rsidRPr="003F12C1" w:rsidRDefault="00534FFC" w:rsidP="009606E4">
      <w:pPr>
        <w:spacing w:after="240" w:line="240" w:lineRule="auto"/>
        <w:rPr>
          <w:rFonts w:ascii="Arial" w:hAnsi="Arial" w:cs="Arial"/>
          <w:sz w:val="24"/>
          <w:szCs w:val="24"/>
          <w:lang w:val="en-US"/>
        </w:rPr>
      </w:pPr>
      <w:r w:rsidRPr="003F12C1">
        <w:rPr>
          <w:rFonts w:ascii="Arial" w:hAnsi="Arial" w:cs="Arial"/>
          <w:sz w:val="24"/>
          <w:szCs w:val="24"/>
          <w:lang w:val="en-US"/>
        </w:rPr>
        <w:t xml:space="preserve">The S3 vision for North Macedonia emphasizes the connection of knowledge and innovation, with a special focus on combining technology to create greater added value, more qualified job opportunities, </w:t>
      </w:r>
      <w:r w:rsidR="005D3C89" w:rsidRPr="003F12C1">
        <w:rPr>
          <w:rFonts w:ascii="Arial" w:hAnsi="Arial" w:cs="Arial"/>
          <w:sz w:val="24"/>
          <w:szCs w:val="24"/>
          <w:lang w:val="en-US"/>
        </w:rPr>
        <w:t xml:space="preserve">and </w:t>
      </w:r>
      <w:r w:rsidRPr="003F12C1">
        <w:rPr>
          <w:rFonts w:ascii="Arial" w:hAnsi="Arial" w:cs="Arial"/>
          <w:sz w:val="24"/>
          <w:szCs w:val="24"/>
          <w:lang w:val="en-US"/>
        </w:rPr>
        <w:t>more innovative/technology</w:t>
      </w:r>
      <w:r w:rsidR="005D3C89" w:rsidRPr="003F12C1">
        <w:rPr>
          <w:rFonts w:ascii="Arial" w:hAnsi="Arial" w:cs="Arial"/>
          <w:sz w:val="24"/>
          <w:szCs w:val="24"/>
          <w:lang w:val="en-US"/>
        </w:rPr>
        <w:t>-</w:t>
      </w:r>
      <w:r w:rsidRPr="003F12C1">
        <w:rPr>
          <w:rFonts w:ascii="Arial" w:hAnsi="Arial" w:cs="Arial"/>
          <w:sz w:val="24"/>
          <w:szCs w:val="24"/>
          <w:lang w:val="en-US"/>
        </w:rPr>
        <w:t>based companies that stimulate green and sustainable growth. Thus, the vision is summed up in:</w:t>
      </w:r>
    </w:p>
    <w:p w14:paraId="61F62BB7" w14:textId="77777777" w:rsidR="00534FFC" w:rsidRPr="003F12C1" w:rsidRDefault="00534FFC" w:rsidP="00765D95">
      <w:pPr>
        <w:pBdr>
          <w:top w:val="single" w:sz="24" w:space="1" w:color="00B050"/>
          <w:bottom w:val="single" w:sz="24" w:space="1" w:color="00B050"/>
        </w:pBdr>
        <w:shd w:val="clear" w:color="auto" w:fill="EAF1DD"/>
        <w:spacing w:after="240" w:line="240" w:lineRule="auto"/>
        <w:rPr>
          <w:rFonts w:ascii="Arial" w:hAnsi="Arial" w:cs="Arial"/>
          <w:i/>
          <w:sz w:val="24"/>
          <w:szCs w:val="24"/>
        </w:rPr>
      </w:pPr>
      <w:r w:rsidRPr="003F12C1">
        <w:rPr>
          <w:rFonts w:ascii="Arial" w:hAnsi="Arial" w:cs="Arial"/>
          <w:i/>
          <w:sz w:val="24"/>
          <w:szCs w:val="24"/>
        </w:rPr>
        <w:t>Fostering green and sustainable growth through embedding knowledge, innovation and technology for creating high value-added products and services competitive on international and domestic markets.</w:t>
      </w:r>
    </w:p>
    <w:p w14:paraId="3BF7F881" w14:textId="77777777" w:rsidR="00534FFC" w:rsidRPr="003F12C1" w:rsidRDefault="00534FFC" w:rsidP="003F12C1">
      <w:pPr>
        <w:autoSpaceDE w:val="0"/>
        <w:autoSpaceDN w:val="0"/>
        <w:adjustRightInd w:val="0"/>
        <w:spacing w:after="120" w:line="240" w:lineRule="auto"/>
        <w:rPr>
          <w:rFonts w:ascii="Arial" w:hAnsi="Arial" w:cs="Arial"/>
          <w:sz w:val="24"/>
          <w:szCs w:val="24"/>
          <w:lang w:val="en-US"/>
        </w:rPr>
      </w:pPr>
      <w:r w:rsidRPr="003F12C1">
        <w:rPr>
          <w:rFonts w:ascii="Arial" w:hAnsi="Arial" w:cs="Arial"/>
          <w:sz w:val="24"/>
          <w:szCs w:val="24"/>
          <w:lang w:val="en-US"/>
        </w:rPr>
        <w:t xml:space="preserve">The Smart </w:t>
      </w:r>
      <w:r w:rsidR="005D3C89" w:rsidRPr="003F12C1">
        <w:rPr>
          <w:rFonts w:ascii="Arial" w:hAnsi="Arial" w:cs="Arial"/>
          <w:sz w:val="24"/>
          <w:szCs w:val="24"/>
          <w:lang w:val="en-US"/>
        </w:rPr>
        <w:t>Specialization</w:t>
      </w:r>
      <w:r w:rsidRPr="003F12C1">
        <w:rPr>
          <w:rFonts w:ascii="Arial" w:hAnsi="Arial" w:cs="Arial"/>
          <w:sz w:val="24"/>
          <w:szCs w:val="24"/>
          <w:lang w:val="en-US"/>
        </w:rPr>
        <w:t xml:space="preserve"> Strategy is unleashing</w:t>
      </w:r>
      <w:r w:rsidR="005D3C89" w:rsidRPr="003F12C1">
        <w:rPr>
          <w:rFonts w:ascii="Arial" w:hAnsi="Arial" w:cs="Arial"/>
          <w:sz w:val="24"/>
          <w:szCs w:val="24"/>
          <w:lang w:val="en-US"/>
        </w:rPr>
        <w:t xml:space="preserve"> </w:t>
      </w:r>
      <w:r w:rsidRPr="003F12C1">
        <w:rPr>
          <w:rFonts w:ascii="Arial" w:hAnsi="Arial" w:cs="Arial"/>
          <w:sz w:val="24"/>
          <w:szCs w:val="24"/>
          <w:lang w:val="en-US"/>
        </w:rPr>
        <w:t>smart growth by defining high</w:t>
      </w:r>
      <w:r w:rsidR="005D3C89" w:rsidRPr="003F12C1">
        <w:rPr>
          <w:rFonts w:ascii="Arial" w:hAnsi="Arial" w:cs="Arial"/>
          <w:sz w:val="24"/>
          <w:szCs w:val="24"/>
          <w:lang w:val="en-US"/>
        </w:rPr>
        <w:t>-</w:t>
      </w:r>
      <w:r w:rsidRPr="003F12C1">
        <w:rPr>
          <w:rFonts w:ascii="Arial" w:hAnsi="Arial" w:cs="Arial"/>
          <w:sz w:val="24"/>
          <w:szCs w:val="24"/>
          <w:lang w:val="en-US"/>
        </w:rPr>
        <w:t xml:space="preserve"> priority domains in which there is </w:t>
      </w:r>
      <w:r w:rsidR="005D3C89" w:rsidRPr="003F12C1">
        <w:rPr>
          <w:rFonts w:ascii="Arial" w:hAnsi="Arial" w:cs="Arial"/>
          <w:sz w:val="24"/>
          <w:szCs w:val="24"/>
          <w:lang w:val="en-US"/>
        </w:rPr>
        <w:t xml:space="preserve">the </w:t>
      </w:r>
      <w:r w:rsidRPr="003F12C1">
        <w:rPr>
          <w:rFonts w:ascii="Arial" w:hAnsi="Arial" w:cs="Arial"/>
          <w:sz w:val="24"/>
          <w:szCs w:val="24"/>
          <w:lang w:val="en-US"/>
        </w:rPr>
        <w:t>highest economic, innovative and R&amp;D capacity for creating new added value</w:t>
      </w:r>
      <w:r w:rsidR="005D3C89" w:rsidRPr="003F12C1">
        <w:rPr>
          <w:rFonts w:ascii="Arial" w:hAnsi="Arial" w:cs="Arial"/>
          <w:sz w:val="24"/>
          <w:szCs w:val="24"/>
          <w:lang w:val="en-US"/>
        </w:rPr>
        <w:t>.</w:t>
      </w:r>
      <w:r w:rsidRPr="003F12C1">
        <w:rPr>
          <w:rFonts w:ascii="Arial" w:hAnsi="Arial" w:cs="Arial"/>
          <w:sz w:val="24"/>
          <w:szCs w:val="24"/>
          <w:lang w:val="en-US"/>
        </w:rPr>
        <w:t xml:space="preserve"> </w:t>
      </w:r>
    </w:p>
    <w:p w14:paraId="330536D2" w14:textId="77777777" w:rsidR="00534FFC" w:rsidRPr="003F12C1" w:rsidRDefault="00534FFC" w:rsidP="003F12C1">
      <w:pPr>
        <w:autoSpaceDE w:val="0"/>
        <w:autoSpaceDN w:val="0"/>
        <w:adjustRightInd w:val="0"/>
        <w:spacing w:after="120" w:line="240" w:lineRule="auto"/>
        <w:rPr>
          <w:rFonts w:ascii="Arial" w:hAnsi="Arial" w:cs="Arial"/>
          <w:sz w:val="24"/>
          <w:szCs w:val="24"/>
          <w:lang w:val="en-US"/>
        </w:rPr>
      </w:pPr>
      <w:r w:rsidRPr="003F12C1">
        <w:rPr>
          <w:rFonts w:ascii="Arial" w:hAnsi="Arial" w:cs="Arial"/>
          <w:sz w:val="24"/>
          <w:szCs w:val="24"/>
          <w:lang w:val="en-US"/>
        </w:rPr>
        <w:t>There are four vertical and two horizontal priority domains:</w:t>
      </w:r>
    </w:p>
    <w:p w14:paraId="6A14D47A" w14:textId="77777777" w:rsidR="00534FFC" w:rsidRPr="003F12C1" w:rsidRDefault="00534FFC" w:rsidP="003F12C1">
      <w:pPr>
        <w:numPr>
          <w:ilvl w:val="0"/>
          <w:numId w:val="31"/>
        </w:numPr>
        <w:spacing w:after="120" w:line="240" w:lineRule="auto"/>
        <w:rPr>
          <w:rFonts w:ascii="Arial" w:hAnsi="Arial" w:cs="Arial"/>
          <w:sz w:val="24"/>
          <w:szCs w:val="24"/>
        </w:rPr>
      </w:pPr>
      <w:r w:rsidRPr="003F12C1">
        <w:rPr>
          <w:rFonts w:ascii="Arial" w:hAnsi="Arial" w:cs="Arial"/>
          <w:sz w:val="24"/>
          <w:szCs w:val="24"/>
        </w:rPr>
        <w:t>Smart Agriculture and Food with Higher Added Value</w:t>
      </w:r>
    </w:p>
    <w:p w14:paraId="3C284362" w14:textId="77777777" w:rsidR="00534FFC" w:rsidRPr="003F12C1" w:rsidRDefault="00534FFC" w:rsidP="003F12C1">
      <w:pPr>
        <w:numPr>
          <w:ilvl w:val="0"/>
          <w:numId w:val="31"/>
        </w:numPr>
        <w:spacing w:after="120" w:line="240" w:lineRule="auto"/>
        <w:rPr>
          <w:rFonts w:ascii="Arial" w:hAnsi="Arial" w:cs="Arial"/>
          <w:sz w:val="24"/>
          <w:szCs w:val="24"/>
        </w:rPr>
      </w:pPr>
      <w:r w:rsidRPr="003F12C1">
        <w:rPr>
          <w:rFonts w:ascii="Arial" w:hAnsi="Arial" w:cs="Arial"/>
          <w:sz w:val="24"/>
          <w:szCs w:val="24"/>
        </w:rPr>
        <w:t>Information and Communication Technologies (ICT)</w:t>
      </w:r>
    </w:p>
    <w:p w14:paraId="6FADD220" w14:textId="77777777" w:rsidR="00534FFC" w:rsidRPr="003F12C1" w:rsidRDefault="00534FFC" w:rsidP="003F12C1">
      <w:pPr>
        <w:numPr>
          <w:ilvl w:val="0"/>
          <w:numId w:val="31"/>
        </w:numPr>
        <w:spacing w:after="120" w:line="240" w:lineRule="auto"/>
        <w:rPr>
          <w:rFonts w:ascii="Arial" w:hAnsi="Arial" w:cs="Arial"/>
          <w:sz w:val="24"/>
          <w:szCs w:val="24"/>
        </w:rPr>
      </w:pPr>
      <w:r w:rsidRPr="003F12C1">
        <w:rPr>
          <w:rFonts w:ascii="Arial" w:hAnsi="Arial" w:cs="Arial"/>
          <w:sz w:val="24"/>
          <w:szCs w:val="24"/>
        </w:rPr>
        <w:t>Electro-Mechanical Industry – Industry 4.0</w:t>
      </w:r>
    </w:p>
    <w:p w14:paraId="7A63196C" w14:textId="77777777" w:rsidR="00534FFC" w:rsidRPr="003F12C1" w:rsidRDefault="00534FFC" w:rsidP="003F12C1">
      <w:pPr>
        <w:numPr>
          <w:ilvl w:val="0"/>
          <w:numId w:val="31"/>
        </w:numPr>
        <w:spacing w:after="120" w:line="240" w:lineRule="auto"/>
        <w:rPr>
          <w:rFonts w:ascii="Arial" w:hAnsi="Arial" w:cs="Arial"/>
          <w:sz w:val="24"/>
          <w:szCs w:val="24"/>
        </w:rPr>
      </w:pPr>
      <w:r w:rsidRPr="003F12C1">
        <w:rPr>
          <w:rFonts w:ascii="Arial" w:hAnsi="Arial" w:cs="Arial"/>
          <w:sz w:val="24"/>
          <w:szCs w:val="24"/>
        </w:rPr>
        <w:lastRenderedPageBreak/>
        <w:t xml:space="preserve">Sustainable Materials and Smart Buildings </w:t>
      </w:r>
    </w:p>
    <w:p w14:paraId="46D3318E" w14:textId="77777777" w:rsidR="00534FFC" w:rsidRPr="003F12C1" w:rsidRDefault="00534FFC" w:rsidP="003F12C1">
      <w:pPr>
        <w:spacing w:after="120" w:line="240" w:lineRule="auto"/>
        <w:rPr>
          <w:rFonts w:ascii="Arial" w:hAnsi="Arial" w:cs="Arial"/>
          <w:sz w:val="24"/>
          <w:szCs w:val="24"/>
          <w:lang w:val="en-US"/>
        </w:rPr>
      </w:pPr>
      <w:r w:rsidRPr="003F12C1">
        <w:rPr>
          <w:rFonts w:ascii="Arial" w:hAnsi="Arial" w:cs="Arial"/>
          <w:sz w:val="24"/>
          <w:szCs w:val="24"/>
          <w:lang w:val="en-US"/>
        </w:rPr>
        <w:t>Energy for future and Tourism, as horizontal domains, have interrelatedness and cross</w:t>
      </w:r>
      <w:r w:rsidR="00A21012" w:rsidRPr="003F12C1">
        <w:rPr>
          <w:rFonts w:ascii="Arial" w:hAnsi="Arial" w:cs="Arial"/>
          <w:sz w:val="24"/>
          <w:szCs w:val="24"/>
          <w:lang w:val="en-US"/>
        </w:rPr>
        <w:t>-</w:t>
      </w:r>
      <w:r w:rsidRPr="003F12C1">
        <w:rPr>
          <w:rFonts w:ascii="Arial" w:hAnsi="Arial" w:cs="Arial"/>
          <w:sz w:val="24"/>
          <w:szCs w:val="24"/>
          <w:lang w:val="en-US"/>
        </w:rPr>
        <w:t>innovation with vertical ones.</w:t>
      </w:r>
    </w:p>
    <w:p w14:paraId="2F20EF07" w14:textId="0369526D" w:rsidR="00534FFC" w:rsidRPr="003F12C1" w:rsidRDefault="00534FFC" w:rsidP="003F12C1">
      <w:pPr>
        <w:spacing w:after="120" w:line="240" w:lineRule="auto"/>
        <w:rPr>
          <w:rFonts w:ascii="Arial" w:hAnsi="Arial" w:cs="Arial"/>
          <w:sz w:val="24"/>
          <w:szCs w:val="24"/>
          <w:lang w:val="en-US"/>
        </w:rPr>
      </w:pPr>
      <w:r w:rsidRPr="003F12C1">
        <w:rPr>
          <w:rFonts w:ascii="Arial" w:hAnsi="Arial" w:cs="Arial"/>
          <w:sz w:val="24"/>
          <w:szCs w:val="24"/>
          <w:lang w:val="en-US"/>
        </w:rPr>
        <w:t>In parallel, for achieving the overall S3</w:t>
      </w:r>
      <w:r w:rsidR="00DA5246">
        <w:rPr>
          <w:rFonts w:ascii="Arial" w:hAnsi="Arial" w:cs="Arial"/>
          <w:sz w:val="24"/>
          <w:szCs w:val="24"/>
          <w:lang w:val="en-US"/>
        </w:rPr>
        <w:t>-</w:t>
      </w:r>
      <w:r w:rsidR="00723A33">
        <w:rPr>
          <w:rFonts w:ascii="Arial" w:hAnsi="Arial" w:cs="Arial"/>
          <w:sz w:val="24"/>
          <w:szCs w:val="24"/>
          <w:lang w:val="en-US"/>
        </w:rPr>
        <w:t>MK</w:t>
      </w:r>
      <w:r w:rsidRPr="003F12C1">
        <w:rPr>
          <w:rFonts w:ascii="Arial" w:hAnsi="Arial" w:cs="Arial"/>
          <w:sz w:val="24"/>
          <w:szCs w:val="24"/>
          <w:lang w:val="en-US"/>
        </w:rPr>
        <w:t xml:space="preserve"> vision, visions of the vertical priority domains and their defined objectives, a proposed policy mix measures and activities are defined and grouped around strategic objectives focused on scientific excellence, innovation ecosystem, competitiveness and greening of businesses, human capital and digital transformation as well as crosscutting objective ensuring proper implementation and continuous Entrepreneurial Discovery Process (EDP) dialogue.</w:t>
      </w:r>
    </w:p>
    <w:p w14:paraId="1D7E9C3D" w14:textId="77777777" w:rsidR="00534FFC" w:rsidRPr="003F12C1" w:rsidRDefault="00534FFC" w:rsidP="003F12C1">
      <w:pPr>
        <w:spacing w:after="120" w:line="240" w:lineRule="auto"/>
        <w:rPr>
          <w:rFonts w:ascii="Arial" w:hAnsi="Arial" w:cs="Arial"/>
          <w:sz w:val="24"/>
          <w:szCs w:val="24"/>
        </w:rPr>
      </w:pPr>
      <w:r w:rsidRPr="003F12C1">
        <w:rPr>
          <w:rFonts w:ascii="Arial" w:hAnsi="Arial" w:cs="Arial"/>
          <w:sz w:val="24"/>
          <w:szCs w:val="24"/>
        </w:rPr>
        <w:t xml:space="preserve">The governance model is based on introducing </w:t>
      </w:r>
      <w:r w:rsidR="00A21012" w:rsidRPr="003F12C1">
        <w:rPr>
          <w:rFonts w:ascii="Arial" w:hAnsi="Arial" w:cs="Arial"/>
          <w:sz w:val="24"/>
          <w:szCs w:val="24"/>
        </w:rPr>
        <w:t xml:space="preserve">a </w:t>
      </w:r>
      <w:r w:rsidRPr="003F12C1">
        <w:rPr>
          <w:rFonts w:ascii="Arial" w:hAnsi="Arial" w:cs="Arial"/>
          <w:sz w:val="24"/>
          <w:szCs w:val="24"/>
        </w:rPr>
        <w:t xml:space="preserve">multi-level governance system combining top-down policy coordination with bottom-up quadruple/quintuple helix participation. </w:t>
      </w:r>
    </w:p>
    <w:p w14:paraId="1D3C8895" w14:textId="4C79F4C3" w:rsidR="00534FFC" w:rsidRPr="003F12C1" w:rsidRDefault="00A21012" w:rsidP="003F12C1">
      <w:pPr>
        <w:spacing w:after="120" w:line="240" w:lineRule="auto"/>
        <w:rPr>
          <w:rFonts w:ascii="Arial" w:hAnsi="Arial" w:cs="Arial"/>
          <w:sz w:val="24"/>
          <w:szCs w:val="24"/>
        </w:rPr>
      </w:pPr>
      <w:r w:rsidRPr="003F12C1">
        <w:rPr>
          <w:rFonts w:ascii="Arial" w:hAnsi="Arial" w:cs="Arial"/>
          <w:sz w:val="24"/>
          <w:szCs w:val="24"/>
        </w:rPr>
        <w:t>The m</w:t>
      </w:r>
      <w:r w:rsidR="00534FFC" w:rsidRPr="003F12C1">
        <w:rPr>
          <w:rFonts w:ascii="Arial" w:hAnsi="Arial" w:cs="Arial"/>
          <w:sz w:val="24"/>
          <w:szCs w:val="24"/>
        </w:rPr>
        <w:t>onitoring and evaluation system is structured to allow monitoring S3</w:t>
      </w:r>
      <w:r w:rsidR="00DA5246">
        <w:rPr>
          <w:rFonts w:ascii="Arial" w:hAnsi="Arial" w:cs="Arial"/>
          <w:sz w:val="24"/>
          <w:szCs w:val="24"/>
        </w:rPr>
        <w:t>-</w:t>
      </w:r>
      <w:r w:rsidR="00723A33">
        <w:rPr>
          <w:rFonts w:ascii="Arial" w:hAnsi="Arial" w:cs="Arial"/>
          <w:sz w:val="24"/>
          <w:szCs w:val="24"/>
        </w:rPr>
        <w:t>MK</w:t>
      </w:r>
      <w:r w:rsidR="00534FFC" w:rsidRPr="003F12C1">
        <w:rPr>
          <w:rFonts w:ascii="Arial" w:hAnsi="Arial" w:cs="Arial"/>
          <w:sz w:val="24"/>
          <w:szCs w:val="24"/>
        </w:rPr>
        <w:t xml:space="preserve"> implementation </w:t>
      </w:r>
      <w:r w:rsidR="007606F7" w:rsidRPr="003F12C1">
        <w:rPr>
          <w:rFonts w:ascii="Arial" w:hAnsi="Arial" w:cs="Arial"/>
          <w:sz w:val="24"/>
          <w:szCs w:val="24"/>
        </w:rPr>
        <w:t xml:space="preserve">as well as </w:t>
      </w:r>
      <w:r w:rsidR="00534FFC" w:rsidRPr="003F12C1">
        <w:rPr>
          <w:rFonts w:ascii="Arial" w:hAnsi="Arial" w:cs="Arial"/>
          <w:sz w:val="24"/>
          <w:szCs w:val="24"/>
        </w:rPr>
        <w:t xml:space="preserve">mid-term evaluation (implementation evaluation) and a comprehensive, final evaluation (impact evaluation). Both evaluations are hence already included in the Policy mix with main milestones regarding the timeline. </w:t>
      </w:r>
    </w:p>
    <w:p w14:paraId="36508D5A" w14:textId="77777777" w:rsidR="00872A84" w:rsidRPr="003F12C1" w:rsidRDefault="00872A84" w:rsidP="003F12C1">
      <w:pPr>
        <w:spacing w:after="120" w:line="240" w:lineRule="auto"/>
        <w:rPr>
          <w:rFonts w:ascii="Arial" w:hAnsi="Arial" w:cs="Arial"/>
          <w:sz w:val="24"/>
          <w:szCs w:val="24"/>
        </w:rPr>
      </w:pPr>
    </w:p>
    <w:p w14:paraId="4B4B8BA3" w14:textId="77777777" w:rsidR="0037588A" w:rsidRPr="003F12C1" w:rsidRDefault="0037588A" w:rsidP="003F12C1">
      <w:pPr>
        <w:spacing w:after="120" w:line="240" w:lineRule="auto"/>
        <w:rPr>
          <w:rFonts w:ascii="Arial" w:hAnsi="Arial" w:cs="Arial"/>
          <w:sz w:val="24"/>
          <w:szCs w:val="24"/>
          <w:lang w:val="en-US"/>
        </w:rPr>
      </w:pPr>
    </w:p>
    <w:p w14:paraId="2C38D32B" w14:textId="77777777" w:rsidR="0037588A" w:rsidRPr="003F12C1" w:rsidRDefault="0037588A" w:rsidP="003F12C1">
      <w:pPr>
        <w:spacing w:after="120" w:line="240" w:lineRule="auto"/>
        <w:rPr>
          <w:rFonts w:ascii="Arial" w:hAnsi="Arial" w:cs="Arial"/>
          <w:sz w:val="24"/>
          <w:szCs w:val="24"/>
          <w:lang w:val="en-US"/>
        </w:rPr>
      </w:pPr>
    </w:p>
    <w:p w14:paraId="1B09E221" w14:textId="77777777" w:rsidR="00DF0E18" w:rsidRPr="003F12C1" w:rsidRDefault="00DF0E18" w:rsidP="003F12C1">
      <w:pPr>
        <w:spacing w:after="120" w:line="240" w:lineRule="auto"/>
        <w:rPr>
          <w:rFonts w:ascii="Arial" w:hAnsi="Arial" w:cs="Arial"/>
        </w:rPr>
      </w:pPr>
    </w:p>
    <w:p w14:paraId="4CBF6CCB" w14:textId="77777777" w:rsidR="00004AFE" w:rsidRDefault="00224D50" w:rsidP="00004AFE">
      <w:pPr>
        <w:pStyle w:val="Heading1"/>
        <w:spacing w:before="0" w:after="120" w:line="240" w:lineRule="auto"/>
        <w:jc w:val="right"/>
        <w:rPr>
          <w:rFonts w:cs="Arial"/>
          <w:szCs w:val="24"/>
          <w:lang w:val="en-US"/>
        </w:rPr>
      </w:pPr>
      <w:r w:rsidRPr="003F12C1">
        <w:rPr>
          <w:rFonts w:cs="Arial"/>
          <w:szCs w:val="24"/>
          <w:lang w:val="en-US"/>
        </w:rPr>
        <w:br w:type="page"/>
      </w:r>
      <w:bookmarkStart w:id="1" w:name="_Toc144113244"/>
    </w:p>
    <w:p w14:paraId="110F92EC" w14:textId="77777777" w:rsidR="00004AFE" w:rsidRDefault="00004AFE" w:rsidP="00004AFE">
      <w:pPr>
        <w:pStyle w:val="Heading1"/>
        <w:spacing w:before="0" w:after="120" w:line="240" w:lineRule="auto"/>
        <w:jc w:val="right"/>
        <w:rPr>
          <w:rFonts w:cs="Arial"/>
          <w:szCs w:val="24"/>
          <w:lang w:val="en-US"/>
        </w:rPr>
      </w:pPr>
    </w:p>
    <w:p w14:paraId="7305D667" w14:textId="77777777" w:rsidR="00004AFE" w:rsidRDefault="00004AFE" w:rsidP="00004AFE">
      <w:pPr>
        <w:pStyle w:val="Heading1"/>
        <w:spacing w:before="0" w:after="120" w:line="240" w:lineRule="auto"/>
        <w:jc w:val="right"/>
        <w:rPr>
          <w:rFonts w:cs="Arial"/>
          <w:szCs w:val="24"/>
          <w:lang w:val="en-US"/>
        </w:rPr>
      </w:pPr>
    </w:p>
    <w:p w14:paraId="74A008DA" w14:textId="77777777" w:rsidR="00004AFE" w:rsidRDefault="00004AFE" w:rsidP="00004AFE">
      <w:pPr>
        <w:pStyle w:val="Heading1"/>
        <w:spacing w:before="0" w:after="120" w:line="240" w:lineRule="auto"/>
        <w:jc w:val="right"/>
        <w:rPr>
          <w:rFonts w:cs="Arial"/>
          <w:szCs w:val="24"/>
          <w:lang w:val="en-US"/>
        </w:rPr>
      </w:pPr>
    </w:p>
    <w:p w14:paraId="7047B186" w14:textId="77777777" w:rsidR="00004AFE" w:rsidRDefault="00004AFE" w:rsidP="00004AFE">
      <w:pPr>
        <w:pStyle w:val="Heading1"/>
        <w:spacing w:before="0" w:after="120" w:line="240" w:lineRule="auto"/>
        <w:jc w:val="right"/>
        <w:rPr>
          <w:rFonts w:cs="Arial"/>
          <w:szCs w:val="24"/>
          <w:lang w:val="en-US"/>
        </w:rPr>
      </w:pPr>
    </w:p>
    <w:p w14:paraId="0064B7FE" w14:textId="77777777" w:rsidR="00004AFE" w:rsidRDefault="00004AFE" w:rsidP="00004AFE">
      <w:pPr>
        <w:pStyle w:val="Heading1"/>
        <w:spacing w:before="0" w:after="120" w:line="240" w:lineRule="auto"/>
        <w:jc w:val="right"/>
        <w:rPr>
          <w:rFonts w:cs="Arial"/>
          <w:szCs w:val="24"/>
          <w:lang w:val="en-US"/>
        </w:rPr>
      </w:pPr>
    </w:p>
    <w:p w14:paraId="39703547" w14:textId="77777777" w:rsidR="00004AFE" w:rsidRDefault="00004AFE" w:rsidP="00004AFE">
      <w:pPr>
        <w:pStyle w:val="Heading1"/>
        <w:spacing w:before="0" w:after="120" w:line="240" w:lineRule="auto"/>
        <w:jc w:val="right"/>
        <w:rPr>
          <w:rFonts w:cs="Arial"/>
          <w:szCs w:val="24"/>
          <w:lang w:val="en-US"/>
        </w:rPr>
      </w:pPr>
    </w:p>
    <w:p w14:paraId="6823194B" w14:textId="77777777" w:rsidR="00004AFE" w:rsidRDefault="00004AFE" w:rsidP="00004AFE">
      <w:pPr>
        <w:pStyle w:val="Heading1"/>
        <w:spacing w:before="0" w:after="120" w:line="240" w:lineRule="auto"/>
        <w:jc w:val="right"/>
        <w:rPr>
          <w:rFonts w:cs="Arial"/>
          <w:szCs w:val="24"/>
          <w:lang w:val="en-US"/>
        </w:rPr>
      </w:pPr>
    </w:p>
    <w:p w14:paraId="5B88AACA" w14:textId="77777777" w:rsidR="00004AFE" w:rsidRDefault="00004AFE" w:rsidP="00004AFE">
      <w:pPr>
        <w:pStyle w:val="Heading1"/>
        <w:spacing w:before="0" w:after="120" w:line="240" w:lineRule="auto"/>
        <w:jc w:val="right"/>
        <w:rPr>
          <w:rFonts w:cs="Arial"/>
          <w:szCs w:val="24"/>
          <w:lang w:val="en-US"/>
        </w:rPr>
      </w:pPr>
    </w:p>
    <w:p w14:paraId="7DCF4F58" w14:textId="77777777" w:rsidR="00004AFE" w:rsidRDefault="00004AFE" w:rsidP="00004AFE">
      <w:pPr>
        <w:pStyle w:val="Heading1"/>
        <w:spacing w:before="0" w:after="120" w:line="240" w:lineRule="auto"/>
        <w:jc w:val="right"/>
        <w:rPr>
          <w:rFonts w:cs="Arial"/>
          <w:szCs w:val="24"/>
          <w:lang w:val="en-US"/>
        </w:rPr>
      </w:pPr>
    </w:p>
    <w:p w14:paraId="1D3EFBC4" w14:textId="77777777" w:rsidR="00004AFE" w:rsidRDefault="00004AFE" w:rsidP="00004AFE">
      <w:pPr>
        <w:pStyle w:val="Heading1"/>
        <w:spacing w:before="0" w:after="120" w:line="240" w:lineRule="auto"/>
        <w:jc w:val="right"/>
        <w:rPr>
          <w:rFonts w:cs="Arial"/>
          <w:szCs w:val="24"/>
          <w:lang w:val="en-US"/>
        </w:rPr>
      </w:pPr>
    </w:p>
    <w:p w14:paraId="73CC1725" w14:textId="77777777" w:rsidR="00004AFE" w:rsidRDefault="00004AFE" w:rsidP="00004AFE">
      <w:pPr>
        <w:pStyle w:val="Heading1"/>
        <w:spacing w:before="0" w:after="120" w:line="240" w:lineRule="auto"/>
        <w:jc w:val="right"/>
        <w:rPr>
          <w:rFonts w:cs="Arial"/>
          <w:szCs w:val="24"/>
          <w:lang w:val="en-US"/>
        </w:rPr>
      </w:pPr>
    </w:p>
    <w:p w14:paraId="308C1C46" w14:textId="77777777" w:rsidR="00004AFE" w:rsidRDefault="00004AFE" w:rsidP="00004AFE">
      <w:pPr>
        <w:pStyle w:val="Heading1"/>
        <w:spacing w:before="0" w:after="120" w:line="240" w:lineRule="auto"/>
        <w:jc w:val="right"/>
        <w:rPr>
          <w:rFonts w:cs="Arial"/>
          <w:szCs w:val="24"/>
          <w:lang w:val="en-US"/>
        </w:rPr>
      </w:pPr>
    </w:p>
    <w:p w14:paraId="391B1C5F" w14:textId="77777777" w:rsidR="00004AFE" w:rsidRDefault="00004AFE" w:rsidP="00004AFE">
      <w:pPr>
        <w:pStyle w:val="Heading1"/>
        <w:spacing w:before="0" w:after="120" w:line="240" w:lineRule="auto"/>
        <w:jc w:val="right"/>
        <w:rPr>
          <w:rFonts w:cs="Arial"/>
          <w:szCs w:val="24"/>
          <w:lang w:val="en-US"/>
        </w:rPr>
      </w:pPr>
    </w:p>
    <w:p w14:paraId="3760E5E9" w14:textId="77777777" w:rsidR="00004AFE" w:rsidRDefault="00004AFE" w:rsidP="00004AFE">
      <w:pPr>
        <w:pStyle w:val="Heading1"/>
        <w:spacing w:before="0" w:after="120" w:line="240" w:lineRule="auto"/>
        <w:jc w:val="right"/>
        <w:rPr>
          <w:rFonts w:cs="Arial"/>
          <w:szCs w:val="24"/>
          <w:lang w:val="en-US"/>
        </w:rPr>
      </w:pPr>
    </w:p>
    <w:p w14:paraId="7168CB35" w14:textId="77777777" w:rsidR="00004AFE" w:rsidRDefault="00004AFE" w:rsidP="00004AFE">
      <w:pPr>
        <w:pStyle w:val="Heading1"/>
        <w:spacing w:before="0" w:after="120" w:line="240" w:lineRule="auto"/>
        <w:jc w:val="right"/>
        <w:rPr>
          <w:rFonts w:cs="Arial"/>
          <w:szCs w:val="24"/>
          <w:lang w:val="en-US"/>
        </w:rPr>
      </w:pPr>
    </w:p>
    <w:p w14:paraId="0B0691B6" w14:textId="77777777" w:rsidR="004F7E8D" w:rsidRPr="004F7E8D" w:rsidRDefault="004F7E8D" w:rsidP="004F7E8D">
      <w:pPr>
        <w:rPr>
          <w:lang w:val="en-US"/>
        </w:rPr>
      </w:pPr>
    </w:p>
    <w:p w14:paraId="0D0724CB" w14:textId="77777777" w:rsidR="00004AFE" w:rsidRDefault="00004AFE" w:rsidP="00004AFE">
      <w:pPr>
        <w:pStyle w:val="Heading1"/>
        <w:spacing w:before="0" w:after="120" w:line="240" w:lineRule="auto"/>
        <w:jc w:val="right"/>
        <w:rPr>
          <w:rFonts w:cs="Arial"/>
          <w:szCs w:val="24"/>
          <w:lang w:val="en-US"/>
        </w:rPr>
      </w:pPr>
    </w:p>
    <w:p w14:paraId="3BE7EA9F" w14:textId="77777777" w:rsidR="00004AFE" w:rsidRDefault="00004AFE" w:rsidP="00004AFE">
      <w:pPr>
        <w:pStyle w:val="Heading1"/>
        <w:spacing w:before="0" w:after="120" w:line="240" w:lineRule="auto"/>
        <w:jc w:val="right"/>
        <w:rPr>
          <w:rFonts w:cs="Arial"/>
          <w:szCs w:val="24"/>
          <w:lang w:val="en-US"/>
        </w:rPr>
      </w:pPr>
    </w:p>
    <w:p w14:paraId="310A2939" w14:textId="77777777" w:rsidR="004F7E8D" w:rsidRDefault="004F7E8D" w:rsidP="004F7E8D">
      <w:pPr>
        <w:pStyle w:val="Heading1"/>
        <w:spacing w:before="0" w:after="240" w:line="240" w:lineRule="auto"/>
        <w:rPr>
          <w:rFonts w:cs="Arial"/>
          <w:szCs w:val="24"/>
          <w:lang w:val="en-US"/>
        </w:rPr>
      </w:pPr>
    </w:p>
    <w:p w14:paraId="63C06B1F" w14:textId="77777777" w:rsidR="004F7E8D" w:rsidRDefault="004F7E8D" w:rsidP="004F7E8D">
      <w:pPr>
        <w:rPr>
          <w:lang w:val="en-US"/>
        </w:rPr>
      </w:pPr>
    </w:p>
    <w:p w14:paraId="40C02CF4" w14:textId="77777777" w:rsidR="004F7E8D" w:rsidRDefault="004F7E8D" w:rsidP="004F7E8D">
      <w:pPr>
        <w:rPr>
          <w:lang w:val="en-US"/>
        </w:rPr>
      </w:pPr>
    </w:p>
    <w:p w14:paraId="5AA68B74" w14:textId="77777777" w:rsidR="004F7E8D" w:rsidRDefault="004F7E8D" w:rsidP="004F7E8D">
      <w:pPr>
        <w:rPr>
          <w:lang w:val="en-US"/>
        </w:rPr>
      </w:pPr>
    </w:p>
    <w:p w14:paraId="1F8B5AEE" w14:textId="77777777" w:rsidR="004F7E8D" w:rsidRPr="004F7E8D" w:rsidRDefault="004F7E8D" w:rsidP="004F7E8D">
      <w:pPr>
        <w:rPr>
          <w:lang w:val="en-US"/>
        </w:rPr>
      </w:pPr>
    </w:p>
    <w:p w14:paraId="331A4E58" w14:textId="77777777" w:rsidR="004F7E8D" w:rsidRDefault="004F7E8D" w:rsidP="004F7E8D">
      <w:pPr>
        <w:rPr>
          <w:lang w:val="en-US"/>
        </w:rPr>
      </w:pPr>
    </w:p>
    <w:p w14:paraId="38E4F1C5" w14:textId="77777777" w:rsidR="004F7E8D" w:rsidRDefault="004F7E8D" w:rsidP="004F7E8D">
      <w:pPr>
        <w:pStyle w:val="Heading1"/>
        <w:spacing w:before="0" w:after="240" w:line="240" w:lineRule="auto"/>
        <w:rPr>
          <w:rFonts w:cs="Arial"/>
          <w:szCs w:val="36"/>
        </w:rPr>
      </w:pPr>
    </w:p>
    <w:p w14:paraId="57D99917" w14:textId="642A1650" w:rsidR="004F7E8D" w:rsidRDefault="00441BF4" w:rsidP="004F7E8D">
      <w:pPr>
        <w:pStyle w:val="Heading1"/>
        <w:spacing w:before="0" w:after="240" w:line="240" w:lineRule="auto"/>
        <w:jc w:val="right"/>
        <w:rPr>
          <w:rFonts w:cs="Arial"/>
          <w:szCs w:val="36"/>
        </w:rPr>
      </w:pPr>
      <w:bookmarkStart w:id="2" w:name="_Toc153064507"/>
      <w:r w:rsidRPr="00182627">
        <w:rPr>
          <w:rFonts w:cs="Arial"/>
          <w:szCs w:val="36"/>
        </w:rPr>
        <w:t>Introduction</w:t>
      </w:r>
      <w:bookmarkStart w:id="3" w:name="_Toc144113245"/>
      <w:bookmarkStart w:id="4" w:name="_Toc149063592"/>
      <w:bookmarkEnd w:id="1"/>
      <w:bookmarkEnd w:id="2"/>
      <w:r w:rsidR="004F7E8D">
        <w:rPr>
          <w:rFonts w:cs="Arial"/>
          <w:szCs w:val="36"/>
        </w:rPr>
        <w:br w:type="page"/>
      </w:r>
    </w:p>
    <w:p w14:paraId="3310DBB4" w14:textId="7522EC8B" w:rsidR="00441BF4" w:rsidRPr="00F616B9" w:rsidRDefault="007171C0" w:rsidP="00F616B9">
      <w:pPr>
        <w:pStyle w:val="Heading2"/>
      </w:pPr>
      <w:bookmarkStart w:id="5" w:name="_Toc153064508"/>
      <w:r w:rsidRPr="00F616B9">
        <w:lastRenderedPageBreak/>
        <w:t>THE S3 RATIONALE</w:t>
      </w:r>
      <w:bookmarkEnd w:id="3"/>
      <w:bookmarkEnd w:id="4"/>
      <w:bookmarkEnd w:id="5"/>
    </w:p>
    <w:p w14:paraId="28C95498" w14:textId="77777777" w:rsidR="007915C6" w:rsidRPr="003F12C1" w:rsidRDefault="007915C6" w:rsidP="00765D95">
      <w:pPr>
        <w:pBdr>
          <w:top w:val="single" w:sz="24" w:space="1" w:color="00B050"/>
          <w:bottom w:val="single" w:sz="24" w:space="1" w:color="00B050"/>
        </w:pBdr>
        <w:shd w:val="clear" w:color="auto" w:fill="EAF1DD"/>
        <w:spacing w:after="240" w:line="240" w:lineRule="auto"/>
        <w:rPr>
          <w:rFonts w:ascii="Arial" w:hAnsi="Arial" w:cs="Arial"/>
          <w:i/>
          <w:sz w:val="24"/>
          <w:szCs w:val="24"/>
        </w:rPr>
      </w:pPr>
      <w:bookmarkStart w:id="6" w:name="_Hlk149317560"/>
      <w:r w:rsidRPr="003F12C1">
        <w:rPr>
          <w:rFonts w:ascii="Arial" w:hAnsi="Arial" w:cs="Arial"/>
          <w:i/>
          <w:sz w:val="24"/>
          <w:szCs w:val="24"/>
        </w:rPr>
        <w:t>Smart Specialisation Strategies</w:t>
      </w:r>
      <w:r w:rsidR="00B879A6" w:rsidRPr="003F12C1">
        <w:rPr>
          <w:rFonts w:ascii="Arial" w:hAnsi="Arial" w:cs="Arial"/>
          <w:i/>
          <w:sz w:val="24"/>
          <w:szCs w:val="24"/>
        </w:rPr>
        <w:t xml:space="preserve"> (S3)</w:t>
      </w:r>
      <w:r w:rsidRPr="003F12C1">
        <w:rPr>
          <w:rFonts w:ascii="Arial" w:hAnsi="Arial" w:cs="Arial"/>
          <w:i/>
          <w:sz w:val="24"/>
          <w:szCs w:val="24"/>
        </w:rPr>
        <w:t xml:space="preserve"> are defined as integrated, place-based economic transformation agendas that focus on policy support and investments on key national/regional priorities, and encourage stakeholders</w:t>
      </w:r>
      <w:r w:rsidR="00A21012" w:rsidRPr="003F12C1">
        <w:rPr>
          <w:rFonts w:ascii="Arial" w:hAnsi="Arial" w:cs="Arial"/>
          <w:i/>
          <w:sz w:val="24"/>
          <w:szCs w:val="24"/>
        </w:rPr>
        <w:t>’</w:t>
      </w:r>
      <w:r w:rsidRPr="003F12C1">
        <w:rPr>
          <w:rFonts w:ascii="Arial" w:hAnsi="Arial" w:cs="Arial"/>
          <w:i/>
          <w:sz w:val="24"/>
          <w:szCs w:val="24"/>
        </w:rPr>
        <w:t xml:space="preserve"> involvement while taking into account territorial strengths, competitive advantages and potential for excellence (Foray et al., 2012).</w:t>
      </w:r>
      <w:bookmarkEnd w:id="6"/>
    </w:p>
    <w:p w14:paraId="4EBF1AA4" w14:textId="3234B005" w:rsidR="007915C6" w:rsidRPr="003F12C1" w:rsidRDefault="007915C6"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In the last decade</w:t>
      </w:r>
      <w:r w:rsidR="00A21012" w:rsidRPr="003F12C1">
        <w:rPr>
          <w:rFonts w:ascii="Arial" w:hAnsi="Arial" w:cs="Arial"/>
          <w:sz w:val="24"/>
          <w:szCs w:val="24"/>
        </w:rPr>
        <w:t>,</w:t>
      </w:r>
      <w:r w:rsidR="001B2C40">
        <w:rPr>
          <w:rFonts w:ascii="Arial" w:hAnsi="Arial" w:cs="Arial"/>
          <w:sz w:val="24"/>
          <w:szCs w:val="24"/>
        </w:rPr>
        <w:t xml:space="preserve"> s</w:t>
      </w:r>
      <w:r w:rsidRPr="003F12C1">
        <w:rPr>
          <w:rFonts w:ascii="Arial" w:hAnsi="Arial" w:cs="Arial"/>
          <w:sz w:val="24"/>
          <w:szCs w:val="24"/>
        </w:rPr>
        <w:t xml:space="preserve">mart </w:t>
      </w:r>
      <w:r w:rsidR="001B2C40">
        <w:rPr>
          <w:rFonts w:ascii="Arial" w:hAnsi="Arial" w:cs="Arial"/>
          <w:sz w:val="24"/>
          <w:szCs w:val="24"/>
        </w:rPr>
        <w:t>s</w:t>
      </w:r>
      <w:r w:rsidRPr="003F12C1">
        <w:rPr>
          <w:rFonts w:ascii="Arial" w:hAnsi="Arial" w:cs="Arial"/>
          <w:sz w:val="24"/>
          <w:szCs w:val="24"/>
        </w:rPr>
        <w:t xml:space="preserve">pecialization became an important policy concept for </w:t>
      </w:r>
      <w:r w:rsidRPr="003F12C1">
        <w:rPr>
          <w:rStyle w:val="Strong"/>
          <w:rFonts w:ascii="Arial" w:hAnsi="Arial" w:cs="Arial"/>
          <w:b w:val="0"/>
          <w:sz w:val="24"/>
          <w:szCs w:val="24"/>
        </w:rPr>
        <w:t xml:space="preserve">regional </w:t>
      </w:r>
      <w:r w:rsidRPr="003F12C1">
        <w:rPr>
          <w:rFonts w:ascii="Arial" w:hAnsi="Arial" w:cs="Arial"/>
          <w:sz w:val="24"/>
          <w:szCs w:val="24"/>
        </w:rPr>
        <w:t>development and innovation</w:t>
      </w:r>
      <w:r w:rsidR="00A21012" w:rsidRPr="003F12C1">
        <w:rPr>
          <w:rFonts w:ascii="Arial" w:hAnsi="Arial" w:cs="Arial"/>
          <w:sz w:val="24"/>
          <w:szCs w:val="24"/>
        </w:rPr>
        <w:t>-</w:t>
      </w:r>
      <w:r w:rsidRPr="003F12C1">
        <w:rPr>
          <w:rFonts w:ascii="Arial" w:hAnsi="Arial" w:cs="Arial"/>
          <w:sz w:val="24"/>
          <w:szCs w:val="24"/>
        </w:rPr>
        <w:t xml:space="preserve">driven competitiveness, fostering public support </w:t>
      </w:r>
      <w:r w:rsidR="00A21012" w:rsidRPr="003F12C1">
        <w:rPr>
          <w:rFonts w:ascii="Arial" w:hAnsi="Arial" w:cs="Arial"/>
          <w:sz w:val="24"/>
          <w:szCs w:val="24"/>
        </w:rPr>
        <w:t>for</w:t>
      </w:r>
      <w:r w:rsidRPr="003F12C1">
        <w:rPr>
          <w:rFonts w:ascii="Arial" w:hAnsi="Arial" w:cs="Arial"/>
          <w:sz w:val="24"/>
          <w:szCs w:val="24"/>
        </w:rPr>
        <w:t xml:space="preserve"> </w:t>
      </w:r>
      <w:r w:rsidR="00A21012" w:rsidRPr="003F12C1">
        <w:rPr>
          <w:rFonts w:ascii="Arial" w:hAnsi="Arial" w:cs="Arial"/>
          <w:sz w:val="24"/>
          <w:szCs w:val="24"/>
        </w:rPr>
        <w:t xml:space="preserve">the </w:t>
      </w:r>
      <w:r w:rsidRPr="003F12C1">
        <w:rPr>
          <w:rFonts w:ascii="Arial" w:hAnsi="Arial" w:cs="Arial"/>
          <w:sz w:val="24"/>
          <w:szCs w:val="24"/>
        </w:rPr>
        <w:t>development of endogenous industry by prioritization of areas identified according to economic, innovation and scientific potentials.</w:t>
      </w:r>
    </w:p>
    <w:p w14:paraId="146DF41A" w14:textId="37B38DF4" w:rsidR="00602011" w:rsidRPr="003F12C1" w:rsidRDefault="001B2C40" w:rsidP="003F12C1">
      <w:pPr>
        <w:spacing w:after="120" w:line="240" w:lineRule="auto"/>
        <w:rPr>
          <w:rFonts w:ascii="Arial" w:hAnsi="Arial" w:cs="Arial"/>
          <w:sz w:val="24"/>
          <w:szCs w:val="24"/>
        </w:rPr>
      </w:pPr>
      <w:r>
        <w:rPr>
          <w:rFonts w:ascii="Arial" w:hAnsi="Arial" w:cs="Arial"/>
          <w:sz w:val="24"/>
          <w:szCs w:val="24"/>
        </w:rPr>
        <w:t>Smart s</w:t>
      </w:r>
      <w:r w:rsidR="003D1A02" w:rsidRPr="003F12C1">
        <w:rPr>
          <w:rFonts w:ascii="Arial" w:hAnsi="Arial" w:cs="Arial"/>
          <w:sz w:val="24"/>
          <w:szCs w:val="24"/>
        </w:rPr>
        <w:t>pe</w:t>
      </w:r>
      <w:r w:rsidR="00C57923" w:rsidRPr="003F12C1">
        <w:rPr>
          <w:rFonts w:ascii="Arial" w:hAnsi="Arial" w:cs="Arial"/>
          <w:sz w:val="24"/>
          <w:szCs w:val="24"/>
        </w:rPr>
        <w:t xml:space="preserve">cialisation </w:t>
      </w:r>
      <w:r w:rsidR="00495CE3" w:rsidRPr="003F12C1">
        <w:rPr>
          <w:rFonts w:ascii="Arial" w:hAnsi="Arial" w:cs="Arial"/>
          <w:sz w:val="24"/>
          <w:szCs w:val="24"/>
        </w:rPr>
        <w:t xml:space="preserve">as an innovation policy </w:t>
      </w:r>
      <w:r w:rsidR="00572C8D" w:rsidRPr="003F12C1">
        <w:rPr>
          <w:rFonts w:ascii="Arial" w:hAnsi="Arial" w:cs="Arial"/>
          <w:sz w:val="24"/>
          <w:szCs w:val="24"/>
        </w:rPr>
        <w:t xml:space="preserve">concept </w:t>
      </w:r>
      <w:r w:rsidR="00495CE3" w:rsidRPr="003F12C1">
        <w:rPr>
          <w:rFonts w:ascii="Arial" w:hAnsi="Arial" w:cs="Arial"/>
          <w:sz w:val="24"/>
          <w:szCs w:val="24"/>
        </w:rPr>
        <w:t xml:space="preserve">developed by the European Commission </w:t>
      </w:r>
      <w:r w:rsidR="00C57923" w:rsidRPr="003F12C1">
        <w:rPr>
          <w:rFonts w:ascii="Arial" w:hAnsi="Arial" w:cs="Arial"/>
          <w:sz w:val="24"/>
          <w:szCs w:val="24"/>
        </w:rPr>
        <w:t>offer</w:t>
      </w:r>
      <w:r w:rsidR="003D1A02" w:rsidRPr="003F12C1">
        <w:rPr>
          <w:rFonts w:ascii="Arial" w:hAnsi="Arial" w:cs="Arial"/>
          <w:sz w:val="24"/>
          <w:szCs w:val="24"/>
        </w:rPr>
        <w:t xml:space="preserve">s a new, integrated set of </w:t>
      </w:r>
      <w:r w:rsidR="005D3C89" w:rsidRPr="003F12C1">
        <w:rPr>
          <w:rFonts w:ascii="Arial" w:hAnsi="Arial" w:cs="Arial"/>
          <w:sz w:val="24"/>
          <w:szCs w:val="24"/>
        </w:rPr>
        <w:t>principles guiding</w:t>
      </w:r>
      <w:r w:rsidR="003D1A02" w:rsidRPr="003F12C1">
        <w:rPr>
          <w:rFonts w:ascii="Arial" w:hAnsi="Arial" w:cs="Arial"/>
          <w:sz w:val="24"/>
          <w:szCs w:val="24"/>
        </w:rPr>
        <w:t xml:space="preserve"> investment in innovation through prioritization and concentration of public resources, and mobilization of local assets and entrepreneurial capacity. The key advantage of the S3 concept is the participative role of all stakeholders in the process of design as well </w:t>
      </w:r>
      <w:r w:rsidR="00875C03" w:rsidRPr="003F12C1">
        <w:rPr>
          <w:rFonts w:ascii="Arial" w:hAnsi="Arial" w:cs="Arial"/>
          <w:sz w:val="24"/>
          <w:szCs w:val="24"/>
        </w:rPr>
        <w:t xml:space="preserve">as </w:t>
      </w:r>
      <w:r w:rsidR="003D1A02" w:rsidRPr="003F12C1">
        <w:rPr>
          <w:rFonts w:ascii="Arial" w:hAnsi="Arial" w:cs="Arial"/>
          <w:sz w:val="24"/>
          <w:szCs w:val="24"/>
        </w:rPr>
        <w:t>implementation of the strategy</w:t>
      </w:r>
      <w:r w:rsidR="001179CD" w:rsidRPr="003F12C1">
        <w:rPr>
          <w:rFonts w:ascii="Arial" w:hAnsi="Arial" w:cs="Arial"/>
          <w:sz w:val="24"/>
          <w:szCs w:val="24"/>
        </w:rPr>
        <w:t>.</w:t>
      </w:r>
    </w:p>
    <w:p w14:paraId="593A39D9" w14:textId="77777777" w:rsidR="0016775B" w:rsidRPr="003F12C1" w:rsidRDefault="00602011"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The Repu</w:t>
      </w:r>
      <w:r w:rsidR="0016775B" w:rsidRPr="003F12C1">
        <w:rPr>
          <w:rFonts w:ascii="Arial" w:hAnsi="Arial" w:cs="Arial"/>
          <w:sz w:val="24"/>
          <w:szCs w:val="24"/>
        </w:rPr>
        <w:t>b</w:t>
      </w:r>
      <w:r w:rsidRPr="003F12C1">
        <w:rPr>
          <w:rFonts w:ascii="Arial" w:hAnsi="Arial" w:cs="Arial"/>
          <w:sz w:val="24"/>
          <w:szCs w:val="24"/>
        </w:rPr>
        <w:t>lic of North Macedonia</w:t>
      </w:r>
      <w:r w:rsidR="001179CD" w:rsidRPr="003F12C1">
        <w:rPr>
          <w:rFonts w:ascii="Arial" w:hAnsi="Arial" w:cs="Arial"/>
          <w:sz w:val="24"/>
          <w:szCs w:val="24"/>
        </w:rPr>
        <w:t>,</w:t>
      </w:r>
      <w:r w:rsidRPr="003F12C1">
        <w:rPr>
          <w:rFonts w:ascii="Arial" w:hAnsi="Arial" w:cs="Arial"/>
          <w:sz w:val="24"/>
          <w:szCs w:val="24"/>
        </w:rPr>
        <w:t xml:space="preserve"> as an EU </w:t>
      </w:r>
      <w:r w:rsidR="005D3C89" w:rsidRPr="003F12C1">
        <w:rPr>
          <w:rFonts w:ascii="Arial" w:hAnsi="Arial" w:cs="Arial"/>
          <w:sz w:val="24"/>
          <w:szCs w:val="24"/>
        </w:rPr>
        <w:t>accession</w:t>
      </w:r>
      <w:r w:rsidRPr="003F12C1">
        <w:rPr>
          <w:rFonts w:ascii="Arial" w:hAnsi="Arial" w:cs="Arial"/>
          <w:sz w:val="24"/>
          <w:szCs w:val="24"/>
        </w:rPr>
        <w:t xml:space="preserve"> country</w:t>
      </w:r>
      <w:r w:rsidR="001179CD" w:rsidRPr="003F12C1">
        <w:rPr>
          <w:rFonts w:ascii="Arial" w:hAnsi="Arial" w:cs="Arial"/>
          <w:sz w:val="24"/>
          <w:szCs w:val="24"/>
        </w:rPr>
        <w:t>,</w:t>
      </w:r>
      <w:r w:rsidRPr="003F12C1">
        <w:rPr>
          <w:rFonts w:ascii="Arial" w:hAnsi="Arial" w:cs="Arial"/>
          <w:sz w:val="24"/>
          <w:szCs w:val="24"/>
        </w:rPr>
        <w:t xml:space="preserve"> launched the process for S3 development as a new </w:t>
      </w:r>
      <w:r w:rsidR="007915C6" w:rsidRPr="003F12C1">
        <w:rPr>
          <w:rFonts w:ascii="Arial" w:hAnsi="Arial" w:cs="Arial"/>
          <w:sz w:val="24"/>
          <w:szCs w:val="24"/>
        </w:rPr>
        <w:t xml:space="preserve">research </w:t>
      </w:r>
      <w:r w:rsidR="005D3C89" w:rsidRPr="003F12C1">
        <w:rPr>
          <w:rFonts w:ascii="Arial" w:hAnsi="Arial" w:cs="Arial"/>
          <w:sz w:val="24"/>
          <w:szCs w:val="24"/>
        </w:rPr>
        <w:t>and innovation</w:t>
      </w:r>
      <w:r w:rsidRPr="003F12C1">
        <w:rPr>
          <w:rFonts w:ascii="Arial" w:hAnsi="Arial" w:cs="Arial"/>
          <w:sz w:val="24"/>
          <w:szCs w:val="24"/>
        </w:rPr>
        <w:t xml:space="preserve"> strategy, giving impetus to the smart, su</w:t>
      </w:r>
      <w:r w:rsidR="00241525" w:rsidRPr="003F12C1">
        <w:rPr>
          <w:rFonts w:ascii="Arial" w:hAnsi="Arial" w:cs="Arial"/>
          <w:sz w:val="24"/>
          <w:szCs w:val="24"/>
        </w:rPr>
        <w:t>st</w:t>
      </w:r>
      <w:r w:rsidRPr="003F12C1">
        <w:rPr>
          <w:rFonts w:ascii="Arial" w:hAnsi="Arial" w:cs="Arial"/>
          <w:sz w:val="24"/>
          <w:szCs w:val="24"/>
        </w:rPr>
        <w:t xml:space="preserve">ainable, green and digital transition. </w:t>
      </w:r>
      <w:r w:rsidR="002C02D6" w:rsidRPr="003F12C1">
        <w:rPr>
          <w:rFonts w:ascii="Arial" w:hAnsi="Arial" w:cs="Arial"/>
          <w:sz w:val="24"/>
          <w:szCs w:val="24"/>
        </w:rPr>
        <w:t xml:space="preserve">With </w:t>
      </w:r>
      <w:r w:rsidR="001F46AD" w:rsidRPr="003F12C1">
        <w:rPr>
          <w:rFonts w:ascii="Arial" w:hAnsi="Arial" w:cs="Arial"/>
          <w:sz w:val="24"/>
          <w:szCs w:val="24"/>
        </w:rPr>
        <w:t xml:space="preserve">the </w:t>
      </w:r>
      <w:r w:rsidR="002C075B" w:rsidRPr="003F12C1">
        <w:rPr>
          <w:rFonts w:ascii="Arial" w:hAnsi="Arial" w:cs="Arial"/>
          <w:sz w:val="24"/>
          <w:szCs w:val="24"/>
        </w:rPr>
        <w:t xml:space="preserve">introduced </w:t>
      </w:r>
      <w:r w:rsidR="003B1EA0" w:rsidRPr="003F12C1">
        <w:rPr>
          <w:rFonts w:ascii="Arial" w:hAnsi="Arial" w:cs="Arial"/>
          <w:sz w:val="24"/>
          <w:szCs w:val="24"/>
        </w:rPr>
        <w:t xml:space="preserve">Smart Specialisation Strategy, North Macedonia </w:t>
      </w:r>
      <w:r w:rsidR="002C075B" w:rsidRPr="003F12C1">
        <w:rPr>
          <w:rFonts w:ascii="Arial" w:hAnsi="Arial" w:cs="Arial"/>
          <w:sz w:val="24"/>
          <w:szCs w:val="24"/>
        </w:rPr>
        <w:t>is</w:t>
      </w:r>
      <w:r w:rsidR="002C02D6" w:rsidRPr="003F12C1">
        <w:rPr>
          <w:rFonts w:ascii="Arial" w:hAnsi="Arial" w:cs="Arial"/>
          <w:sz w:val="24"/>
          <w:szCs w:val="24"/>
        </w:rPr>
        <w:t xml:space="preserve"> join</w:t>
      </w:r>
      <w:r w:rsidR="002C075B" w:rsidRPr="003F12C1">
        <w:rPr>
          <w:rFonts w:ascii="Arial" w:hAnsi="Arial" w:cs="Arial"/>
          <w:sz w:val="24"/>
          <w:szCs w:val="24"/>
        </w:rPr>
        <w:t xml:space="preserve">ing </w:t>
      </w:r>
      <w:r w:rsidR="002C02D6" w:rsidRPr="003F12C1">
        <w:rPr>
          <w:rFonts w:ascii="Arial" w:hAnsi="Arial" w:cs="Arial"/>
          <w:sz w:val="24"/>
          <w:szCs w:val="24"/>
        </w:rPr>
        <w:t>the EU</w:t>
      </w:r>
      <w:r w:rsidR="005D3C89" w:rsidRPr="003F12C1">
        <w:rPr>
          <w:rFonts w:ascii="Arial" w:hAnsi="Arial" w:cs="Arial"/>
          <w:sz w:val="24"/>
          <w:szCs w:val="24"/>
        </w:rPr>
        <w:t xml:space="preserve"> </w:t>
      </w:r>
      <w:r w:rsidR="003B1EA0" w:rsidRPr="003F12C1">
        <w:rPr>
          <w:rFonts w:ascii="Arial" w:hAnsi="Arial" w:cs="Arial"/>
          <w:sz w:val="24"/>
          <w:szCs w:val="24"/>
        </w:rPr>
        <w:t>initiative</w:t>
      </w:r>
      <w:r w:rsidR="002C075B" w:rsidRPr="003F12C1">
        <w:rPr>
          <w:rFonts w:ascii="Arial" w:hAnsi="Arial" w:cs="Arial"/>
          <w:sz w:val="24"/>
          <w:szCs w:val="24"/>
        </w:rPr>
        <w:t>s</w:t>
      </w:r>
      <w:r w:rsidR="005D3C89" w:rsidRPr="003F12C1">
        <w:rPr>
          <w:rFonts w:ascii="Arial" w:hAnsi="Arial" w:cs="Arial"/>
          <w:sz w:val="24"/>
          <w:szCs w:val="24"/>
        </w:rPr>
        <w:t xml:space="preserve"> </w:t>
      </w:r>
      <w:r w:rsidR="00A63BA7" w:rsidRPr="003F12C1">
        <w:rPr>
          <w:rFonts w:ascii="Arial" w:hAnsi="Arial" w:cs="Arial"/>
          <w:sz w:val="24"/>
          <w:szCs w:val="24"/>
        </w:rPr>
        <w:t>for knowl</w:t>
      </w:r>
      <w:r w:rsidR="00F10033" w:rsidRPr="003F12C1">
        <w:rPr>
          <w:rFonts w:ascii="Arial" w:hAnsi="Arial" w:cs="Arial"/>
          <w:sz w:val="24"/>
          <w:szCs w:val="24"/>
          <w:lang w:val="mk-MK"/>
        </w:rPr>
        <w:t>е</w:t>
      </w:r>
      <w:r w:rsidR="00A63BA7" w:rsidRPr="003F12C1">
        <w:rPr>
          <w:rFonts w:ascii="Arial" w:hAnsi="Arial" w:cs="Arial"/>
          <w:sz w:val="24"/>
          <w:szCs w:val="24"/>
        </w:rPr>
        <w:t>dge</w:t>
      </w:r>
      <w:r w:rsidR="005D3C89" w:rsidRPr="003F12C1">
        <w:rPr>
          <w:rFonts w:ascii="Arial" w:hAnsi="Arial" w:cs="Arial"/>
          <w:sz w:val="24"/>
          <w:szCs w:val="24"/>
        </w:rPr>
        <w:t xml:space="preserve"> and</w:t>
      </w:r>
      <w:r w:rsidR="00A63BA7" w:rsidRPr="003F12C1">
        <w:rPr>
          <w:rFonts w:ascii="Arial" w:hAnsi="Arial" w:cs="Arial"/>
          <w:sz w:val="24"/>
          <w:szCs w:val="24"/>
        </w:rPr>
        <w:t xml:space="preserve"> inn</w:t>
      </w:r>
      <w:r w:rsidR="009279D5" w:rsidRPr="003F12C1">
        <w:rPr>
          <w:rFonts w:ascii="Arial" w:hAnsi="Arial" w:cs="Arial"/>
          <w:sz w:val="24"/>
          <w:szCs w:val="24"/>
        </w:rPr>
        <w:t>o</w:t>
      </w:r>
      <w:r w:rsidR="00A63BA7" w:rsidRPr="003F12C1">
        <w:rPr>
          <w:rFonts w:ascii="Arial" w:hAnsi="Arial" w:cs="Arial"/>
          <w:sz w:val="24"/>
          <w:szCs w:val="24"/>
        </w:rPr>
        <w:t>vation</w:t>
      </w:r>
      <w:r w:rsidR="001F46AD" w:rsidRPr="003F12C1">
        <w:rPr>
          <w:rFonts w:ascii="Arial" w:hAnsi="Arial" w:cs="Arial"/>
          <w:sz w:val="24"/>
          <w:szCs w:val="24"/>
        </w:rPr>
        <w:t>-</w:t>
      </w:r>
      <w:r w:rsidR="00A63BA7" w:rsidRPr="003F12C1">
        <w:rPr>
          <w:rFonts w:ascii="Arial" w:hAnsi="Arial" w:cs="Arial"/>
          <w:sz w:val="24"/>
          <w:szCs w:val="24"/>
        </w:rPr>
        <w:t xml:space="preserve">driven </w:t>
      </w:r>
      <w:r w:rsidR="0016775B" w:rsidRPr="003F12C1">
        <w:rPr>
          <w:rFonts w:ascii="Arial" w:hAnsi="Arial" w:cs="Arial"/>
          <w:sz w:val="24"/>
          <w:szCs w:val="24"/>
        </w:rPr>
        <w:t>growth</w:t>
      </w:r>
      <w:r w:rsidR="0052296A" w:rsidRPr="003F12C1">
        <w:rPr>
          <w:rFonts w:ascii="Arial" w:hAnsi="Arial" w:cs="Arial"/>
          <w:sz w:val="24"/>
          <w:szCs w:val="24"/>
        </w:rPr>
        <w:t xml:space="preserve">. </w:t>
      </w:r>
    </w:p>
    <w:p w14:paraId="29CA20B6" w14:textId="2A786687" w:rsidR="00B879A6" w:rsidRPr="003F12C1" w:rsidRDefault="00B879A6"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The S3</w:t>
      </w:r>
      <w:r w:rsidR="00344E46">
        <w:rPr>
          <w:rFonts w:ascii="Arial" w:hAnsi="Arial" w:cs="Arial"/>
          <w:sz w:val="24"/>
          <w:szCs w:val="24"/>
        </w:rPr>
        <w:t>-MK</w:t>
      </w:r>
      <w:r w:rsidRPr="003F12C1">
        <w:rPr>
          <w:rFonts w:ascii="Arial" w:hAnsi="Arial" w:cs="Arial"/>
          <w:sz w:val="24"/>
          <w:szCs w:val="24"/>
        </w:rPr>
        <w:t xml:space="preserve"> development process followed the methodology developed by the European Commission's Joint Research Center (DG JRC), which provided guidance and support throughout the process.</w:t>
      </w:r>
    </w:p>
    <w:p w14:paraId="4A55A8A7" w14:textId="77777777" w:rsidR="003B781E" w:rsidRPr="003F12C1" w:rsidRDefault="002C075B" w:rsidP="003F12C1">
      <w:pPr>
        <w:spacing w:after="120" w:line="240" w:lineRule="auto"/>
        <w:rPr>
          <w:rFonts w:ascii="Arial" w:hAnsi="Arial" w:cs="Arial"/>
          <w:sz w:val="24"/>
          <w:szCs w:val="24"/>
        </w:rPr>
      </w:pPr>
      <w:r w:rsidRPr="003F12C1">
        <w:rPr>
          <w:rFonts w:ascii="Arial" w:hAnsi="Arial" w:cs="Arial"/>
          <w:sz w:val="24"/>
          <w:szCs w:val="24"/>
        </w:rPr>
        <w:t xml:space="preserve">The national </w:t>
      </w:r>
      <w:r w:rsidR="006F2695" w:rsidRPr="003F12C1">
        <w:rPr>
          <w:rFonts w:ascii="Arial" w:hAnsi="Arial" w:cs="Arial"/>
          <w:sz w:val="24"/>
          <w:szCs w:val="24"/>
        </w:rPr>
        <w:t xml:space="preserve">S3 </w:t>
      </w:r>
      <w:r w:rsidR="00866BCD" w:rsidRPr="003F12C1">
        <w:rPr>
          <w:rFonts w:ascii="Arial" w:hAnsi="Arial" w:cs="Arial"/>
          <w:sz w:val="24"/>
          <w:szCs w:val="24"/>
        </w:rPr>
        <w:t xml:space="preserve">for </w:t>
      </w:r>
      <w:r w:rsidR="003B781E" w:rsidRPr="003F12C1">
        <w:rPr>
          <w:rFonts w:ascii="Arial" w:hAnsi="Arial" w:cs="Arial"/>
          <w:sz w:val="24"/>
          <w:szCs w:val="24"/>
        </w:rPr>
        <w:t xml:space="preserve">the </w:t>
      </w:r>
      <w:r w:rsidR="00866BCD" w:rsidRPr="003F12C1">
        <w:rPr>
          <w:rFonts w:ascii="Arial" w:hAnsi="Arial" w:cs="Arial"/>
          <w:sz w:val="24"/>
          <w:szCs w:val="24"/>
        </w:rPr>
        <w:t xml:space="preserve">first time </w:t>
      </w:r>
      <w:r w:rsidR="003B1EA0" w:rsidRPr="003F12C1">
        <w:rPr>
          <w:rFonts w:ascii="Arial" w:hAnsi="Arial" w:cs="Arial"/>
          <w:sz w:val="24"/>
          <w:szCs w:val="24"/>
        </w:rPr>
        <w:t xml:space="preserve">set priorities </w:t>
      </w:r>
      <w:r w:rsidR="0052296A" w:rsidRPr="003F12C1">
        <w:rPr>
          <w:rFonts w:ascii="Arial" w:hAnsi="Arial" w:cs="Arial"/>
          <w:sz w:val="24"/>
          <w:szCs w:val="24"/>
        </w:rPr>
        <w:t xml:space="preserve">that should </w:t>
      </w:r>
      <w:r w:rsidR="00241525" w:rsidRPr="003F12C1">
        <w:rPr>
          <w:rFonts w:ascii="Arial" w:hAnsi="Arial" w:cs="Arial"/>
          <w:sz w:val="24"/>
          <w:szCs w:val="24"/>
        </w:rPr>
        <w:t xml:space="preserve">concentrate and link research and innovation resources to a limited number of priority </w:t>
      </w:r>
      <w:r w:rsidR="005A2F2F" w:rsidRPr="003F12C1">
        <w:rPr>
          <w:rFonts w:ascii="Arial" w:hAnsi="Arial" w:cs="Arial"/>
          <w:sz w:val="24"/>
          <w:szCs w:val="24"/>
        </w:rPr>
        <w:t>domains</w:t>
      </w:r>
      <w:r w:rsidR="003B781E" w:rsidRPr="003F12C1">
        <w:rPr>
          <w:rFonts w:ascii="Arial" w:hAnsi="Arial" w:cs="Arial"/>
          <w:sz w:val="24"/>
          <w:szCs w:val="24"/>
        </w:rPr>
        <w:t xml:space="preserve">, thus building competitive advantage by </w:t>
      </w:r>
      <w:r w:rsidR="0052296A" w:rsidRPr="003F12C1">
        <w:rPr>
          <w:rFonts w:ascii="Arial" w:hAnsi="Arial" w:cs="Arial"/>
          <w:sz w:val="24"/>
          <w:szCs w:val="24"/>
        </w:rPr>
        <w:t>connecting endogenous capaci</w:t>
      </w:r>
      <w:r w:rsidR="003B1EA0" w:rsidRPr="003F12C1">
        <w:rPr>
          <w:rFonts w:ascii="Arial" w:hAnsi="Arial" w:cs="Arial"/>
          <w:sz w:val="24"/>
          <w:szCs w:val="24"/>
        </w:rPr>
        <w:t>ties in research and innovation with the needs of the economy</w:t>
      </w:r>
      <w:r w:rsidR="0052296A" w:rsidRPr="003F12C1">
        <w:rPr>
          <w:rFonts w:ascii="Arial" w:hAnsi="Arial" w:cs="Arial"/>
          <w:sz w:val="24"/>
          <w:szCs w:val="24"/>
        </w:rPr>
        <w:t xml:space="preserve">. </w:t>
      </w:r>
    </w:p>
    <w:p w14:paraId="5333F3E5" w14:textId="14D280E9" w:rsidR="001A48BD" w:rsidRPr="003F12C1" w:rsidRDefault="001A48BD" w:rsidP="003F12C1">
      <w:pPr>
        <w:spacing w:after="120" w:line="240" w:lineRule="auto"/>
        <w:rPr>
          <w:rFonts w:ascii="Arial" w:hAnsi="Arial" w:cs="Arial"/>
          <w:sz w:val="24"/>
          <w:szCs w:val="24"/>
        </w:rPr>
      </w:pPr>
      <w:r w:rsidRPr="003F12C1">
        <w:rPr>
          <w:rFonts w:ascii="Arial" w:hAnsi="Arial" w:cs="Arial"/>
          <w:sz w:val="24"/>
          <w:szCs w:val="24"/>
        </w:rPr>
        <w:t>In</w:t>
      </w:r>
      <w:r w:rsidR="00866BCD" w:rsidRPr="003F12C1">
        <w:rPr>
          <w:rFonts w:ascii="Arial" w:hAnsi="Arial" w:cs="Arial"/>
          <w:sz w:val="24"/>
          <w:szCs w:val="24"/>
        </w:rPr>
        <w:t xml:space="preserve"> the process of S3</w:t>
      </w:r>
      <w:r w:rsidR="00344E46">
        <w:rPr>
          <w:rFonts w:ascii="Arial" w:hAnsi="Arial" w:cs="Arial"/>
          <w:sz w:val="24"/>
          <w:szCs w:val="24"/>
        </w:rPr>
        <w:t>-MK</w:t>
      </w:r>
      <w:r w:rsidR="00866BCD" w:rsidRPr="003F12C1">
        <w:rPr>
          <w:rFonts w:ascii="Arial" w:hAnsi="Arial" w:cs="Arial"/>
          <w:sz w:val="24"/>
          <w:szCs w:val="24"/>
        </w:rPr>
        <w:t xml:space="preserve"> development</w:t>
      </w:r>
      <w:r w:rsidR="001F46AD" w:rsidRPr="003F12C1">
        <w:rPr>
          <w:rFonts w:ascii="Arial" w:hAnsi="Arial" w:cs="Arial"/>
          <w:sz w:val="24"/>
          <w:szCs w:val="24"/>
        </w:rPr>
        <w:t>,</w:t>
      </w:r>
      <w:r w:rsidR="00866BCD" w:rsidRPr="003F12C1">
        <w:rPr>
          <w:rFonts w:ascii="Arial" w:hAnsi="Arial" w:cs="Arial"/>
          <w:sz w:val="24"/>
          <w:szCs w:val="24"/>
        </w:rPr>
        <w:t xml:space="preserve"> many new social, economic,</w:t>
      </w:r>
      <w:r w:rsidR="009308AF">
        <w:rPr>
          <w:rFonts w:ascii="Arial" w:hAnsi="Arial" w:cs="Arial"/>
          <w:sz w:val="24"/>
          <w:szCs w:val="24"/>
        </w:rPr>
        <w:t xml:space="preserve"> </w:t>
      </w:r>
      <w:r w:rsidR="001F46AD" w:rsidRPr="003F12C1">
        <w:rPr>
          <w:rFonts w:ascii="Arial" w:hAnsi="Arial" w:cs="Arial"/>
          <w:sz w:val="24"/>
          <w:szCs w:val="24"/>
        </w:rPr>
        <w:t>and</w:t>
      </w:r>
      <w:r w:rsidR="00866BCD" w:rsidRPr="003F12C1">
        <w:rPr>
          <w:rFonts w:ascii="Arial" w:hAnsi="Arial" w:cs="Arial"/>
          <w:sz w:val="24"/>
          <w:szCs w:val="24"/>
        </w:rPr>
        <w:t xml:space="preserve"> global challenges ar</w:t>
      </w:r>
      <w:r w:rsidR="001F46AD" w:rsidRPr="003F12C1">
        <w:rPr>
          <w:rFonts w:ascii="Arial" w:hAnsi="Arial" w:cs="Arial"/>
          <w:sz w:val="24"/>
          <w:szCs w:val="24"/>
        </w:rPr>
        <w:t>ose</w:t>
      </w:r>
      <w:r w:rsidR="00D70317" w:rsidRPr="003F12C1">
        <w:rPr>
          <w:rFonts w:ascii="Arial" w:hAnsi="Arial" w:cs="Arial"/>
          <w:sz w:val="24"/>
          <w:szCs w:val="24"/>
        </w:rPr>
        <w:t>, that reinforce</w:t>
      </w:r>
      <w:r w:rsidR="001F46AD" w:rsidRPr="003F12C1">
        <w:rPr>
          <w:rFonts w:ascii="Arial" w:hAnsi="Arial" w:cs="Arial"/>
          <w:sz w:val="24"/>
          <w:szCs w:val="24"/>
        </w:rPr>
        <w:t>d the</w:t>
      </w:r>
      <w:r w:rsidR="00D70317" w:rsidRPr="003F12C1">
        <w:rPr>
          <w:rFonts w:ascii="Arial" w:hAnsi="Arial" w:cs="Arial"/>
          <w:sz w:val="24"/>
          <w:szCs w:val="24"/>
        </w:rPr>
        <w:t xml:space="preserve"> importance of R&amp;D&amp;I as an impetus to growth, green and dig</w:t>
      </w:r>
      <w:r w:rsidR="001F46AD" w:rsidRPr="003F12C1">
        <w:rPr>
          <w:rFonts w:ascii="Arial" w:hAnsi="Arial" w:cs="Arial"/>
          <w:sz w:val="24"/>
          <w:szCs w:val="24"/>
        </w:rPr>
        <w:t>i</w:t>
      </w:r>
      <w:r w:rsidR="00D70317" w:rsidRPr="003F12C1">
        <w:rPr>
          <w:rFonts w:ascii="Arial" w:hAnsi="Arial" w:cs="Arial"/>
          <w:sz w:val="24"/>
          <w:szCs w:val="24"/>
        </w:rPr>
        <w:t xml:space="preserve">tal transition. </w:t>
      </w:r>
    </w:p>
    <w:p w14:paraId="0B20813F" w14:textId="7D723FEE" w:rsidR="00CD1FA7" w:rsidRPr="003F12C1" w:rsidRDefault="00163583" w:rsidP="003F12C1">
      <w:pPr>
        <w:spacing w:after="120" w:line="240" w:lineRule="auto"/>
        <w:rPr>
          <w:rFonts w:ascii="Arial" w:hAnsi="Arial" w:cs="Arial"/>
          <w:sz w:val="24"/>
          <w:szCs w:val="24"/>
        </w:rPr>
      </w:pPr>
      <w:r w:rsidRPr="003F12C1">
        <w:rPr>
          <w:rFonts w:ascii="Arial" w:hAnsi="Arial" w:cs="Arial"/>
          <w:sz w:val="24"/>
          <w:szCs w:val="24"/>
        </w:rPr>
        <w:t>The S3</w:t>
      </w:r>
      <w:r w:rsidR="00344E46">
        <w:rPr>
          <w:rFonts w:ascii="Arial" w:hAnsi="Arial" w:cs="Arial"/>
          <w:sz w:val="24"/>
          <w:szCs w:val="24"/>
        </w:rPr>
        <w:t>-MK</w:t>
      </w:r>
      <w:r w:rsidRPr="003F12C1">
        <w:rPr>
          <w:rFonts w:ascii="Arial" w:hAnsi="Arial" w:cs="Arial"/>
          <w:sz w:val="24"/>
          <w:szCs w:val="24"/>
        </w:rPr>
        <w:t xml:space="preserve"> will </w:t>
      </w:r>
      <w:r w:rsidR="006F2695" w:rsidRPr="003F12C1">
        <w:rPr>
          <w:rFonts w:ascii="Arial" w:hAnsi="Arial" w:cs="Arial"/>
          <w:sz w:val="24"/>
          <w:szCs w:val="24"/>
        </w:rPr>
        <w:t xml:space="preserve">create a </w:t>
      </w:r>
      <w:r w:rsidRPr="003F12C1">
        <w:rPr>
          <w:rFonts w:ascii="Arial" w:hAnsi="Arial" w:cs="Arial"/>
          <w:sz w:val="24"/>
          <w:szCs w:val="24"/>
        </w:rPr>
        <w:t xml:space="preserve">base for further development of the innovation ecosystem, </w:t>
      </w:r>
      <w:r w:rsidR="000B638E" w:rsidRPr="003F12C1">
        <w:rPr>
          <w:rFonts w:ascii="Arial" w:hAnsi="Arial" w:cs="Arial"/>
          <w:sz w:val="24"/>
          <w:szCs w:val="24"/>
        </w:rPr>
        <w:t xml:space="preserve">excellence in science, </w:t>
      </w:r>
      <w:r w:rsidR="001F46AD" w:rsidRPr="003F12C1">
        <w:rPr>
          <w:rFonts w:ascii="Arial" w:hAnsi="Arial" w:cs="Arial"/>
          <w:sz w:val="24"/>
          <w:szCs w:val="24"/>
        </w:rPr>
        <w:t xml:space="preserve">the </w:t>
      </w:r>
      <w:r w:rsidR="000B638E" w:rsidRPr="003F12C1">
        <w:rPr>
          <w:rFonts w:ascii="Arial" w:hAnsi="Arial" w:cs="Arial"/>
          <w:sz w:val="24"/>
          <w:szCs w:val="24"/>
        </w:rPr>
        <w:t xml:space="preserve">competitiveness of </w:t>
      </w:r>
      <w:r w:rsidR="006F2695" w:rsidRPr="003F12C1">
        <w:rPr>
          <w:rFonts w:ascii="Arial" w:hAnsi="Arial" w:cs="Arial"/>
          <w:sz w:val="24"/>
          <w:szCs w:val="24"/>
        </w:rPr>
        <w:t xml:space="preserve">the </w:t>
      </w:r>
      <w:r w:rsidR="000B638E" w:rsidRPr="003F12C1">
        <w:rPr>
          <w:rFonts w:ascii="Arial" w:hAnsi="Arial" w:cs="Arial"/>
          <w:sz w:val="24"/>
          <w:szCs w:val="24"/>
        </w:rPr>
        <w:t xml:space="preserve">business sector, </w:t>
      </w:r>
      <w:r w:rsidRPr="003F12C1">
        <w:rPr>
          <w:rFonts w:ascii="Arial" w:hAnsi="Arial" w:cs="Arial"/>
          <w:sz w:val="24"/>
          <w:szCs w:val="24"/>
        </w:rPr>
        <w:t xml:space="preserve">stimulating green and digital transition and </w:t>
      </w:r>
      <w:r w:rsidR="00CD1FA7" w:rsidRPr="003F12C1">
        <w:rPr>
          <w:rFonts w:ascii="Arial" w:hAnsi="Arial" w:cs="Arial"/>
          <w:sz w:val="24"/>
          <w:szCs w:val="24"/>
        </w:rPr>
        <w:t xml:space="preserve">should </w:t>
      </w:r>
      <w:r w:rsidRPr="003F12C1">
        <w:rPr>
          <w:rFonts w:ascii="Arial" w:hAnsi="Arial" w:cs="Arial"/>
          <w:sz w:val="24"/>
          <w:szCs w:val="24"/>
        </w:rPr>
        <w:t>introduc</w:t>
      </w:r>
      <w:r w:rsidR="00CD1FA7" w:rsidRPr="003F12C1">
        <w:rPr>
          <w:rFonts w:ascii="Arial" w:hAnsi="Arial" w:cs="Arial"/>
          <w:sz w:val="24"/>
          <w:szCs w:val="24"/>
        </w:rPr>
        <w:t>e</w:t>
      </w:r>
      <w:r w:rsidRPr="003F12C1">
        <w:rPr>
          <w:rFonts w:ascii="Arial" w:hAnsi="Arial" w:cs="Arial"/>
          <w:sz w:val="24"/>
          <w:szCs w:val="24"/>
        </w:rPr>
        <w:t xml:space="preserve"> </w:t>
      </w:r>
      <w:r w:rsidR="001F46AD" w:rsidRPr="003F12C1">
        <w:rPr>
          <w:rFonts w:ascii="Arial" w:hAnsi="Arial" w:cs="Arial"/>
          <w:sz w:val="24"/>
          <w:szCs w:val="24"/>
        </w:rPr>
        <w:t xml:space="preserve">a </w:t>
      </w:r>
      <w:r w:rsidRPr="003F12C1">
        <w:rPr>
          <w:rFonts w:ascii="Arial" w:hAnsi="Arial" w:cs="Arial"/>
          <w:sz w:val="24"/>
          <w:szCs w:val="24"/>
        </w:rPr>
        <w:t>more efficient way of coordination and collaboration</w:t>
      </w:r>
      <w:r w:rsidR="00CD1FA7" w:rsidRPr="003F12C1">
        <w:rPr>
          <w:rFonts w:ascii="Arial" w:hAnsi="Arial" w:cs="Arial"/>
          <w:sz w:val="24"/>
          <w:szCs w:val="24"/>
        </w:rPr>
        <w:t xml:space="preserve"> between stakeholders in quadr</w:t>
      </w:r>
      <w:r w:rsidR="001F46AD" w:rsidRPr="003F12C1">
        <w:rPr>
          <w:rFonts w:ascii="Arial" w:hAnsi="Arial" w:cs="Arial"/>
          <w:sz w:val="24"/>
          <w:szCs w:val="24"/>
        </w:rPr>
        <w:t>u</w:t>
      </w:r>
      <w:r w:rsidR="00CD1FA7" w:rsidRPr="003F12C1">
        <w:rPr>
          <w:rFonts w:ascii="Arial" w:hAnsi="Arial" w:cs="Arial"/>
          <w:sz w:val="24"/>
          <w:szCs w:val="24"/>
        </w:rPr>
        <w:t>ple helix.</w:t>
      </w:r>
    </w:p>
    <w:p w14:paraId="790AF452" w14:textId="6F56E64A" w:rsidR="0052296A" w:rsidRPr="003F12C1" w:rsidRDefault="006F2695" w:rsidP="003F12C1">
      <w:pPr>
        <w:spacing w:after="120" w:line="240" w:lineRule="auto"/>
        <w:rPr>
          <w:rFonts w:ascii="Arial" w:hAnsi="Arial" w:cs="Arial"/>
          <w:sz w:val="24"/>
          <w:szCs w:val="24"/>
        </w:rPr>
      </w:pPr>
      <w:r w:rsidRPr="003F12C1">
        <w:rPr>
          <w:rFonts w:ascii="Arial" w:hAnsi="Arial" w:cs="Arial"/>
          <w:sz w:val="24"/>
          <w:szCs w:val="24"/>
        </w:rPr>
        <w:t>A</w:t>
      </w:r>
      <w:r w:rsidR="00F416E8" w:rsidRPr="003F12C1">
        <w:rPr>
          <w:rFonts w:ascii="Arial" w:hAnsi="Arial" w:cs="Arial"/>
          <w:sz w:val="24"/>
          <w:szCs w:val="24"/>
        </w:rPr>
        <w:t xml:space="preserve"> significant</w:t>
      </w:r>
      <w:r w:rsidRPr="003F12C1">
        <w:rPr>
          <w:rFonts w:ascii="Arial" w:hAnsi="Arial" w:cs="Arial"/>
          <w:sz w:val="24"/>
          <w:szCs w:val="24"/>
        </w:rPr>
        <w:t xml:space="preserve"> additional</w:t>
      </w:r>
      <w:r w:rsidR="00163583" w:rsidRPr="003F12C1">
        <w:rPr>
          <w:rFonts w:ascii="Arial" w:hAnsi="Arial" w:cs="Arial"/>
          <w:sz w:val="24"/>
          <w:szCs w:val="24"/>
        </w:rPr>
        <w:t xml:space="preserve"> benefit of </w:t>
      </w:r>
      <w:r w:rsidRPr="003F12C1">
        <w:rPr>
          <w:rFonts w:ascii="Arial" w:hAnsi="Arial" w:cs="Arial"/>
          <w:sz w:val="24"/>
          <w:szCs w:val="24"/>
        </w:rPr>
        <w:t>the S3</w:t>
      </w:r>
      <w:r w:rsidR="00344E46">
        <w:rPr>
          <w:rFonts w:ascii="Arial" w:hAnsi="Arial" w:cs="Arial"/>
          <w:sz w:val="24"/>
          <w:szCs w:val="24"/>
        </w:rPr>
        <w:t>-MK</w:t>
      </w:r>
      <w:r w:rsidR="00163583" w:rsidRPr="003F12C1">
        <w:rPr>
          <w:rFonts w:ascii="Arial" w:hAnsi="Arial" w:cs="Arial"/>
          <w:sz w:val="24"/>
          <w:szCs w:val="24"/>
        </w:rPr>
        <w:t xml:space="preserve"> is </w:t>
      </w:r>
      <w:r w:rsidRPr="003F12C1">
        <w:rPr>
          <w:rFonts w:ascii="Arial" w:hAnsi="Arial" w:cs="Arial"/>
          <w:sz w:val="24"/>
          <w:szCs w:val="24"/>
        </w:rPr>
        <w:t xml:space="preserve">the </w:t>
      </w:r>
      <w:r w:rsidR="00163583" w:rsidRPr="003F12C1">
        <w:rPr>
          <w:rFonts w:ascii="Arial" w:hAnsi="Arial" w:cs="Arial"/>
          <w:sz w:val="24"/>
          <w:szCs w:val="24"/>
        </w:rPr>
        <w:t xml:space="preserve">initiation of </w:t>
      </w:r>
      <w:r w:rsidR="001F46AD" w:rsidRPr="003F12C1">
        <w:rPr>
          <w:rFonts w:ascii="Arial" w:hAnsi="Arial" w:cs="Arial"/>
          <w:sz w:val="24"/>
          <w:szCs w:val="24"/>
        </w:rPr>
        <w:t xml:space="preserve">continuous </w:t>
      </w:r>
      <w:r w:rsidR="00410BAE" w:rsidRPr="003F12C1">
        <w:rPr>
          <w:rFonts w:ascii="Arial" w:hAnsi="Arial" w:cs="Arial"/>
          <w:sz w:val="24"/>
          <w:szCs w:val="24"/>
          <w:lang w:val="en-US"/>
        </w:rPr>
        <w:t xml:space="preserve">open </w:t>
      </w:r>
      <w:r w:rsidR="0052296A" w:rsidRPr="003F12C1">
        <w:rPr>
          <w:rFonts w:ascii="Arial" w:hAnsi="Arial" w:cs="Arial"/>
          <w:sz w:val="24"/>
          <w:szCs w:val="24"/>
        </w:rPr>
        <w:t>dialog</w:t>
      </w:r>
      <w:r w:rsidRPr="003F12C1">
        <w:rPr>
          <w:rFonts w:ascii="Arial" w:hAnsi="Arial" w:cs="Arial"/>
          <w:sz w:val="24"/>
          <w:szCs w:val="24"/>
        </w:rPr>
        <w:t>ue</w:t>
      </w:r>
      <w:r w:rsidR="0052296A" w:rsidRPr="003F12C1">
        <w:rPr>
          <w:rFonts w:ascii="Arial" w:hAnsi="Arial" w:cs="Arial"/>
          <w:sz w:val="24"/>
          <w:szCs w:val="24"/>
        </w:rPr>
        <w:t xml:space="preserve"> and building </w:t>
      </w:r>
      <w:r w:rsidR="00410BAE" w:rsidRPr="003F12C1">
        <w:rPr>
          <w:rFonts w:ascii="Arial" w:hAnsi="Arial" w:cs="Arial"/>
          <w:sz w:val="24"/>
          <w:szCs w:val="24"/>
        </w:rPr>
        <w:t xml:space="preserve">R&amp;I </w:t>
      </w:r>
      <w:r w:rsidR="0052296A" w:rsidRPr="003F12C1">
        <w:rPr>
          <w:rFonts w:ascii="Arial" w:hAnsi="Arial" w:cs="Arial"/>
          <w:sz w:val="24"/>
          <w:szCs w:val="24"/>
        </w:rPr>
        <w:t xml:space="preserve">strategic partnerships </w:t>
      </w:r>
      <w:r w:rsidR="000B638E" w:rsidRPr="003F12C1">
        <w:rPr>
          <w:rFonts w:ascii="Arial" w:hAnsi="Arial" w:cs="Arial"/>
          <w:sz w:val="24"/>
          <w:szCs w:val="24"/>
        </w:rPr>
        <w:t xml:space="preserve">that </w:t>
      </w:r>
      <w:r w:rsidR="0052296A" w:rsidRPr="003F12C1">
        <w:rPr>
          <w:rFonts w:ascii="Arial" w:hAnsi="Arial" w:cs="Arial"/>
          <w:sz w:val="24"/>
          <w:szCs w:val="24"/>
        </w:rPr>
        <w:t xml:space="preserve">should create a good base for </w:t>
      </w:r>
      <w:r w:rsidR="001F46AD" w:rsidRPr="003F12C1">
        <w:rPr>
          <w:rFonts w:ascii="Arial" w:hAnsi="Arial" w:cs="Arial"/>
          <w:sz w:val="24"/>
          <w:szCs w:val="24"/>
        </w:rPr>
        <w:t xml:space="preserve">the </w:t>
      </w:r>
      <w:r w:rsidR="0052296A" w:rsidRPr="003F12C1">
        <w:rPr>
          <w:rFonts w:ascii="Arial" w:hAnsi="Arial" w:cs="Arial"/>
          <w:sz w:val="24"/>
          <w:szCs w:val="24"/>
        </w:rPr>
        <w:t xml:space="preserve">identification of </w:t>
      </w:r>
      <w:r w:rsidR="003B1EA0" w:rsidRPr="003F12C1">
        <w:rPr>
          <w:rFonts w:ascii="Arial" w:hAnsi="Arial" w:cs="Arial"/>
          <w:sz w:val="24"/>
          <w:szCs w:val="24"/>
        </w:rPr>
        <w:t>growing opp</w:t>
      </w:r>
      <w:r w:rsidR="0052296A" w:rsidRPr="003F12C1">
        <w:rPr>
          <w:rFonts w:ascii="Arial" w:hAnsi="Arial" w:cs="Arial"/>
          <w:sz w:val="24"/>
          <w:szCs w:val="24"/>
        </w:rPr>
        <w:t>ortunities in market develop</w:t>
      </w:r>
      <w:r w:rsidR="003B1EA0" w:rsidRPr="003F12C1">
        <w:rPr>
          <w:rFonts w:ascii="Arial" w:hAnsi="Arial" w:cs="Arial"/>
          <w:sz w:val="24"/>
          <w:szCs w:val="24"/>
        </w:rPr>
        <w:t xml:space="preserve">ment, </w:t>
      </w:r>
      <w:r w:rsidR="00F416E8" w:rsidRPr="003F12C1">
        <w:rPr>
          <w:rFonts w:ascii="Arial" w:hAnsi="Arial" w:cs="Arial"/>
          <w:sz w:val="24"/>
          <w:szCs w:val="24"/>
        </w:rPr>
        <w:t>achieve consensus on</w:t>
      </w:r>
      <w:r w:rsidR="0017798D" w:rsidRPr="003F12C1">
        <w:rPr>
          <w:rFonts w:ascii="Arial" w:hAnsi="Arial" w:cs="Arial"/>
          <w:sz w:val="24"/>
          <w:szCs w:val="24"/>
        </w:rPr>
        <w:t xml:space="preserve"> </w:t>
      </w:r>
      <w:r w:rsidR="0052296A" w:rsidRPr="003F12C1">
        <w:rPr>
          <w:rFonts w:ascii="Arial" w:hAnsi="Arial" w:cs="Arial"/>
          <w:sz w:val="24"/>
          <w:szCs w:val="24"/>
        </w:rPr>
        <w:t>transformation roadmaps</w:t>
      </w:r>
      <w:r w:rsidR="00F416E8" w:rsidRPr="003F12C1">
        <w:rPr>
          <w:rFonts w:ascii="Arial" w:hAnsi="Arial" w:cs="Arial"/>
          <w:sz w:val="24"/>
          <w:szCs w:val="24"/>
        </w:rPr>
        <w:t xml:space="preserve"> and build alli</w:t>
      </w:r>
      <w:r w:rsidR="0017798D" w:rsidRPr="003F12C1">
        <w:rPr>
          <w:rFonts w:ascii="Arial" w:hAnsi="Arial" w:cs="Arial"/>
          <w:sz w:val="24"/>
          <w:szCs w:val="24"/>
        </w:rPr>
        <w:t>a</w:t>
      </w:r>
      <w:r w:rsidR="00F416E8" w:rsidRPr="003F12C1">
        <w:rPr>
          <w:rFonts w:ascii="Arial" w:hAnsi="Arial" w:cs="Arial"/>
          <w:sz w:val="24"/>
          <w:szCs w:val="24"/>
        </w:rPr>
        <w:t>nces to face</w:t>
      </w:r>
      <w:r w:rsidR="0052296A" w:rsidRPr="003F12C1">
        <w:rPr>
          <w:rFonts w:ascii="Arial" w:hAnsi="Arial" w:cs="Arial"/>
          <w:sz w:val="24"/>
          <w:szCs w:val="24"/>
        </w:rPr>
        <w:t xml:space="preserve"> new market and social challenges.</w:t>
      </w:r>
    </w:p>
    <w:p w14:paraId="344BF4F6" w14:textId="4ACCA244" w:rsidR="00BB32EB" w:rsidRPr="003F12C1" w:rsidRDefault="00BB32EB" w:rsidP="003F12C1">
      <w:pPr>
        <w:shd w:val="clear" w:color="auto" w:fill="FFFFFF"/>
        <w:spacing w:after="120" w:line="240" w:lineRule="auto"/>
        <w:rPr>
          <w:rFonts w:ascii="Arial" w:hAnsi="Arial" w:cs="Arial"/>
          <w:sz w:val="24"/>
          <w:szCs w:val="24"/>
          <w:lang w:val="en-US"/>
        </w:rPr>
      </w:pPr>
      <w:r w:rsidRPr="003F12C1">
        <w:rPr>
          <w:rFonts w:ascii="Arial" w:hAnsi="Arial" w:cs="Arial"/>
          <w:sz w:val="24"/>
          <w:szCs w:val="24"/>
          <w:lang w:val="en-US"/>
        </w:rPr>
        <w:t>S3</w:t>
      </w:r>
      <w:r w:rsidR="00344E46">
        <w:rPr>
          <w:rFonts w:ascii="Arial" w:hAnsi="Arial" w:cs="Arial"/>
          <w:sz w:val="24"/>
          <w:szCs w:val="24"/>
          <w:lang w:val="en-US"/>
        </w:rPr>
        <w:t>-MK</w:t>
      </w:r>
      <w:r w:rsidRPr="003F12C1">
        <w:rPr>
          <w:rFonts w:ascii="Arial" w:hAnsi="Arial" w:cs="Arial"/>
          <w:sz w:val="24"/>
          <w:szCs w:val="24"/>
          <w:lang w:val="en-US"/>
        </w:rPr>
        <w:t xml:space="preserve"> should replace </w:t>
      </w:r>
      <w:r w:rsidRPr="003F12C1">
        <w:rPr>
          <w:rFonts w:ascii="Arial" w:hAnsi="Arial" w:cs="Arial"/>
          <w:sz w:val="24"/>
          <w:szCs w:val="24"/>
        </w:rPr>
        <w:t>the expired Competitiveness Strategy 2016-2020 and the expired Innovation Strategy 2012-2020,</w:t>
      </w:r>
      <w:r w:rsidRPr="003F12C1">
        <w:rPr>
          <w:rFonts w:ascii="Arial" w:hAnsi="Arial" w:cs="Arial"/>
          <w:sz w:val="24"/>
          <w:szCs w:val="24"/>
          <w:lang w:val="en-US"/>
        </w:rPr>
        <w:t xml:space="preserve"> add value to the national strategic framework and establish synergies with other relevant strategic documents such as the Industrial </w:t>
      </w:r>
      <w:r w:rsidRPr="003F12C1">
        <w:rPr>
          <w:rFonts w:ascii="Arial" w:hAnsi="Arial" w:cs="Arial"/>
          <w:sz w:val="24"/>
          <w:szCs w:val="24"/>
          <w:lang w:val="en-US"/>
        </w:rPr>
        <w:lastRenderedPageBreak/>
        <w:t>Strategy</w:t>
      </w:r>
      <w:r w:rsidR="001B2C40">
        <w:rPr>
          <w:rFonts w:ascii="Arial" w:hAnsi="Arial" w:cs="Arial"/>
          <w:sz w:val="24"/>
          <w:szCs w:val="24"/>
          <w:lang w:val="en-US"/>
        </w:rPr>
        <w:t xml:space="preserve"> 2018-2027</w:t>
      </w:r>
      <w:r w:rsidRPr="003F12C1">
        <w:rPr>
          <w:rFonts w:ascii="Arial" w:hAnsi="Arial" w:cs="Arial"/>
          <w:sz w:val="24"/>
          <w:szCs w:val="24"/>
          <w:lang w:val="en-US"/>
        </w:rPr>
        <w:t>, the Small and Medium Enterprise Strategy</w:t>
      </w:r>
      <w:r w:rsidR="001B2C40">
        <w:rPr>
          <w:rFonts w:ascii="Arial" w:hAnsi="Arial" w:cs="Arial"/>
          <w:sz w:val="24"/>
          <w:szCs w:val="24"/>
          <w:lang w:val="en-US"/>
        </w:rPr>
        <w:t xml:space="preserve"> 2018-2023</w:t>
      </w:r>
      <w:r w:rsidRPr="003F12C1">
        <w:rPr>
          <w:rFonts w:ascii="Arial" w:hAnsi="Arial" w:cs="Arial"/>
          <w:sz w:val="24"/>
          <w:szCs w:val="24"/>
          <w:lang w:val="en-US"/>
        </w:rPr>
        <w:t xml:space="preserve">, the Growth Acceleration Plan </w:t>
      </w:r>
      <w:r w:rsidR="001B2C40">
        <w:rPr>
          <w:rFonts w:ascii="Arial" w:hAnsi="Arial" w:cs="Arial"/>
          <w:sz w:val="24"/>
          <w:szCs w:val="24"/>
          <w:lang w:val="en-US"/>
        </w:rPr>
        <w:t xml:space="preserve">2022-2026 </w:t>
      </w:r>
      <w:r w:rsidRPr="003F12C1">
        <w:rPr>
          <w:rFonts w:ascii="Arial" w:hAnsi="Arial" w:cs="Arial"/>
          <w:sz w:val="24"/>
          <w:szCs w:val="24"/>
          <w:lang w:val="en-US"/>
        </w:rPr>
        <w:t>and other strategic documents related to research, development and innovation</w:t>
      </w:r>
      <w:r w:rsidRPr="003F12C1">
        <w:rPr>
          <w:rFonts w:ascii="Arial" w:hAnsi="Arial" w:cs="Arial"/>
          <w:sz w:val="24"/>
          <w:szCs w:val="24"/>
          <w:lang w:val="mk-MK"/>
        </w:rPr>
        <w:t xml:space="preserve">. </w:t>
      </w:r>
      <w:r w:rsidRPr="003F12C1">
        <w:rPr>
          <w:rFonts w:ascii="Arial" w:hAnsi="Arial" w:cs="Arial"/>
          <w:sz w:val="24"/>
          <w:szCs w:val="24"/>
          <w:lang w:val="en-US"/>
        </w:rPr>
        <w:t xml:space="preserve">It should also enhance the EU approximation process and facilitate the accession of national entities into the common European market, the common European Research Area, and the common European Innovation Area.  </w:t>
      </w:r>
    </w:p>
    <w:p w14:paraId="61014EEB" w14:textId="17D9B1D3" w:rsidR="00E2370C" w:rsidRDefault="005A2F2F" w:rsidP="009606E4">
      <w:pPr>
        <w:spacing w:after="240" w:line="240" w:lineRule="auto"/>
        <w:rPr>
          <w:rFonts w:ascii="Arial" w:hAnsi="Arial" w:cs="Arial"/>
          <w:sz w:val="24"/>
          <w:szCs w:val="24"/>
        </w:rPr>
      </w:pPr>
      <w:r w:rsidRPr="003F12C1">
        <w:rPr>
          <w:rFonts w:ascii="Arial" w:hAnsi="Arial" w:cs="Arial"/>
          <w:sz w:val="24"/>
          <w:szCs w:val="24"/>
        </w:rPr>
        <w:t>Integrating</w:t>
      </w:r>
      <w:r w:rsidR="00F416E8" w:rsidRPr="003F12C1">
        <w:rPr>
          <w:rFonts w:ascii="Arial" w:hAnsi="Arial" w:cs="Arial"/>
          <w:sz w:val="24"/>
          <w:szCs w:val="24"/>
        </w:rPr>
        <w:t xml:space="preserve"> innovation and competitivness strategies into S3</w:t>
      </w:r>
      <w:r w:rsidR="00344E46">
        <w:rPr>
          <w:rFonts w:ascii="Arial" w:hAnsi="Arial" w:cs="Arial"/>
          <w:sz w:val="24"/>
          <w:szCs w:val="24"/>
        </w:rPr>
        <w:t>-MK</w:t>
      </w:r>
      <w:r w:rsidR="00F416E8" w:rsidRPr="003F12C1">
        <w:rPr>
          <w:rFonts w:ascii="Arial" w:hAnsi="Arial" w:cs="Arial"/>
          <w:sz w:val="24"/>
          <w:szCs w:val="24"/>
        </w:rPr>
        <w:t xml:space="preserve"> </w:t>
      </w:r>
      <w:r w:rsidR="0052296A" w:rsidRPr="003F12C1">
        <w:rPr>
          <w:rFonts w:ascii="Arial" w:hAnsi="Arial" w:cs="Arial"/>
          <w:sz w:val="24"/>
          <w:szCs w:val="24"/>
        </w:rPr>
        <w:t xml:space="preserve">will </w:t>
      </w:r>
      <w:r w:rsidR="00D22790" w:rsidRPr="003F12C1">
        <w:rPr>
          <w:rFonts w:ascii="Arial" w:hAnsi="Arial" w:cs="Arial"/>
          <w:sz w:val="24"/>
          <w:szCs w:val="24"/>
        </w:rPr>
        <w:t>h</w:t>
      </w:r>
      <w:r w:rsidR="003B1EA0" w:rsidRPr="003F12C1">
        <w:rPr>
          <w:rFonts w:ascii="Arial" w:hAnsi="Arial" w:cs="Arial"/>
          <w:sz w:val="24"/>
          <w:szCs w:val="24"/>
        </w:rPr>
        <w:t>elp to avoid duplication</w:t>
      </w:r>
      <w:r w:rsidR="0052296A" w:rsidRPr="003F12C1">
        <w:rPr>
          <w:rFonts w:ascii="Arial" w:hAnsi="Arial" w:cs="Arial"/>
          <w:sz w:val="24"/>
          <w:szCs w:val="24"/>
        </w:rPr>
        <w:t xml:space="preserve"> and fragmentation of policies</w:t>
      </w:r>
      <w:r w:rsidR="000F4EE7" w:rsidRPr="003F12C1">
        <w:rPr>
          <w:rFonts w:ascii="Arial" w:hAnsi="Arial" w:cs="Arial"/>
          <w:sz w:val="24"/>
          <w:szCs w:val="24"/>
        </w:rPr>
        <w:t xml:space="preserve"> enabling coordination of institutions and instruments for </w:t>
      </w:r>
      <w:r w:rsidRPr="003F12C1">
        <w:rPr>
          <w:rFonts w:ascii="Arial" w:hAnsi="Arial" w:cs="Arial"/>
          <w:sz w:val="24"/>
          <w:szCs w:val="24"/>
        </w:rPr>
        <w:t>support of research and development</w:t>
      </w:r>
      <w:r w:rsidR="000F4EE7" w:rsidRPr="003F12C1">
        <w:rPr>
          <w:rFonts w:ascii="Arial" w:hAnsi="Arial" w:cs="Arial"/>
          <w:sz w:val="24"/>
          <w:szCs w:val="24"/>
        </w:rPr>
        <w:t>, innovation, b</w:t>
      </w:r>
      <w:r w:rsidR="0016775B" w:rsidRPr="003F12C1">
        <w:rPr>
          <w:rFonts w:ascii="Arial" w:hAnsi="Arial" w:cs="Arial"/>
          <w:sz w:val="24"/>
          <w:szCs w:val="24"/>
        </w:rPr>
        <w:t>u</w:t>
      </w:r>
      <w:r w:rsidR="000F4EE7" w:rsidRPr="003F12C1">
        <w:rPr>
          <w:rFonts w:ascii="Arial" w:hAnsi="Arial" w:cs="Arial"/>
          <w:sz w:val="24"/>
          <w:szCs w:val="24"/>
        </w:rPr>
        <w:t xml:space="preserve">siness competitiveness, </w:t>
      </w:r>
      <w:r w:rsidR="0017798D" w:rsidRPr="003F12C1">
        <w:rPr>
          <w:rFonts w:ascii="Arial" w:hAnsi="Arial" w:cs="Arial"/>
          <w:sz w:val="24"/>
          <w:szCs w:val="24"/>
        </w:rPr>
        <w:t xml:space="preserve">and </w:t>
      </w:r>
      <w:r w:rsidR="000F4EE7" w:rsidRPr="003F12C1">
        <w:rPr>
          <w:rFonts w:ascii="Arial" w:hAnsi="Arial" w:cs="Arial"/>
          <w:sz w:val="24"/>
          <w:szCs w:val="24"/>
        </w:rPr>
        <w:t>green and digital transition</w:t>
      </w:r>
      <w:r w:rsidRPr="003F12C1">
        <w:rPr>
          <w:rFonts w:ascii="Arial" w:hAnsi="Arial" w:cs="Arial"/>
          <w:sz w:val="24"/>
          <w:szCs w:val="24"/>
        </w:rPr>
        <w:t>, at the same time supporting the quadr</w:t>
      </w:r>
      <w:r w:rsidR="0017798D" w:rsidRPr="003F12C1">
        <w:rPr>
          <w:rFonts w:ascii="Arial" w:hAnsi="Arial" w:cs="Arial"/>
          <w:sz w:val="24"/>
          <w:szCs w:val="24"/>
        </w:rPr>
        <w:t>u</w:t>
      </w:r>
      <w:r w:rsidRPr="003F12C1">
        <w:rPr>
          <w:rFonts w:ascii="Arial" w:hAnsi="Arial" w:cs="Arial"/>
          <w:sz w:val="24"/>
          <w:szCs w:val="24"/>
        </w:rPr>
        <w:t>ple helix dialogue</w:t>
      </w:r>
      <w:r w:rsidR="0017798D" w:rsidRPr="003F12C1">
        <w:rPr>
          <w:rFonts w:ascii="Arial" w:hAnsi="Arial" w:cs="Arial"/>
          <w:sz w:val="24"/>
          <w:szCs w:val="24"/>
        </w:rPr>
        <w:t xml:space="preserve"> </w:t>
      </w:r>
      <w:r w:rsidRPr="003F12C1">
        <w:rPr>
          <w:rFonts w:ascii="Arial" w:hAnsi="Arial" w:cs="Arial"/>
          <w:sz w:val="24"/>
          <w:szCs w:val="24"/>
        </w:rPr>
        <w:t xml:space="preserve">and creating </w:t>
      </w:r>
      <w:r w:rsidR="000F4EE7" w:rsidRPr="003F12C1">
        <w:rPr>
          <w:rFonts w:ascii="Arial" w:hAnsi="Arial" w:cs="Arial"/>
          <w:sz w:val="24"/>
          <w:szCs w:val="24"/>
        </w:rPr>
        <w:t>partnerships</w:t>
      </w:r>
      <w:r w:rsidR="003B1EA0" w:rsidRPr="003F12C1">
        <w:rPr>
          <w:rFonts w:ascii="Arial" w:hAnsi="Arial" w:cs="Arial"/>
          <w:sz w:val="24"/>
          <w:szCs w:val="24"/>
        </w:rPr>
        <w:t>.</w:t>
      </w:r>
    </w:p>
    <w:p w14:paraId="0A3D6724" w14:textId="7AEF1E07" w:rsidR="009606E4" w:rsidRPr="009606E4" w:rsidRDefault="009606E4" w:rsidP="00765D95">
      <w:pPr>
        <w:pBdr>
          <w:top w:val="single" w:sz="24" w:space="1" w:color="00B050"/>
          <w:bottom w:val="single" w:sz="24" w:space="1" w:color="00B050"/>
        </w:pBdr>
        <w:shd w:val="clear" w:color="auto" w:fill="EAF1DD"/>
        <w:spacing w:after="240" w:line="240" w:lineRule="auto"/>
        <w:rPr>
          <w:rFonts w:ascii="Arial" w:hAnsi="Arial" w:cs="Arial"/>
          <w:i/>
          <w:sz w:val="24"/>
          <w:szCs w:val="24"/>
        </w:rPr>
      </w:pPr>
      <w:r w:rsidRPr="009606E4">
        <w:rPr>
          <w:rFonts w:ascii="Arial" w:hAnsi="Arial" w:cs="Arial"/>
          <w:i/>
          <w:sz w:val="24"/>
          <w:szCs w:val="24"/>
        </w:rPr>
        <w:t>By identifying key priority areas, S3 enables the concentration of research, innovation capacities and infrastructure. In this manner, a critical mass of researchers working on strategic topics is brought together in the public and private sectors, with a view to achieve research excellence, commercialize innovation and boosting the competitiveness of the economy in general.</w:t>
      </w:r>
    </w:p>
    <w:p w14:paraId="70AA746A" w14:textId="37DFDBA8" w:rsidR="007F1148" w:rsidRPr="003F12C1" w:rsidRDefault="00814CE1" w:rsidP="003F12C1">
      <w:pPr>
        <w:spacing w:after="120" w:line="240" w:lineRule="auto"/>
        <w:rPr>
          <w:rFonts w:ascii="Arial" w:hAnsi="Arial" w:cs="Arial"/>
          <w:sz w:val="24"/>
          <w:szCs w:val="24"/>
        </w:rPr>
      </w:pPr>
      <w:r w:rsidRPr="003F12C1">
        <w:rPr>
          <w:rFonts w:ascii="Arial" w:hAnsi="Arial" w:cs="Arial"/>
          <w:sz w:val="24"/>
          <w:szCs w:val="24"/>
        </w:rPr>
        <w:t xml:space="preserve">The </w:t>
      </w:r>
      <w:r w:rsidR="005A2F2F" w:rsidRPr="003F12C1">
        <w:rPr>
          <w:rFonts w:ascii="Arial" w:hAnsi="Arial" w:cs="Arial"/>
          <w:sz w:val="24"/>
          <w:szCs w:val="24"/>
        </w:rPr>
        <w:t>identified priority domains</w:t>
      </w:r>
      <w:r w:rsidR="0017798D" w:rsidRPr="003F12C1">
        <w:rPr>
          <w:rFonts w:ascii="Arial" w:hAnsi="Arial" w:cs="Arial"/>
          <w:sz w:val="24"/>
          <w:szCs w:val="24"/>
        </w:rPr>
        <w:t xml:space="preserve"> </w:t>
      </w:r>
      <w:r w:rsidR="005A2F2F" w:rsidRPr="003F12C1">
        <w:rPr>
          <w:rFonts w:ascii="Arial" w:hAnsi="Arial" w:cs="Arial"/>
          <w:sz w:val="24"/>
          <w:szCs w:val="24"/>
        </w:rPr>
        <w:t>will</w:t>
      </w:r>
      <w:r w:rsidRPr="003F12C1">
        <w:rPr>
          <w:rFonts w:ascii="Arial" w:hAnsi="Arial" w:cs="Arial"/>
          <w:sz w:val="24"/>
          <w:szCs w:val="24"/>
        </w:rPr>
        <w:t xml:space="preserve"> be supported by targeted, comprehensive and tailored </w:t>
      </w:r>
      <w:r w:rsidR="009E06B0">
        <w:rPr>
          <w:rFonts w:ascii="Arial" w:hAnsi="Arial" w:cs="Arial"/>
          <w:sz w:val="24"/>
          <w:szCs w:val="24"/>
        </w:rPr>
        <w:t xml:space="preserve">measures and </w:t>
      </w:r>
      <w:r w:rsidR="005A2F2F" w:rsidRPr="003F12C1">
        <w:rPr>
          <w:rFonts w:ascii="Arial" w:hAnsi="Arial" w:cs="Arial"/>
          <w:sz w:val="24"/>
          <w:szCs w:val="24"/>
        </w:rPr>
        <w:t>acti</w:t>
      </w:r>
      <w:r w:rsidR="0017798D" w:rsidRPr="003F12C1">
        <w:rPr>
          <w:rFonts w:ascii="Arial" w:hAnsi="Arial" w:cs="Arial"/>
          <w:sz w:val="24"/>
          <w:szCs w:val="24"/>
        </w:rPr>
        <w:t>v</w:t>
      </w:r>
      <w:r w:rsidR="005A2F2F" w:rsidRPr="003F12C1">
        <w:rPr>
          <w:rFonts w:ascii="Arial" w:hAnsi="Arial" w:cs="Arial"/>
          <w:sz w:val="24"/>
          <w:szCs w:val="24"/>
        </w:rPr>
        <w:t>ities</w:t>
      </w:r>
      <w:r w:rsidRPr="003F12C1">
        <w:rPr>
          <w:rFonts w:ascii="Arial" w:hAnsi="Arial" w:cs="Arial"/>
          <w:sz w:val="24"/>
          <w:szCs w:val="24"/>
        </w:rPr>
        <w:t>, provided by the Government and business itself</w:t>
      </w:r>
      <w:r w:rsidR="009E06B0">
        <w:rPr>
          <w:rFonts w:ascii="Arial" w:hAnsi="Arial" w:cs="Arial"/>
          <w:sz w:val="24"/>
          <w:szCs w:val="24"/>
        </w:rPr>
        <w:t>. They</w:t>
      </w:r>
      <w:r w:rsidR="005A2F2F" w:rsidRPr="003F12C1">
        <w:rPr>
          <w:rFonts w:ascii="Arial" w:hAnsi="Arial" w:cs="Arial"/>
          <w:sz w:val="24"/>
          <w:szCs w:val="24"/>
        </w:rPr>
        <w:t xml:space="preserve"> represent the national </w:t>
      </w:r>
      <w:r w:rsidR="005370BF" w:rsidRPr="003F12C1">
        <w:rPr>
          <w:rFonts w:ascii="Arial" w:hAnsi="Arial" w:cs="Arial"/>
          <w:sz w:val="24"/>
          <w:szCs w:val="24"/>
        </w:rPr>
        <w:t xml:space="preserve">development roadmap </w:t>
      </w:r>
      <w:r w:rsidR="009E06B0">
        <w:rPr>
          <w:rFonts w:ascii="Arial" w:hAnsi="Arial" w:cs="Arial"/>
          <w:sz w:val="24"/>
          <w:szCs w:val="24"/>
        </w:rPr>
        <w:t>and</w:t>
      </w:r>
      <w:r w:rsidR="005370BF" w:rsidRPr="003F12C1">
        <w:rPr>
          <w:rFonts w:ascii="Arial" w:hAnsi="Arial" w:cs="Arial"/>
          <w:sz w:val="24"/>
          <w:szCs w:val="24"/>
        </w:rPr>
        <w:t xml:space="preserve"> clear framework for EU and other donor support.</w:t>
      </w:r>
      <w:r w:rsidR="0017798D" w:rsidRPr="003F12C1">
        <w:rPr>
          <w:rFonts w:ascii="Arial" w:hAnsi="Arial" w:cs="Arial"/>
          <w:sz w:val="24"/>
          <w:szCs w:val="24"/>
        </w:rPr>
        <w:t xml:space="preserve"> </w:t>
      </w:r>
      <w:r w:rsidR="00F90CA9" w:rsidRPr="003F12C1">
        <w:rPr>
          <w:rFonts w:ascii="Arial" w:hAnsi="Arial" w:cs="Arial"/>
          <w:sz w:val="24"/>
          <w:szCs w:val="24"/>
        </w:rPr>
        <w:t xml:space="preserve">This is especially important because </w:t>
      </w:r>
      <w:r w:rsidR="0017798D" w:rsidRPr="003F12C1">
        <w:rPr>
          <w:rFonts w:ascii="Arial" w:hAnsi="Arial" w:cs="Arial"/>
          <w:sz w:val="24"/>
          <w:szCs w:val="24"/>
        </w:rPr>
        <w:t xml:space="preserve">the </w:t>
      </w:r>
      <w:r w:rsidR="00F90CA9" w:rsidRPr="003F12C1">
        <w:rPr>
          <w:rFonts w:ascii="Arial" w:hAnsi="Arial" w:cs="Arial"/>
          <w:sz w:val="24"/>
          <w:szCs w:val="24"/>
        </w:rPr>
        <w:t>Republic of North Macedonia as other non</w:t>
      </w:r>
      <w:r w:rsidR="0017798D" w:rsidRPr="003F12C1">
        <w:rPr>
          <w:rFonts w:ascii="Arial" w:hAnsi="Arial" w:cs="Arial"/>
          <w:sz w:val="24"/>
          <w:szCs w:val="24"/>
        </w:rPr>
        <w:t>-</w:t>
      </w:r>
      <w:r w:rsidR="00F90CA9" w:rsidRPr="003F12C1">
        <w:rPr>
          <w:rFonts w:ascii="Arial" w:hAnsi="Arial" w:cs="Arial"/>
          <w:sz w:val="24"/>
          <w:szCs w:val="24"/>
        </w:rPr>
        <w:t xml:space="preserve">EU countries could not rely on EU structural funds for S3 implementation when designing </w:t>
      </w:r>
      <w:r w:rsidR="007F1148" w:rsidRPr="003F12C1">
        <w:rPr>
          <w:rFonts w:ascii="Arial" w:hAnsi="Arial" w:cs="Arial"/>
          <w:sz w:val="24"/>
          <w:szCs w:val="24"/>
        </w:rPr>
        <w:t xml:space="preserve">the </w:t>
      </w:r>
      <w:r w:rsidR="00F90CA9" w:rsidRPr="003F12C1">
        <w:rPr>
          <w:rFonts w:ascii="Arial" w:hAnsi="Arial" w:cs="Arial"/>
          <w:sz w:val="24"/>
          <w:szCs w:val="24"/>
        </w:rPr>
        <w:t>S3 strategy</w:t>
      </w:r>
      <w:r w:rsidR="007F1148" w:rsidRPr="003F12C1">
        <w:rPr>
          <w:rFonts w:ascii="Arial" w:hAnsi="Arial" w:cs="Arial"/>
          <w:sz w:val="24"/>
          <w:szCs w:val="24"/>
        </w:rPr>
        <w:t xml:space="preserve">. </w:t>
      </w:r>
    </w:p>
    <w:p w14:paraId="56410A61" w14:textId="21FA8337" w:rsidR="00D22790" w:rsidRPr="003F12C1" w:rsidRDefault="007F1148" w:rsidP="003F12C1">
      <w:pPr>
        <w:spacing w:after="120" w:line="240" w:lineRule="auto"/>
        <w:rPr>
          <w:rFonts w:ascii="Arial" w:hAnsi="Arial" w:cs="Arial"/>
          <w:sz w:val="24"/>
          <w:szCs w:val="24"/>
        </w:rPr>
      </w:pPr>
      <w:r w:rsidRPr="003F12C1">
        <w:rPr>
          <w:rFonts w:ascii="Arial" w:hAnsi="Arial" w:cs="Arial"/>
          <w:sz w:val="24"/>
          <w:szCs w:val="24"/>
        </w:rPr>
        <w:t>T</w:t>
      </w:r>
      <w:r w:rsidR="00F90CA9" w:rsidRPr="003F12C1">
        <w:rPr>
          <w:rFonts w:ascii="Arial" w:hAnsi="Arial" w:cs="Arial"/>
          <w:sz w:val="24"/>
          <w:szCs w:val="24"/>
        </w:rPr>
        <w:t>herefore</w:t>
      </w:r>
      <w:r w:rsidRPr="003F12C1">
        <w:rPr>
          <w:rFonts w:ascii="Arial" w:hAnsi="Arial" w:cs="Arial"/>
          <w:sz w:val="24"/>
          <w:szCs w:val="24"/>
        </w:rPr>
        <w:t>,</w:t>
      </w:r>
      <w:r w:rsidR="0017798D" w:rsidRPr="003F12C1">
        <w:rPr>
          <w:rFonts w:ascii="Arial" w:hAnsi="Arial" w:cs="Arial"/>
          <w:sz w:val="24"/>
          <w:szCs w:val="24"/>
        </w:rPr>
        <w:t xml:space="preserve"> </w:t>
      </w:r>
      <w:r w:rsidRPr="003F12C1">
        <w:rPr>
          <w:rFonts w:ascii="Arial" w:hAnsi="Arial" w:cs="Arial"/>
          <w:sz w:val="24"/>
          <w:szCs w:val="24"/>
        </w:rPr>
        <w:t>different EU</w:t>
      </w:r>
      <w:r w:rsidR="0017798D" w:rsidRPr="003F12C1">
        <w:rPr>
          <w:rFonts w:ascii="Arial" w:hAnsi="Arial" w:cs="Arial"/>
          <w:sz w:val="24"/>
          <w:szCs w:val="24"/>
        </w:rPr>
        <w:t>-</w:t>
      </w:r>
      <w:r w:rsidRPr="003F12C1">
        <w:rPr>
          <w:rFonts w:ascii="Arial" w:hAnsi="Arial" w:cs="Arial"/>
          <w:sz w:val="24"/>
          <w:szCs w:val="24"/>
        </w:rPr>
        <w:t>available financial instruments and donor projects active in the country are seen as important partner</w:t>
      </w:r>
      <w:r w:rsidR="0017798D" w:rsidRPr="003F12C1">
        <w:rPr>
          <w:rFonts w:ascii="Arial" w:hAnsi="Arial" w:cs="Arial"/>
          <w:sz w:val="24"/>
          <w:szCs w:val="24"/>
        </w:rPr>
        <w:t>s</w:t>
      </w:r>
      <w:r w:rsidRPr="003F12C1">
        <w:rPr>
          <w:rFonts w:ascii="Arial" w:hAnsi="Arial" w:cs="Arial"/>
          <w:sz w:val="24"/>
          <w:szCs w:val="24"/>
        </w:rPr>
        <w:t xml:space="preserve"> in </w:t>
      </w:r>
      <w:r w:rsidR="0017798D" w:rsidRPr="003F12C1">
        <w:rPr>
          <w:rFonts w:ascii="Arial" w:hAnsi="Arial" w:cs="Arial"/>
          <w:sz w:val="24"/>
          <w:szCs w:val="24"/>
        </w:rPr>
        <w:t xml:space="preserve">the </w:t>
      </w:r>
      <w:r w:rsidRPr="003F12C1">
        <w:rPr>
          <w:rFonts w:ascii="Arial" w:hAnsi="Arial" w:cs="Arial"/>
          <w:sz w:val="24"/>
          <w:szCs w:val="24"/>
        </w:rPr>
        <w:t>implementation of the measures</w:t>
      </w:r>
      <w:r w:rsidR="009E06B0">
        <w:rPr>
          <w:rFonts w:ascii="Arial" w:hAnsi="Arial" w:cs="Arial"/>
          <w:sz w:val="24"/>
          <w:szCs w:val="24"/>
        </w:rPr>
        <w:t xml:space="preserve"> and activities</w:t>
      </w:r>
      <w:r w:rsidR="00F90CA9" w:rsidRPr="003F12C1">
        <w:rPr>
          <w:rFonts w:ascii="Arial" w:hAnsi="Arial" w:cs="Arial"/>
          <w:sz w:val="24"/>
          <w:szCs w:val="24"/>
        </w:rPr>
        <w:t xml:space="preserve">. </w:t>
      </w:r>
    </w:p>
    <w:p w14:paraId="18381F74" w14:textId="77777777" w:rsidR="00633BD8" w:rsidRDefault="00633BD8" w:rsidP="003F12C1">
      <w:pPr>
        <w:pStyle w:val="Heading2"/>
        <w:spacing w:before="0" w:after="120" w:line="240" w:lineRule="auto"/>
        <w:rPr>
          <w:rFonts w:cs="Arial"/>
          <w:b w:val="0"/>
          <w:color w:val="4472C4"/>
          <w:spacing w:val="6"/>
          <w:szCs w:val="24"/>
          <w:lang w:eastAsia="en-US"/>
        </w:rPr>
      </w:pPr>
      <w:bookmarkStart w:id="7" w:name="_Toc141705714"/>
      <w:bookmarkStart w:id="8" w:name="_Toc144113246"/>
    </w:p>
    <w:p w14:paraId="628ECFA4" w14:textId="77777777" w:rsidR="00362DFC" w:rsidRDefault="00362DFC" w:rsidP="00F616B9">
      <w:pPr>
        <w:pStyle w:val="Heading2"/>
        <w:rPr>
          <w:lang w:eastAsia="en-US"/>
        </w:rPr>
      </w:pPr>
      <w:r>
        <w:rPr>
          <w:lang w:eastAsia="en-US"/>
        </w:rPr>
        <w:br w:type="page"/>
      </w:r>
    </w:p>
    <w:p w14:paraId="3C1B746A" w14:textId="62BC0814" w:rsidR="007171C0" w:rsidRPr="00F616B9" w:rsidRDefault="007171C0" w:rsidP="00F616B9">
      <w:pPr>
        <w:pStyle w:val="Heading2"/>
        <w:rPr>
          <w:lang w:eastAsia="en-US"/>
        </w:rPr>
      </w:pPr>
      <w:bookmarkStart w:id="9" w:name="_Toc153064509"/>
      <w:r w:rsidRPr="00F616B9">
        <w:rPr>
          <w:lang w:eastAsia="en-US"/>
        </w:rPr>
        <w:lastRenderedPageBreak/>
        <w:t>SMART SPECIALIZATION</w:t>
      </w:r>
      <w:r w:rsidR="00CC054D">
        <w:rPr>
          <w:lang w:eastAsia="en-US"/>
        </w:rPr>
        <w:t xml:space="preserve"> </w:t>
      </w:r>
      <w:r w:rsidR="00CC054D" w:rsidRPr="00F616B9">
        <w:rPr>
          <w:lang w:eastAsia="en-US"/>
        </w:rPr>
        <w:t>POLICY FRAMEWORK</w:t>
      </w:r>
      <w:bookmarkEnd w:id="9"/>
    </w:p>
    <w:p w14:paraId="044DE718" w14:textId="77777777" w:rsidR="0042294B" w:rsidRPr="00DA789D" w:rsidRDefault="0059288C" w:rsidP="002B6A08">
      <w:pPr>
        <w:pStyle w:val="Heading3"/>
        <w:spacing w:after="120"/>
      </w:pPr>
      <w:bookmarkStart w:id="10" w:name="_Toc149063593"/>
      <w:bookmarkStart w:id="11" w:name="_Toc153064510"/>
      <w:bookmarkStart w:id="12" w:name="_Hlk149050309"/>
      <w:bookmarkEnd w:id="7"/>
      <w:r w:rsidRPr="00DA789D">
        <w:t>European framework for smart specialization</w:t>
      </w:r>
      <w:bookmarkEnd w:id="10"/>
      <w:bookmarkEnd w:id="11"/>
    </w:p>
    <w:bookmarkEnd w:id="8"/>
    <w:bookmarkEnd w:id="12"/>
    <w:p w14:paraId="3BA73C5D" w14:textId="77777777" w:rsidR="000D3DC8" w:rsidRPr="003F12C1" w:rsidRDefault="00B966E0" w:rsidP="003F12C1">
      <w:pPr>
        <w:spacing w:after="120" w:line="240" w:lineRule="auto"/>
        <w:rPr>
          <w:rFonts w:ascii="Arial" w:hAnsi="Arial" w:cs="Arial"/>
          <w:sz w:val="24"/>
          <w:szCs w:val="24"/>
          <w:lang w:val="en-US"/>
        </w:rPr>
      </w:pPr>
      <w:r w:rsidRPr="003F12C1">
        <w:rPr>
          <w:rFonts w:ascii="Arial" w:hAnsi="Arial" w:cs="Arial"/>
          <w:sz w:val="24"/>
          <w:szCs w:val="24"/>
          <w:lang w:val="en-US"/>
        </w:rPr>
        <w:t xml:space="preserve">By </w:t>
      </w:r>
      <w:r w:rsidR="00495CE3" w:rsidRPr="003F12C1">
        <w:rPr>
          <w:rFonts w:ascii="Arial" w:hAnsi="Arial" w:cs="Arial"/>
          <w:sz w:val="24"/>
          <w:szCs w:val="24"/>
          <w:lang w:val="en-US"/>
        </w:rPr>
        <w:t>f</w:t>
      </w:r>
      <w:r w:rsidRPr="003F12C1">
        <w:rPr>
          <w:rFonts w:ascii="Arial" w:hAnsi="Arial" w:cs="Arial"/>
          <w:sz w:val="24"/>
          <w:szCs w:val="24"/>
          <w:lang w:val="en-US"/>
        </w:rPr>
        <w:t>ollowing this</w:t>
      </w:r>
      <w:r w:rsidR="003F1E74" w:rsidRPr="003F12C1">
        <w:rPr>
          <w:rFonts w:ascii="Arial" w:hAnsi="Arial" w:cs="Arial"/>
          <w:sz w:val="24"/>
          <w:szCs w:val="24"/>
          <w:lang w:val="en-US"/>
        </w:rPr>
        <w:t xml:space="preserve"> European development paradigm, the </w:t>
      </w:r>
      <w:r w:rsidRPr="003F12C1">
        <w:rPr>
          <w:rFonts w:ascii="Arial" w:hAnsi="Arial" w:cs="Arial"/>
          <w:sz w:val="24"/>
          <w:szCs w:val="24"/>
          <w:lang w:val="en-US"/>
        </w:rPr>
        <w:t xml:space="preserve">national </w:t>
      </w:r>
      <w:r w:rsidR="003F1E74" w:rsidRPr="003F12C1">
        <w:rPr>
          <w:rFonts w:ascii="Arial" w:hAnsi="Arial" w:cs="Arial"/>
          <w:sz w:val="24"/>
          <w:szCs w:val="24"/>
          <w:lang w:val="en-US"/>
        </w:rPr>
        <w:t xml:space="preserve">smart specialization </w:t>
      </w:r>
      <w:r w:rsidRPr="003F12C1">
        <w:rPr>
          <w:rFonts w:ascii="Arial" w:hAnsi="Arial" w:cs="Arial"/>
          <w:sz w:val="24"/>
          <w:szCs w:val="24"/>
          <w:lang w:val="en-US"/>
        </w:rPr>
        <w:t>would enable</w:t>
      </w:r>
      <w:r w:rsidR="003F1E74" w:rsidRPr="003F12C1">
        <w:rPr>
          <w:rFonts w:ascii="Arial" w:hAnsi="Arial" w:cs="Arial"/>
          <w:sz w:val="24"/>
          <w:szCs w:val="24"/>
          <w:lang w:val="en-US"/>
        </w:rPr>
        <w:t xml:space="preserve"> synergy between the European policies and sources of financing, complementing national and regional programs and private investment, leading towards integration of the national ecosystem in the </w:t>
      </w:r>
      <w:r w:rsidR="0042294B" w:rsidRPr="003F12C1">
        <w:rPr>
          <w:rFonts w:ascii="Arial" w:hAnsi="Arial" w:cs="Arial"/>
          <w:sz w:val="24"/>
          <w:szCs w:val="24"/>
          <w:lang w:val="en-US"/>
        </w:rPr>
        <w:t>C</w:t>
      </w:r>
      <w:r w:rsidR="003F1E74" w:rsidRPr="003F12C1">
        <w:rPr>
          <w:rFonts w:ascii="Arial" w:hAnsi="Arial" w:cs="Arial"/>
          <w:sz w:val="24"/>
          <w:szCs w:val="24"/>
          <w:lang w:val="en-US"/>
        </w:rPr>
        <w:t xml:space="preserve">ommon European </w:t>
      </w:r>
      <w:r w:rsidR="0042294B" w:rsidRPr="003F12C1">
        <w:rPr>
          <w:rFonts w:ascii="Arial" w:hAnsi="Arial" w:cs="Arial"/>
          <w:sz w:val="24"/>
          <w:szCs w:val="24"/>
          <w:lang w:val="en-US"/>
        </w:rPr>
        <w:t>M</w:t>
      </w:r>
      <w:r w:rsidR="003F1E74" w:rsidRPr="003F12C1">
        <w:rPr>
          <w:rFonts w:ascii="Arial" w:hAnsi="Arial" w:cs="Arial"/>
          <w:sz w:val="24"/>
          <w:szCs w:val="24"/>
          <w:lang w:val="en-US"/>
        </w:rPr>
        <w:t xml:space="preserve">arket, </w:t>
      </w:r>
      <w:r w:rsidR="007F1148" w:rsidRPr="003F12C1">
        <w:rPr>
          <w:rFonts w:ascii="Arial" w:hAnsi="Arial" w:cs="Arial"/>
          <w:sz w:val="24"/>
          <w:szCs w:val="24"/>
          <w:lang w:val="en-US"/>
        </w:rPr>
        <w:t>European Research A</w:t>
      </w:r>
      <w:r w:rsidR="003F1E74" w:rsidRPr="003F12C1">
        <w:rPr>
          <w:rFonts w:ascii="Arial" w:hAnsi="Arial" w:cs="Arial"/>
          <w:sz w:val="24"/>
          <w:szCs w:val="24"/>
          <w:lang w:val="en-US"/>
        </w:rPr>
        <w:t>rea</w:t>
      </w:r>
      <w:r w:rsidR="007F1148" w:rsidRPr="003F12C1">
        <w:rPr>
          <w:rFonts w:ascii="Arial" w:hAnsi="Arial" w:cs="Arial"/>
          <w:sz w:val="24"/>
          <w:szCs w:val="24"/>
          <w:lang w:val="en-US"/>
        </w:rPr>
        <w:t xml:space="preserve">, </w:t>
      </w:r>
      <w:r w:rsidR="003F1E74" w:rsidRPr="003F12C1">
        <w:rPr>
          <w:rFonts w:ascii="Arial" w:hAnsi="Arial" w:cs="Arial"/>
          <w:sz w:val="24"/>
          <w:szCs w:val="24"/>
          <w:lang w:val="en-US"/>
        </w:rPr>
        <w:t xml:space="preserve">European </w:t>
      </w:r>
      <w:r w:rsidR="007F1148" w:rsidRPr="003F12C1">
        <w:rPr>
          <w:rFonts w:ascii="Arial" w:hAnsi="Arial" w:cs="Arial"/>
          <w:sz w:val="24"/>
          <w:szCs w:val="24"/>
          <w:lang w:val="en-US"/>
        </w:rPr>
        <w:t>Innovation A</w:t>
      </w:r>
      <w:r w:rsidR="003F1E74" w:rsidRPr="003F12C1">
        <w:rPr>
          <w:rFonts w:ascii="Arial" w:hAnsi="Arial" w:cs="Arial"/>
          <w:sz w:val="24"/>
          <w:szCs w:val="24"/>
          <w:lang w:val="en-US"/>
        </w:rPr>
        <w:t>rea</w:t>
      </w:r>
      <w:r w:rsidR="007F1148" w:rsidRPr="003F12C1">
        <w:rPr>
          <w:rFonts w:ascii="Arial" w:hAnsi="Arial" w:cs="Arial"/>
          <w:sz w:val="24"/>
          <w:szCs w:val="24"/>
          <w:lang w:val="en-US"/>
        </w:rPr>
        <w:t xml:space="preserve"> and the European Education Area</w:t>
      </w:r>
      <w:r w:rsidR="003F1E74" w:rsidRPr="003F12C1">
        <w:rPr>
          <w:rFonts w:ascii="Arial" w:hAnsi="Arial" w:cs="Arial"/>
          <w:sz w:val="24"/>
          <w:szCs w:val="24"/>
          <w:lang w:val="en-US"/>
        </w:rPr>
        <w:t xml:space="preserve">. </w:t>
      </w:r>
    </w:p>
    <w:p w14:paraId="19C3A1EA" w14:textId="77777777" w:rsidR="00D01AA0" w:rsidRPr="003F12C1" w:rsidRDefault="00D01AA0" w:rsidP="003F12C1">
      <w:pPr>
        <w:spacing w:after="120" w:line="240" w:lineRule="auto"/>
        <w:rPr>
          <w:rStyle w:val="y2iqfc"/>
          <w:rFonts w:ascii="Arial" w:hAnsi="Arial" w:cs="Arial"/>
          <w:sz w:val="24"/>
          <w:szCs w:val="24"/>
        </w:rPr>
      </w:pPr>
      <w:r w:rsidRPr="003F12C1">
        <w:rPr>
          <w:rFonts w:ascii="Arial" w:hAnsi="Arial" w:cs="Arial"/>
          <w:sz w:val="24"/>
          <w:szCs w:val="24"/>
        </w:rPr>
        <w:t>This strategic framework should give new impetus to the system by focus</w:t>
      </w:r>
      <w:r w:rsidR="0017798D" w:rsidRPr="003F12C1">
        <w:rPr>
          <w:rFonts w:ascii="Arial" w:hAnsi="Arial" w:cs="Arial"/>
          <w:sz w:val="24"/>
          <w:szCs w:val="24"/>
        </w:rPr>
        <w:t>ing</w:t>
      </w:r>
      <w:r w:rsidRPr="003F12C1">
        <w:rPr>
          <w:rFonts w:ascii="Arial" w:hAnsi="Arial" w:cs="Arial"/>
          <w:sz w:val="24"/>
          <w:szCs w:val="24"/>
        </w:rPr>
        <w:t xml:space="preserve"> support on </w:t>
      </w:r>
      <w:r w:rsidR="0017798D" w:rsidRPr="003F12C1">
        <w:rPr>
          <w:rFonts w:ascii="Arial" w:hAnsi="Arial" w:cs="Arial"/>
          <w:sz w:val="24"/>
          <w:szCs w:val="24"/>
        </w:rPr>
        <w:t xml:space="preserve">the </w:t>
      </w:r>
      <w:r w:rsidRPr="003F12C1">
        <w:rPr>
          <w:rFonts w:ascii="Arial" w:hAnsi="Arial" w:cs="Arial"/>
          <w:sz w:val="24"/>
          <w:szCs w:val="24"/>
        </w:rPr>
        <w:t xml:space="preserve">further development of the research and innovation ecosystem, stimulating specialization, excellence, </w:t>
      </w:r>
      <w:r w:rsidRPr="003F12C1">
        <w:rPr>
          <w:rStyle w:val="y2iqfc"/>
          <w:rFonts w:ascii="Arial" w:hAnsi="Arial" w:cs="Arial"/>
          <w:sz w:val="24"/>
          <w:szCs w:val="24"/>
        </w:rPr>
        <w:t>skills development,</w:t>
      </w:r>
      <w:r w:rsidR="0017798D" w:rsidRPr="003F12C1">
        <w:rPr>
          <w:rStyle w:val="y2iqfc"/>
          <w:rFonts w:ascii="Arial" w:hAnsi="Arial" w:cs="Arial"/>
          <w:sz w:val="24"/>
          <w:szCs w:val="24"/>
        </w:rPr>
        <w:t xml:space="preserve"> </w:t>
      </w:r>
      <w:r w:rsidR="0042294B" w:rsidRPr="003F12C1">
        <w:rPr>
          <w:rStyle w:val="y2iqfc"/>
          <w:rFonts w:ascii="Arial" w:hAnsi="Arial" w:cs="Arial"/>
          <w:sz w:val="24"/>
          <w:szCs w:val="24"/>
        </w:rPr>
        <w:t>business-academia collaboration</w:t>
      </w:r>
      <w:r w:rsidRPr="003F12C1">
        <w:rPr>
          <w:rFonts w:ascii="Arial" w:hAnsi="Arial" w:cs="Arial"/>
          <w:sz w:val="24"/>
          <w:szCs w:val="24"/>
        </w:rPr>
        <w:t>,</w:t>
      </w:r>
      <w:r w:rsidR="0017798D" w:rsidRPr="003F12C1">
        <w:rPr>
          <w:rFonts w:ascii="Arial" w:hAnsi="Arial" w:cs="Arial"/>
          <w:sz w:val="24"/>
          <w:szCs w:val="24"/>
        </w:rPr>
        <w:t xml:space="preserve"> </w:t>
      </w:r>
      <w:r w:rsidRPr="003F12C1">
        <w:rPr>
          <w:rStyle w:val="y2iqfc"/>
          <w:rFonts w:ascii="Arial" w:hAnsi="Arial" w:cs="Arial"/>
          <w:sz w:val="24"/>
          <w:szCs w:val="24"/>
        </w:rPr>
        <w:t>green and digital transition and boosting competitiveness based on knowledge and innovation.</w:t>
      </w:r>
    </w:p>
    <w:p w14:paraId="01275797" w14:textId="6FBA7E86" w:rsidR="006008E5" w:rsidRPr="003F12C1" w:rsidRDefault="0017798D" w:rsidP="003F12C1">
      <w:pPr>
        <w:spacing w:after="120" w:line="240" w:lineRule="auto"/>
        <w:rPr>
          <w:rFonts w:ascii="Arial" w:hAnsi="Arial" w:cs="Arial"/>
          <w:sz w:val="24"/>
          <w:szCs w:val="24"/>
        </w:rPr>
      </w:pPr>
      <w:r w:rsidRPr="003F12C1">
        <w:rPr>
          <w:rFonts w:ascii="Arial" w:hAnsi="Arial" w:cs="Arial"/>
          <w:sz w:val="24"/>
          <w:szCs w:val="24"/>
        </w:rPr>
        <w:t>T</w:t>
      </w:r>
      <w:r w:rsidR="007D3B4D" w:rsidRPr="003F12C1">
        <w:rPr>
          <w:rFonts w:ascii="Arial" w:hAnsi="Arial" w:cs="Arial"/>
          <w:sz w:val="24"/>
          <w:szCs w:val="24"/>
        </w:rPr>
        <w:t xml:space="preserve">he </w:t>
      </w:r>
      <w:r w:rsidR="003A6B72" w:rsidRPr="003F12C1">
        <w:rPr>
          <w:rFonts w:ascii="Arial" w:hAnsi="Arial" w:cs="Arial"/>
          <w:sz w:val="24"/>
          <w:szCs w:val="24"/>
        </w:rPr>
        <w:t>overview of the relevant EU, regional and national documents</w:t>
      </w:r>
      <w:r w:rsidR="00955F20" w:rsidRPr="003F12C1">
        <w:rPr>
          <w:rFonts w:ascii="Arial" w:hAnsi="Arial" w:cs="Arial"/>
          <w:sz w:val="24"/>
          <w:szCs w:val="24"/>
        </w:rPr>
        <w:t xml:space="preserve"> </w:t>
      </w:r>
      <w:r w:rsidR="009E06B0">
        <w:rPr>
          <w:rFonts w:ascii="Arial" w:hAnsi="Arial" w:cs="Arial"/>
          <w:sz w:val="24"/>
          <w:szCs w:val="24"/>
        </w:rPr>
        <w:t xml:space="preserve">shown below, </w:t>
      </w:r>
      <w:r w:rsidR="007D3B4D" w:rsidRPr="003F12C1">
        <w:rPr>
          <w:rFonts w:ascii="Arial" w:hAnsi="Arial" w:cs="Arial"/>
          <w:sz w:val="24"/>
          <w:szCs w:val="24"/>
        </w:rPr>
        <w:t>demon</w:t>
      </w:r>
      <w:r w:rsidR="009E06B0">
        <w:rPr>
          <w:rFonts w:ascii="Arial" w:hAnsi="Arial" w:cs="Arial"/>
          <w:sz w:val="24"/>
          <w:szCs w:val="24"/>
        </w:rPr>
        <w:t>s</w:t>
      </w:r>
      <w:r w:rsidR="007D3B4D" w:rsidRPr="003F12C1">
        <w:rPr>
          <w:rFonts w:ascii="Arial" w:hAnsi="Arial" w:cs="Arial"/>
          <w:sz w:val="24"/>
          <w:szCs w:val="24"/>
        </w:rPr>
        <w:t>trates the</w:t>
      </w:r>
      <w:r w:rsidR="003A6B72" w:rsidRPr="003F12C1">
        <w:rPr>
          <w:rFonts w:ascii="Arial" w:hAnsi="Arial" w:cs="Arial"/>
          <w:sz w:val="24"/>
          <w:szCs w:val="24"/>
        </w:rPr>
        <w:t xml:space="preserve"> interrelatedness and defin</w:t>
      </w:r>
      <w:r w:rsidR="007D3B4D" w:rsidRPr="003F12C1">
        <w:rPr>
          <w:rFonts w:ascii="Arial" w:hAnsi="Arial" w:cs="Arial"/>
          <w:sz w:val="24"/>
          <w:szCs w:val="24"/>
        </w:rPr>
        <w:t>es</w:t>
      </w:r>
      <w:r w:rsidR="003A6B72" w:rsidRPr="003F12C1">
        <w:rPr>
          <w:rFonts w:ascii="Arial" w:hAnsi="Arial" w:cs="Arial"/>
          <w:sz w:val="24"/>
          <w:szCs w:val="24"/>
        </w:rPr>
        <w:t xml:space="preserve"> the position of </w:t>
      </w:r>
      <w:r w:rsidR="007D3B4D" w:rsidRPr="003F12C1">
        <w:rPr>
          <w:rFonts w:ascii="Arial" w:hAnsi="Arial" w:cs="Arial"/>
          <w:sz w:val="24"/>
          <w:szCs w:val="24"/>
        </w:rPr>
        <w:t>S3</w:t>
      </w:r>
      <w:r w:rsidR="00344E46">
        <w:rPr>
          <w:rFonts w:ascii="Arial" w:hAnsi="Arial" w:cs="Arial"/>
          <w:sz w:val="24"/>
          <w:szCs w:val="24"/>
        </w:rPr>
        <w:t>-MK</w:t>
      </w:r>
      <w:r w:rsidR="007D3B4D" w:rsidRPr="003F12C1">
        <w:rPr>
          <w:rFonts w:ascii="Arial" w:hAnsi="Arial" w:cs="Arial"/>
          <w:sz w:val="24"/>
          <w:szCs w:val="24"/>
        </w:rPr>
        <w:t xml:space="preserve"> in the wider policy context</w:t>
      </w:r>
      <w:r w:rsidR="009E06B0">
        <w:rPr>
          <w:rFonts w:ascii="Arial" w:hAnsi="Arial" w:cs="Arial"/>
          <w:sz w:val="24"/>
          <w:szCs w:val="24"/>
        </w:rPr>
        <w:t>:</w:t>
      </w:r>
    </w:p>
    <w:p w14:paraId="13A788FC"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New European Innovation Agenda</w:t>
      </w:r>
      <w:r w:rsidRPr="00996A44">
        <w:rPr>
          <w:rStyle w:val="FootnoteReference"/>
          <w:rFonts w:ascii="Arial" w:hAnsi="Arial" w:cs="Arial"/>
          <w:color w:val="000000"/>
          <w:sz w:val="24"/>
          <w:szCs w:val="24"/>
        </w:rPr>
        <w:footnoteReference w:id="2"/>
      </w:r>
      <w:r w:rsidR="00955F20" w:rsidRPr="00996A44">
        <w:rPr>
          <w:rFonts w:ascii="Arial" w:hAnsi="Arial" w:cs="Arial"/>
          <w:b/>
          <w:color w:val="000000"/>
          <w:sz w:val="24"/>
          <w:szCs w:val="24"/>
        </w:rPr>
        <w:t xml:space="preserve"> </w:t>
      </w:r>
      <w:r w:rsidR="007D3B4D" w:rsidRPr="00996A44">
        <w:rPr>
          <w:rFonts w:ascii="Arial" w:hAnsi="Arial" w:cs="Arial"/>
          <w:color w:val="000000"/>
          <w:sz w:val="24"/>
          <w:szCs w:val="24"/>
        </w:rPr>
        <w:t>aim</w:t>
      </w:r>
      <w:r w:rsidR="00955F20" w:rsidRPr="00996A44">
        <w:rPr>
          <w:rFonts w:ascii="Arial" w:hAnsi="Arial" w:cs="Arial"/>
          <w:color w:val="000000"/>
          <w:sz w:val="24"/>
          <w:szCs w:val="24"/>
        </w:rPr>
        <w:t>s</w:t>
      </w:r>
      <w:r w:rsidRPr="00996A44">
        <w:rPr>
          <w:rFonts w:ascii="Arial" w:hAnsi="Arial" w:cs="Arial"/>
          <w:color w:val="000000"/>
          <w:sz w:val="24"/>
          <w:szCs w:val="24"/>
        </w:rPr>
        <w:t xml:space="preserve"> to position Europe at the forefront of the new wave of deep tech innovation and start-ups. </w:t>
      </w:r>
      <w:r w:rsidR="007D3B4D" w:rsidRPr="00996A44">
        <w:rPr>
          <w:rFonts w:ascii="Arial" w:hAnsi="Arial" w:cs="Arial"/>
          <w:color w:val="000000"/>
          <w:sz w:val="24"/>
          <w:szCs w:val="24"/>
        </w:rPr>
        <w:t xml:space="preserve">Guided by this strategy, innovation should </w:t>
      </w:r>
      <w:r w:rsidRPr="00996A44">
        <w:rPr>
          <w:rFonts w:ascii="Arial" w:hAnsi="Arial" w:cs="Arial"/>
          <w:color w:val="000000"/>
          <w:sz w:val="24"/>
          <w:szCs w:val="24"/>
        </w:rPr>
        <w:t>develop new technologies to address the most pressing societal challenges</w:t>
      </w:r>
      <w:r w:rsidR="00955F20" w:rsidRPr="00996A44">
        <w:rPr>
          <w:rFonts w:ascii="Arial" w:hAnsi="Arial" w:cs="Arial"/>
          <w:color w:val="000000"/>
          <w:sz w:val="24"/>
          <w:szCs w:val="24"/>
        </w:rPr>
        <w:t xml:space="preserve"> </w:t>
      </w:r>
      <w:r w:rsidRPr="00996A44">
        <w:rPr>
          <w:rFonts w:ascii="Arial" w:hAnsi="Arial" w:cs="Arial"/>
          <w:color w:val="000000"/>
          <w:sz w:val="24"/>
          <w:szCs w:val="24"/>
        </w:rPr>
        <w:t xml:space="preserve">and bring them </w:t>
      </w:r>
      <w:r w:rsidR="00955F20" w:rsidRPr="00996A44">
        <w:rPr>
          <w:rFonts w:ascii="Arial" w:hAnsi="Arial" w:cs="Arial"/>
          <w:color w:val="000000"/>
          <w:sz w:val="24"/>
          <w:szCs w:val="24"/>
        </w:rPr>
        <w:t>to</w:t>
      </w:r>
      <w:r w:rsidRPr="00996A44">
        <w:rPr>
          <w:rFonts w:ascii="Arial" w:hAnsi="Arial" w:cs="Arial"/>
          <w:color w:val="000000"/>
          <w:sz w:val="24"/>
          <w:szCs w:val="24"/>
        </w:rPr>
        <w:t xml:space="preserve"> the market. </w:t>
      </w:r>
    </w:p>
    <w:p w14:paraId="1D3EDA4E"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 xml:space="preserve">The </w:t>
      </w:r>
      <w:r w:rsidR="007D3B4D" w:rsidRPr="00996A44">
        <w:rPr>
          <w:rFonts w:ascii="Arial" w:hAnsi="Arial" w:cs="Arial"/>
          <w:b/>
          <w:color w:val="000000"/>
          <w:sz w:val="24"/>
          <w:szCs w:val="24"/>
        </w:rPr>
        <w:t>European</w:t>
      </w:r>
      <w:r w:rsidR="00955F20" w:rsidRPr="00996A44">
        <w:rPr>
          <w:rFonts w:ascii="Arial" w:hAnsi="Arial" w:cs="Arial"/>
          <w:b/>
          <w:color w:val="000000"/>
          <w:sz w:val="24"/>
          <w:szCs w:val="24"/>
        </w:rPr>
        <w:t xml:space="preserve"> </w:t>
      </w:r>
      <w:r w:rsidR="007D3B4D" w:rsidRPr="00996A44">
        <w:rPr>
          <w:rFonts w:ascii="Arial" w:hAnsi="Arial" w:cs="Arial"/>
          <w:b/>
          <w:color w:val="000000"/>
          <w:sz w:val="24"/>
          <w:szCs w:val="24"/>
        </w:rPr>
        <w:t>I</w:t>
      </w:r>
      <w:r w:rsidRPr="00996A44">
        <w:rPr>
          <w:rFonts w:ascii="Arial" w:hAnsi="Arial" w:cs="Arial"/>
          <w:b/>
          <w:color w:val="000000"/>
          <w:sz w:val="24"/>
          <w:szCs w:val="24"/>
        </w:rPr>
        <w:t xml:space="preserve">ndustrial </w:t>
      </w:r>
      <w:r w:rsidR="007D3B4D" w:rsidRPr="00996A44">
        <w:rPr>
          <w:rFonts w:ascii="Arial" w:hAnsi="Arial" w:cs="Arial"/>
          <w:b/>
          <w:color w:val="000000"/>
          <w:sz w:val="24"/>
          <w:szCs w:val="24"/>
        </w:rPr>
        <w:t>P</w:t>
      </w:r>
      <w:r w:rsidRPr="00996A44">
        <w:rPr>
          <w:rFonts w:ascii="Arial" w:hAnsi="Arial" w:cs="Arial"/>
          <w:b/>
          <w:color w:val="000000"/>
          <w:sz w:val="24"/>
          <w:szCs w:val="24"/>
        </w:rPr>
        <w:t>olicy</w:t>
      </w:r>
      <w:r w:rsidRPr="00996A44">
        <w:rPr>
          <w:rStyle w:val="FootnoteReference"/>
          <w:rFonts w:ascii="Arial" w:hAnsi="Arial" w:cs="Arial"/>
          <w:color w:val="000000"/>
          <w:sz w:val="24"/>
          <w:szCs w:val="24"/>
        </w:rPr>
        <w:footnoteReference w:id="3"/>
      </w:r>
      <w:r w:rsidRPr="00996A44">
        <w:rPr>
          <w:rFonts w:ascii="Arial" w:hAnsi="Arial" w:cs="Arial"/>
          <w:color w:val="000000"/>
          <w:sz w:val="24"/>
          <w:szCs w:val="24"/>
        </w:rPr>
        <w:t xml:space="preserve"> aims to strengthen the competitiveness of EU industry and to promote a more sustainable, resilient and digitalised economy that creates jobs.</w:t>
      </w:r>
      <w:r w:rsidR="00955F20" w:rsidRPr="00996A44">
        <w:rPr>
          <w:rFonts w:ascii="Arial" w:hAnsi="Arial" w:cs="Arial"/>
          <w:color w:val="000000"/>
          <w:sz w:val="24"/>
          <w:szCs w:val="24"/>
        </w:rPr>
        <w:t xml:space="preserve"> </w:t>
      </w:r>
      <w:r w:rsidRPr="00996A44">
        <w:rPr>
          <w:rFonts w:ascii="Arial" w:hAnsi="Arial" w:cs="Arial"/>
          <w:color w:val="000000"/>
          <w:sz w:val="24"/>
          <w:szCs w:val="24"/>
        </w:rPr>
        <w:t xml:space="preserve">The aim is for </w:t>
      </w:r>
      <w:r w:rsidR="00955F20" w:rsidRPr="00996A44">
        <w:rPr>
          <w:rFonts w:ascii="Arial" w:hAnsi="Arial" w:cs="Arial"/>
          <w:color w:val="000000"/>
          <w:sz w:val="24"/>
          <w:szCs w:val="24"/>
        </w:rPr>
        <w:t xml:space="preserve">the </w:t>
      </w:r>
      <w:r w:rsidRPr="00996A44">
        <w:rPr>
          <w:rFonts w:ascii="Arial" w:hAnsi="Arial" w:cs="Arial"/>
          <w:color w:val="000000"/>
          <w:sz w:val="24"/>
          <w:szCs w:val="24"/>
        </w:rPr>
        <w:t>EU industry to become an accelerator and enabler of change, innovation and growth.</w:t>
      </w:r>
    </w:p>
    <w:p w14:paraId="0F49A301"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European Green Deal</w:t>
      </w:r>
      <w:r w:rsidRPr="00996A44">
        <w:rPr>
          <w:rStyle w:val="FootnoteReference"/>
          <w:rFonts w:ascii="Arial" w:hAnsi="Arial" w:cs="Arial"/>
          <w:color w:val="000000"/>
          <w:sz w:val="24"/>
          <w:szCs w:val="24"/>
        </w:rPr>
        <w:footnoteReference w:id="4"/>
      </w:r>
      <w:r w:rsidR="008B39DF" w:rsidRPr="00996A44">
        <w:rPr>
          <w:rFonts w:ascii="Arial" w:hAnsi="Arial" w:cs="Arial"/>
          <w:b/>
          <w:color w:val="000000"/>
          <w:sz w:val="24"/>
          <w:szCs w:val="24"/>
        </w:rPr>
        <w:t xml:space="preserve"> </w:t>
      </w:r>
      <w:r w:rsidRPr="00996A44">
        <w:rPr>
          <w:rFonts w:ascii="Arial" w:hAnsi="Arial" w:cs="Arial"/>
          <w:color w:val="000000"/>
          <w:sz w:val="24"/>
          <w:szCs w:val="24"/>
        </w:rPr>
        <w:t>aims to transform the EU into a modern, resource-efficient and competitive economy</w:t>
      </w:r>
      <w:r w:rsidR="007D3B4D" w:rsidRPr="00996A44">
        <w:rPr>
          <w:rFonts w:ascii="Arial" w:hAnsi="Arial" w:cs="Arial"/>
          <w:color w:val="000000"/>
          <w:sz w:val="24"/>
          <w:szCs w:val="24"/>
        </w:rPr>
        <w:t>.</w:t>
      </w:r>
    </w:p>
    <w:p w14:paraId="16FF077A"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A Europe fit for the digital age</w:t>
      </w:r>
      <w:r w:rsidRPr="00996A44">
        <w:rPr>
          <w:rStyle w:val="FootnoteReference"/>
          <w:rFonts w:ascii="Arial" w:hAnsi="Arial" w:cs="Arial"/>
          <w:color w:val="000000"/>
          <w:sz w:val="24"/>
          <w:szCs w:val="24"/>
        </w:rPr>
        <w:footnoteReference w:id="5"/>
      </w:r>
      <w:r w:rsidR="00955F20" w:rsidRPr="00996A44">
        <w:rPr>
          <w:rFonts w:ascii="Arial" w:hAnsi="Arial" w:cs="Arial"/>
          <w:b/>
          <w:color w:val="000000"/>
          <w:sz w:val="24"/>
          <w:szCs w:val="24"/>
        </w:rPr>
        <w:t xml:space="preserve"> </w:t>
      </w:r>
      <w:r w:rsidRPr="00996A44">
        <w:rPr>
          <w:rFonts w:ascii="Arial" w:hAnsi="Arial" w:cs="Arial"/>
          <w:color w:val="000000"/>
          <w:sz w:val="24"/>
          <w:szCs w:val="24"/>
        </w:rPr>
        <w:t xml:space="preserve">strategy aims to make transformation work for people and businesses while helping to achieve its target of a climate-neutral Europe by 2050. </w:t>
      </w:r>
    </w:p>
    <w:p w14:paraId="50CE89F1" w14:textId="186A13DC" w:rsidR="008B39DF" w:rsidRPr="00996A44" w:rsidRDefault="008B39DF" w:rsidP="003F12C1">
      <w:pPr>
        <w:autoSpaceDE w:val="0"/>
        <w:autoSpaceDN w:val="0"/>
        <w:adjustRightInd w:val="0"/>
        <w:spacing w:after="120" w:line="240" w:lineRule="auto"/>
        <w:rPr>
          <w:rFonts w:ascii="Arial" w:hAnsi="Arial" w:cs="Arial"/>
          <w:color w:val="000000"/>
          <w:sz w:val="24"/>
          <w:szCs w:val="24"/>
        </w:rPr>
      </w:pPr>
      <w:r w:rsidRPr="00996A44">
        <w:rPr>
          <w:rFonts w:ascii="Arial" w:hAnsi="Arial" w:cs="Arial"/>
          <w:b/>
          <w:color w:val="000000"/>
          <w:sz w:val="24"/>
          <w:szCs w:val="24"/>
        </w:rPr>
        <w:t>Horizon Europe 2021-2027</w:t>
      </w:r>
      <w:r w:rsidRPr="00996A44">
        <w:rPr>
          <w:rFonts w:ascii="Arial" w:hAnsi="Arial" w:cs="Arial"/>
          <w:color w:val="000000"/>
          <w:sz w:val="24"/>
          <w:szCs w:val="24"/>
        </w:rPr>
        <w:t>, as the most ambitious Research and</w:t>
      </w:r>
      <w:r w:rsidR="00DC046B">
        <w:rPr>
          <w:rFonts w:ascii="Arial" w:hAnsi="Arial" w:cs="Arial"/>
          <w:color w:val="000000"/>
          <w:sz w:val="24"/>
          <w:szCs w:val="24"/>
        </w:rPr>
        <w:t xml:space="preserve"> </w:t>
      </w:r>
      <w:r w:rsidRPr="00996A44">
        <w:rPr>
          <w:rFonts w:ascii="Arial" w:hAnsi="Arial" w:cs="Arial"/>
          <w:color w:val="000000"/>
          <w:sz w:val="24"/>
          <w:szCs w:val="24"/>
        </w:rPr>
        <w:t>Innovation programme, offers a broad range of opportunities to researchers, innovators and companies of all sizes in the pursuit of new discoveries, scientific and technological advancement and innovation. S</w:t>
      </w:r>
      <w:r w:rsidR="009E06B0">
        <w:rPr>
          <w:rFonts w:ascii="Arial" w:hAnsi="Arial" w:cs="Arial"/>
          <w:color w:val="000000"/>
          <w:sz w:val="24"/>
          <w:szCs w:val="24"/>
        </w:rPr>
        <w:t>mart s</w:t>
      </w:r>
      <w:r w:rsidRPr="00996A44">
        <w:rPr>
          <w:rFonts w:ascii="Arial" w:hAnsi="Arial" w:cs="Arial"/>
          <w:color w:val="000000"/>
          <w:sz w:val="24"/>
          <w:szCs w:val="24"/>
        </w:rPr>
        <w:t xml:space="preserve">pecialisation </w:t>
      </w:r>
      <w:r w:rsidR="009E06B0">
        <w:rPr>
          <w:rFonts w:ascii="Arial" w:hAnsi="Arial" w:cs="Arial"/>
          <w:color w:val="000000"/>
          <w:sz w:val="24"/>
          <w:szCs w:val="24"/>
        </w:rPr>
        <w:t>s</w:t>
      </w:r>
      <w:r w:rsidRPr="00996A44">
        <w:rPr>
          <w:rFonts w:ascii="Arial" w:hAnsi="Arial" w:cs="Arial"/>
          <w:color w:val="000000"/>
          <w:sz w:val="24"/>
          <w:szCs w:val="24"/>
        </w:rPr>
        <w:t xml:space="preserve">trategies are key to developing synergies between Horizon Europe and other EU smart growth-related instruments. </w:t>
      </w:r>
    </w:p>
    <w:p w14:paraId="1E8ECC5A" w14:textId="3888925C" w:rsidR="008B39DF" w:rsidRPr="00996A44" w:rsidRDefault="008B39DF" w:rsidP="003F12C1">
      <w:pPr>
        <w:autoSpaceDE w:val="0"/>
        <w:autoSpaceDN w:val="0"/>
        <w:adjustRightInd w:val="0"/>
        <w:spacing w:after="120" w:line="240" w:lineRule="auto"/>
        <w:rPr>
          <w:rFonts w:ascii="Arial" w:hAnsi="Arial" w:cs="Arial"/>
          <w:color w:val="000000"/>
          <w:sz w:val="24"/>
          <w:szCs w:val="24"/>
        </w:rPr>
      </w:pPr>
      <w:r w:rsidRPr="00996A44">
        <w:rPr>
          <w:rFonts w:ascii="Arial" w:hAnsi="Arial" w:cs="Arial"/>
          <w:b/>
          <w:color w:val="000000"/>
          <w:sz w:val="24"/>
          <w:szCs w:val="24"/>
        </w:rPr>
        <w:t>L</w:t>
      </w:r>
      <w:r w:rsidR="000A523E" w:rsidRPr="00996A44">
        <w:rPr>
          <w:rFonts w:ascii="Arial" w:hAnsi="Arial" w:cs="Arial"/>
          <w:b/>
          <w:color w:val="000000"/>
          <w:sz w:val="24"/>
          <w:szCs w:val="24"/>
        </w:rPr>
        <w:t>IFE</w:t>
      </w:r>
      <w:r w:rsidRPr="00996A44">
        <w:rPr>
          <w:rFonts w:ascii="Arial" w:hAnsi="Arial" w:cs="Arial"/>
          <w:b/>
          <w:color w:val="000000"/>
          <w:sz w:val="24"/>
          <w:szCs w:val="24"/>
        </w:rPr>
        <w:t xml:space="preserve"> Programm</w:t>
      </w:r>
      <w:r w:rsidR="000A523E" w:rsidRPr="00996A44">
        <w:rPr>
          <w:rFonts w:ascii="Arial" w:hAnsi="Arial" w:cs="Arial"/>
          <w:b/>
          <w:color w:val="000000"/>
          <w:sz w:val="24"/>
          <w:szCs w:val="24"/>
        </w:rPr>
        <w:t>e</w:t>
      </w:r>
      <w:r w:rsidRPr="00996A44">
        <w:rPr>
          <w:rFonts w:ascii="Arial" w:hAnsi="Arial" w:cs="Arial"/>
          <w:b/>
          <w:color w:val="000000"/>
          <w:sz w:val="24"/>
          <w:szCs w:val="24"/>
        </w:rPr>
        <w:t xml:space="preserve"> </w:t>
      </w:r>
      <w:r w:rsidRPr="00996A44">
        <w:rPr>
          <w:rFonts w:ascii="Arial" w:hAnsi="Arial" w:cs="Arial"/>
          <w:color w:val="000000"/>
          <w:sz w:val="24"/>
          <w:szCs w:val="24"/>
        </w:rPr>
        <w:t>aims to facilitate the shift towards sustainable, circular, energy-efficient, renewable energy-based, climat</w:t>
      </w:r>
      <w:r w:rsidR="00BB2523">
        <w:rPr>
          <w:rFonts w:ascii="Arial" w:hAnsi="Arial" w:cs="Arial"/>
          <w:color w:val="000000"/>
          <w:sz w:val="24"/>
          <w:szCs w:val="24"/>
        </w:rPr>
        <w:t>e</w:t>
      </w:r>
      <w:r w:rsidRPr="00996A44">
        <w:rPr>
          <w:rFonts w:ascii="Arial" w:hAnsi="Arial" w:cs="Arial"/>
          <w:color w:val="000000"/>
          <w:sz w:val="24"/>
          <w:szCs w:val="24"/>
        </w:rPr>
        <w:t xml:space="preserve"> neutral and resilient economy to protect, restore and improve the quality of the environment, including the air, water and soil. </w:t>
      </w:r>
    </w:p>
    <w:p w14:paraId="67425E74" w14:textId="77777777" w:rsidR="008B39DF" w:rsidRPr="00996A44" w:rsidRDefault="008B39DF" w:rsidP="003F12C1">
      <w:pPr>
        <w:autoSpaceDE w:val="0"/>
        <w:autoSpaceDN w:val="0"/>
        <w:adjustRightInd w:val="0"/>
        <w:spacing w:after="120" w:line="240" w:lineRule="auto"/>
        <w:rPr>
          <w:rFonts w:ascii="Arial" w:hAnsi="Arial" w:cs="Arial"/>
          <w:color w:val="000000"/>
          <w:sz w:val="24"/>
          <w:szCs w:val="24"/>
        </w:rPr>
      </w:pPr>
      <w:r w:rsidRPr="00996A44">
        <w:rPr>
          <w:rFonts w:ascii="Arial" w:hAnsi="Arial" w:cs="Arial"/>
          <w:b/>
          <w:color w:val="000000"/>
          <w:sz w:val="24"/>
          <w:szCs w:val="24"/>
        </w:rPr>
        <w:t>Digital Europe Programm</w:t>
      </w:r>
      <w:r w:rsidR="000A523E" w:rsidRPr="00996A44">
        <w:rPr>
          <w:rFonts w:ascii="Arial" w:hAnsi="Arial" w:cs="Arial"/>
          <w:b/>
          <w:color w:val="000000"/>
          <w:sz w:val="24"/>
          <w:szCs w:val="24"/>
        </w:rPr>
        <w:t>e</w:t>
      </w:r>
      <w:r w:rsidRPr="00996A44">
        <w:rPr>
          <w:rFonts w:ascii="Arial" w:hAnsi="Arial" w:cs="Arial"/>
          <w:b/>
          <w:color w:val="000000"/>
          <w:sz w:val="24"/>
          <w:szCs w:val="24"/>
        </w:rPr>
        <w:t xml:space="preserve"> (DEP) </w:t>
      </w:r>
      <w:r w:rsidRPr="00996A44">
        <w:rPr>
          <w:rFonts w:ascii="Arial" w:hAnsi="Arial" w:cs="Arial"/>
          <w:color w:val="000000"/>
          <w:sz w:val="24"/>
          <w:szCs w:val="24"/>
        </w:rPr>
        <w:t>is a new EU funding programme focused on bringing digital technology to businesses, citizens and public administrations.</w:t>
      </w:r>
      <w:r w:rsidR="000A523E" w:rsidRPr="00996A44">
        <w:rPr>
          <w:rFonts w:ascii="Arial" w:hAnsi="Arial" w:cs="Arial"/>
          <w:color w:val="000000"/>
          <w:sz w:val="24"/>
          <w:szCs w:val="24"/>
        </w:rPr>
        <w:t xml:space="preserve"> </w:t>
      </w:r>
      <w:r w:rsidRPr="00996A44">
        <w:rPr>
          <w:rFonts w:ascii="Arial" w:hAnsi="Arial" w:cs="Arial"/>
          <w:color w:val="000000"/>
          <w:sz w:val="24"/>
          <w:szCs w:val="24"/>
        </w:rPr>
        <w:t xml:space="preserve">It provides support in five crucial areas: supercomputing, artificial intelligence, cyber security, advanced digital skills and ensuring the wide use of digital technologies </w:t>
      </w:r>
      <w:r w:rsidRPr="00996A44">
        <w:rPr>
          <w:rFonts w:ascii="Arial" w:hAnsi="Arial" w:cs="Arial"/>
          <w:color w:val="000000"/>
          <w:sz w:val="24"/>
          <w:szCs w:val="24"/>
        </w:rPr>
        <w:lastRenderedPageBreak/>
        <w:t xml:space="preserve">across the economy and society. It is designed to bridge the gap between digital technology research and market deployment, benefiting Europe’s citizens and businesses, especially SMEs. Investment under the DEP supports the EU’s twin objectives of a green transition and digital transformation while strengthening the union’s resilience and digital sovereignty. </w:t>
      </w:r>
    </w:p>
    <w:p w14:paraId="782E6619" w14:textId="77777777" w:rsidR="006008E5" w:rsidRPr="00996A44" w:rsidRDefault="007D3B4D"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w:t>
      </w:r>
      <w:r w:rsidR="006008E5" w:rsidRPr="00996A44">
        <w:rPr>
          <w:rFonts w:ascii="Arial" w:hAnsi="Arial" w:cs="Arial"/>
          <w:b/>
          <w:color w:val="000000"/>
          <w:sz w:val="24"/>
          <w:szCs w:val="24"/>
        </w:rPr>
        <w:t xml:space="preserve"> Credible Enlargement Perspective for and Enhanced EU Engagement with the Western Balkans</w:t>
      </w:r>
      <w:r w:rsidR="006008E5" w:rsidRPr="00996A44">
        <w:rPr>
          <w:rStyle w:val="FootnoteReference"/>
          <w:rFonts w:ascii="Arial" w:hAnsi="Arial" w:cs="Arial"/>
          <w:color w:val="000000"/>
          <w:sz w:val="24"/>
          <w:szCs w:val="24"/>
        </w:rPr>
        <w:footnoteReference w:id="6"/>
      </w:r>
      <w:r w:rsidR="00B02540" w:rsidRPr="00996A44">
        <w:rPr>
          <w:rFonts w:ascii="Arial" w:hAnsi="Arial" w:cs="Arial"/>
          <w:b/>
          <w:color w:val="000000"/>
          <w:sz w:val="24"/>
          <w:szCs w:val="24"/>
        </w:rPr>
        <w:t xml:space="preserve"> </w:t>
      </w:r>
      <w:r w:rsidRPr="00996A44">
        <w:rPr>
          <w:rFonts w:ascii="Arial" w:hAnsi="Arial" w:cs="Arial"/>
          <w:color w:val="000000"/>
          <w:sz w:val="24"/>
          <w:szCs w:val="24"/>
        </w:rPr>
        <w:t xml:space="preserve">incorporates </w:t>
      </w:r>
      <w:hyperlink r:id="rId9" w:history="1">
        <w:r w:rsidR="006008E5" w:rsidRPr="00996A44">
          <w:rPr>
            <w:rFonts w:ascii="Arial" w:hAnsi="Arial" w:cs="Arial"/>
            <w:bCs/>
            <w:color w:val="000000"/>
            <w:sz w:val="24"/>
            <w:szCs w:val="24"/>
          </w:rPr>
          <w:t>six flagship initiatives</w:t>
        </w:r>
      </w:hyperlink>
      <w:r w:rsidRPr="00996A44">
        <w:rPr>
          <w:rFonts w:ascii="Arial" w:hAnsi="Arial" w:cs="Arial"/>
          <w:color w:val="000000"/>
          <w:sz w:val="24"/>
          <w:szCs w:val="24"/>
        </w:rPr>
        <w:t xml:space="preserve">. </w:t>
      </w:r>
      <w:r w:rsidR="00B02540" w:rsidRPr="00996A44">
        <w:rPr>
          <w:rFonts w:ascii="Arial" w:hAnsi="Arial" w:cs="Arial"/>
          <w:color w:val="000000"/>
          <w:sz w:val="24"/>
          <w:szCs w:val="24"/>
        </w:rPr>
        <w:t>T</w:t>
      </w:r>
      <w:r w:rsidR="006008E5" w:rsidRPr="00996A44">
        <w:rPr>
          <w:rFonts w:ascii="Arial" w:hAnsi="Arial" w:cs="Arial"/>
          <w:color w:val="000000"/>
          <w:sz w:val="24"/>
          <w:szCs w:val="24"/>
        </w:rPr>
        <w:t xml:space="preserve">o boost entrepreneurship and innovation, the </w:t>
      </w:r>
      <w:r w:rsidRPr="00996A44">
        <w:rPr>
          <w:rFonts w:ascii="Arial" w:hAnsi="Arial" w:cs="Arial"/>
          <w:color w:val="000000"/>
          <w:sz w:val="24"/>
          <w:szCs w:val="24"/>
        </w:rPr>
        <w:t>document envisions</w:t>
      </w:r>
      <w:r w:rsidR="00B02540" w:rsidRPr="00996A44">
        <w:rPr>
          <w:rFonts w:ascii="Arial" w:hAnsi="Arial" w:cs="Arial"/>
          <w:color w:val="000000"/>
          <w:sz w:val="24"/>
          <w:szCs w:val="24"/>
        </w:rPr>
        <w:t xml:space="preserve"> </w:t>
      </w:r>
      <w:r w:rsidRPr="00996A44">
        <w:rPr>
          <w:rFonts w:ascii="Arial" w:hAnsi="Arial" w:cs="Arial"/>
          <w:color w:val="000000"/>
          <w:sz w:val="24"/>
          <w:szCs w:val="24"/>
        </w:rPr>
        <w:t xml:space="preserve">a </w:t>
      </w:r>
      <w:r w:rsidR="006008E5" w:rsidRPr="00996A44">
        <w:rPr>
          <w:rFonts w:ascii="Arial" w:hAnsi="Arial" w:cs="Arial"/>
          <w:color w:val="000000"/>
          <w:sz w:val="24"/>
          <w:szCs w:val="24"/>
        </w:rPr>
        <w:t>scheme supporting technology transfer and start-ups across the region and support efforts aimed at smart specialisation as well as the circular economy.</w:t>
      </w:r>
    </w:p>
    <w:p w14:paraId="270FC4BF"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Economic and Investment Plan for the Western Balkans</w:t>
      </w:r>
      <w:r w:rsidRPr="00996A44">
        <w:rPr>
          <w:rStyle w:val="FootnoteReference"/>
          <w:rFonts w:ascii="Arial" w:hAnsi="Arial" w:cs="Arial"/>
          <w:color w:val="000000"/>
          <w:sz w:val="24"/>
          <w:szCs w:val="24"/>
        </w:rPr>
        <w:footnoteReference w:id="7"/>
      </w:r>
      <w:r w:rsidR="000A523E" w:rsidRPr="00996A44">
        <w:rPr>
          <w:rFonts w:ascii="Arial" w:hAnsi="Arial" w:cs="Arial"/>
          <w:color w:val="000000"/>
          <w:sz w:val="24"/>
          <w:szCs w:val="24"/>
        </w:rPr>
        <w:t xml:space="preserve"> </w:t>
      </w:r>
      <w:r w:rsidR="007D3B4D" w:rsidRPr="00996A44">
        <w:rPr>
          <w:rFonts w:ascii="Arial" w:hAnsi="Arial" w:cs="Arial"/>
          <w:color w:val="000000"/>
          <w:sz w:val="24"/>
          <w:szCs w:val="24"/>
        </w:rPr>
        <w:t xml:space="preserve">aims </w:t>
      </w:r>
      <w:r w:rsidRPr="00996A44">
        <w:rPr>
          <w:rFonts w:ascii="Arial" w:hAnsi="Arial" w:cs="Arial"/>
          <w:color w:val="000000"/>
          <w:sz w:val="24"/>
          <w:szCs w:val="24"/>
        </w:rPr>
        <w:t>to spur the long-term economic recovery of the region and foster regional economic integration. It will support a green and digital transition in the Western Balkans, the implementation of reforms required to move forward on the EU path, and bring the region closer to the EU Single Market</w:t>
      </w:r>
      <w:r w:rsidR="007D3B4D" w:rsidRPr="00996A44">
        <w:rPr>
          <w:rFonts w:ascii="Arial" w:hAnsi="Arial" w:cs="Arial"/>
          <w:color w:val="000000"/>
          <w:sz w:val="24"/>
          <w:szCs w:val="24"/>
        </w:rPr>
        <w:t xml:space="preserve">, leading </w:t>
      </w:r>
      <w:r w:rsidRPr="00996A44">
        <w:rPr>
          <w:rFonts w:ascii="Arial" w:hAnsi="Arial" w:cs="Arial"/>
          <w:color w:val="000000"/>
          <w:sz w:val="24"/>
          <w:szCs w:val="24"/>
        </w:rPr>
        <w:t>to sustained economic growth and job creation.</w:t>
      </w:r>
    </w:p>
    <w:p w14:paraId="22FB8A03"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Western Balkans Agenda on Research and Innovation and to Education, Training, Youth and Sport</w:t>
      </w:r>
      <w:r w:rsidRPr="00996A44">
        <w:rPr>
          <w:rStyle w:val="FootnoteReference"/>
          <w:rFonts w:ascii="Arial" w:hAnsi="Arial" w:cs="Arial"/>
          <w:color w:val="000000"/>
          <w:sz w:val="24"/>
          <w:szCs w:val="24"/>
        </w:rPr>
        <w:footnoteReference w:id="8"/>
      </w:r>
      <w:r w:rsidRPr="00996A44">
        <w:rPr>
          <w:rFonts w:ascii="Arial" w:hAnsi="Arial" w:cs="Arial"/>
          <w:color w:val="000000"/>
          <w:sz w:val="24"/>
          <w:szCs w:val="24"/>
        </w:rPr>
        <w:t xml:space="preserve"> outlin</w:t>
      </w:r>
      <w:r w:rsidR="00605BFE" w:rsidRPr="00996A44">
        <w:rPr>
          <w:rFonts w:ascii="Arial" w:hAnsi="Arial" w:cs="Arial"/>
          <w:color w:val="000000"/>
          <w:sz w:val="24"/>
          <w:szCs w:val="24"/>
        </w:rPr>
        <w:t>es</w:t>
      </w:r>
      <w:r w:rsidRPr="00996A44">
        <w:rPr>
          <w:rFonts w:ascii="Arial" w:hAnsi="Arial" w:cs="Arial"/>
          <w:color w:val="000000"/>
          <w:sz w:val="24"/>
          <w:szCs w:val="24"/>
        </w:rPr>
        <w:t xml:space="preserve"> a comprehensive, long-term strategy for cooperation of the EU with the region</w:t>
      </w:r>
      <w:r w:rsidR="007D3B4D" w:rsidRPr="00996A44">
        <w:rPr>
          <w:rFonts w:ascii="Arial" w:hAnsi="Arial" w:cs="Arial"/>
          <w:color w:val="000000"/>
          <w:sz w:val="24"/>
          <w:szCs w:val="24"/>
        </w:rPr>
        <w:t>, including enhancement of smart special</w:t>
      </w:r>
      <w:r w:rsidR="008C0DFD" w:rsidRPr="00996A44">
        <w:rPr>
          <w:rFonts w:ascii="Arial" w:hAnsi="Arial" w:cs="Arial"/>
          <w:color w:val="000000"/>
          <w:sz w:val="24"/>
          <w:szCs w:val="24"/>
        </w:rPr>
        <w:t>ization</w:t>
      </w:r>
      <w:r w:rsidRPr="00996A44">
        <w:rPr>
          <w:rFonts w:ascii="Arial" w:hAnsi="Arial" w:cs="Arial"/>
          <w:color w:val="000000"/>
          <w:sz w:val="24"/>
          <w:szCs w:val="24"/>
        </w:rPr>
        <w:t>.</w:t>
      </w:r>
    </w:p>
    <w:p w14:paraId="26EA5887" w14:textId="0E1B980E"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Common Regional Market Action Plan for 2020-2024</w:t>
      </w:r>
      <w:r w:rsidRPr="00996A44">
        <w:rPr>
          <w:rStyle w:val="FootnoteReference"/>
          <w:rFonts w:ascii="Arial" w:hAnsi="Arial" w:cs="Arial"/>
          <w:color w:val="000000"/>
          <w:sz w:val="24"/>
          <w:szCs w:val="24"/>
        </w:rPr>
        <w:footnoteReference w:id="9"/>
      </w:r>
      <w:r w:rsidR="00B02540" w:rsidRPr="00996A44">
        <w:rPr>
          <w:rFonts w:ascii="Arial" w:hAnsi="Arial" w:cs="Arial"/>
          <w:b/>
          <w:color w:val="000000"/>
          <w:sz w:val="24"/>
          <w:szCs w:val="24"/>
        </w:rPr>
        <w:t xml:space="preserve"> </w:t>
      </w:r>
      <w:r w:rsidR="008C0DFD" w:rsidRPr="00996A44">
        <w:rPr>
          <w:rFonts w:ascii="Arial" w:hAnsi="Arial" w:cs="Arial"/>
          <w:color w:val="000000"/>
          <w:sz w:val="24"/>
          <w:szCs w:val="24"/>
        </w:rPr>
        <w:t xml:space="preserve">aims </w:t>
      </w:r>
      <w:r w:rsidRPr="00996A44">
        <w:rPr>
          <w:rFonts w:ascii="Arial" w:hAnsi="Arial" w:cs="Arial"/>
          <w:color w:val="000000"/>
          <w:sz w:val="24"/>
          <w:szCs w:val="24"/>
        </w:rPr>
        <w:t>to increase the attractiveness and competitiveness of the region</w:t>
      </w:r>
      <w:r w:rsidR="00B02540" w:rsidRPr="00996A44">
        <w:rPr>
          <w:rFonts w:ascii="Arial" w:hAnsi="Arial" w:cs="Arial"/>
          <w:color w:val="000000"/>
          <w:sz w:val="24"/>
          <w:szCs w:val="24"/>
        </w:rPr>
        <w:t>,</w:t>
      </w:r>
      <w:r w:rsidRPr="00996A44">
        <w:rPr>
          <w:rFonts w:ascii="Arial" w:hAnsi="Arial" w:cs="Arial"/>
          <w:color w:val="000000"/>
          <w:sz w:val="24"/>
          <w:szCs w:val="24"/>
        </w:rPr>
        <w:t xml:space="preserve"> to bring the region closer to the EU markets</w:t>
      </w:r>
      <w:r w:rsidR="008C0DFD" w:rsidRPr="00996A44">
        <w:rPr>
          <w:rFonts w:ascii="Arial" w:hAnsi="Arial" w:cs="Arial"/>
          <w:color w:val="000000"/>
          <w:sz w:val="24"/>
          <w:szCs w:val="24"/>
        </w:rPr>
        <w:t xml:space="preserve"> and f</w:t>
      </w:r>
      <w:r w:rsidR="00BB2523">
        <w:rPr>
          <w:rFonts w:ascii="Arial" w:hAnsi="Arial" w:cs="Arial"/>
          <w:color w:val="000000"/>
          <w:sz w:val="24"/>
          <w:szCs w:val="24"/>
        </w:rPr>
        <w:t>o</w:t>
      </w:r>
      <w:r w:rsidR="008C0DFD" w:rsidRPr="00996A44">
        <w:rPr>
          <w:rFonts w:ascii="Arial" w:hAnsi="Arial" w:cs="Arial"/>
          <w:color w:val="000000"/>
          <w:sz w:val="24"/>
          <w:szCs w:val="24"/>
        </w:rPr>
        <w:t>ster</w:t>
      </w:r>
      <w:r w:rsidR="00B02540" w:rsidRPr="00996A44">
        <w:rPr>
          <w:rFonts w:ascii="Arial" w:hAnsi="Arial" w:cs="Arial"/>
          <w:color w:val="000000"/>
          <w:sz w:val="24"/>
          <w:szCs w:val="24"/>
        </w:rPr>
        <w:t xml:space="preserve"> </w:t>
      </w:r>
      <w:r w:rsidRPr="00996A44">
        <w:rPr>
          <w:rFonts w:ascii="Arial" w:hAnsi="Arial" w:cs="Arial"/>
          <w:color w:val="000000"/>
          <w:sz w:val="24"/>
          <w:szCs w:val="24"/>
        </w:rPr>
        <w:t xml:space="preserve">integration with the EU </w:t>
      </w:r>
      <w:r w:rsidR="008C0DFD" w:rsidRPr="00996A44">
        <w:rPr>
          <w:rFonts w:ascii="Arial" w:hAnsi="Arial" w:cs="Arial"/>
          <w:color w:val="000000"/>
          <w:sz w:val="24"/>
          <w:szCs w:val="24"/>
        </w:rPr>
        <w:t>s</w:t>
      </w:r>
      <w:r w:rsidRPr="00996A44">
        <w:rPr>
          <w:rFonts w:ascii="Arial" w:hAnsi="Arial" w:cs="Arial"/>
          <w:color w:val="000000"/>
          <w:sz w:val="24"/>
          <w:szCs w:val="24"/>
        </w:rPr>
        <w:t>ingle market.</w:t>
      </w:r>
    </w:p>
    <w:p w14:paraId="0752F8CE" w14:textId="77777777" w:rsidR="008C0DFD"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Green Agenda for the Western Balkans</w:t>
      </w:r>
      <w:r w:rsidRPr="00996A44">
        <w:rPr>
          <w:rStyle w:val="FootnoteReference"/>
          <w:rFonts w:ascii="Arial" w:hAnsi="Arial" w:cs="Arial"/>
          <w:b/>
          <w:color w:val="000000"/>
          <w:sz w:val="24"/>
          <w:szCs w:val="24"/>
        </w:rPr>
        <w:footnoteReference w:id="10"/>
      </w:r>
      <w:r w:rsidRPr="00996A44">
        <w:rPr>
          <w:rFonts w:ascii="Arial" w:hAnsi="Arial" w:cs="Arial"/>
          <w:color w:val="000000"/>
          <w:sz w:val="24"/>
          <w:szCs w:val="24"/>
        </w:rPr>
        <w:t xml:space="preserve"> is a regional strategy focusing on </w:t>
      </w:r>
      <w:r w:rsidR="00B02540" w:rsidRPr="00996A44">
        <w:rPr>
          <w:rFonts w:ascii="Arial" w:hAnsi="Arial" w:cs="Arial"/>
          <w:color w:val="000000"/>
          <w:sz w:val="24"/>
          <w:szCs w:val="24"/>
        </w:rPr>
        <w:t xml:space="preserve">a </w:t>
      </w:r>
      <w:r w:rsidRPr="00996A44">
        <w:rPr>
          <w:rFonts w:ascii="Arial" w:hAnsi="Arial" w:cs="Arial"/>
          <w:color w:val="000000"/>
          <w:sz w:val="24"/>
          <w:szCs w:val="24"/>
        </w:rPr>
        <w:t>sustainable economy in line with the European Green Deal. The objectives of the WB Green Agenda are focused on</w:t>
      </w:r>
      <w:r w:rsidR="008C0DFD" w:rsidRPr="00996A44">
        <w:rPr>
          <w:rFonts w:ascii="Arial" w:hAnsi="Arial" w:cs="Arial"/>
          <w:color w:val="000000"/>
          <w:sz w:val="24"/>
          <w:szCs w:val="24"/>
        </w:rPr>
        <w:t xml:space="preserve"> m</w:t>
      </w:r>
      <w:r w:rsidRPr="00996A44">
        <w:rPr>
          <w:rFonts w:ascii="Arial" w:hAnsi="Arial" w:cs="Arial"/>
          <w:color w:val="000000"/>
          <w:sz w:val="24"/>
          <w:szCs w:val="24"/>
        </w:rPr>
        <w:t>oving to a circular economy;</w:t>
      </w:r>
      <w:r w:rsidR="008C0DFD" w:rsidRPr="00996A44">
        <w:rPr>
          <w:rFonts w:ascii="Arial" w:hAnsi="Arial" w:cs="Arial"/>
          <w:color w:val="000000"/>
          <w:sz w:val="24"/>
          <w:szCs w:val="24"/>
        </w:rPr>
        <w:t xml:space="preserve"> and b</w:t>
      </w:r>
      <w:r w:rsidRPr="00996A44">
        <w:rPr>
          <w:rFonts w:ascii="Arial" w:hAnsi="Arial" w:cs="Arial"/>
          <w:color w:val="000000"/>
          <w:sz w:val="24"/>
          <w:szCs w:val="24"/>
        </w:rPr>
        <w:t xml:space="preserve">uilding sustainable agriculture </w:t>
      </w:r>
      <w:r w:rsidR="00B02540" w:rsidRPr="00996A44">
        <w:rPr>
          <w:rFonts w:ascii="Arial" w:hAnsi="Arial" w:cs="Arial"/>
          <w:color w:val="000000"/>
          <w:sz w:val="24"/>
          <w:szCs w:val="24"/>
        </w:rPr>
        <w:t xml:space="preserve">and </w:t>
      </w:r>
      <w:r w:rsidRPr="00996A44">
        <w:rPr>
          <w:rFonts w:ascii="Arial" w:hAnsi="Arial" w:cs="Arial"/>
          <w:color w:val="000000"/>
          <w:sz w:val="24"/>
          <w:szCs w:val="24"/>
        </w:rPr>
        <w:t>food systems</w:t>
      </w:r>
      <w:r w:rsidR="008C0DFD" w:rsidRPr="00996A44">
        <w:rPr>
          <w:rFonts w:ascii="Arial" w:hAnsi="Arial" w:cs="Arial"/>
          <w:color w:val="000000"/>
          <w:sz w:val="24"/>
          <w:szCs w:val="24"/>
        </w:rPr>
        <w:t>.</w:t>
      </w:r>
    </w:p>
    <w:p w14:paraId="151FAE70" w14:textId="77777777" w:rsidR="006008E5" w:rsidRPr="00996A44" w:rsidRDefault="000A523E" w:rsidP="003F12C1">
      <w:pPr>
        <w:spacing w:after="120" w:line="240" w:lineRule="auto"/>
        <w:rPr>
          <w:rFonts w:ascii="Arial" w:hAnsi="Arial" w:cs="Arial"/>
          <w:color w:val="000000"/>
          <w:sz w:val="24"/>
          <w:szCs w:val="24"/>
        </w:rPr>
      </w:pPr>
      <w:r w:rsidRPr="00996A44">
        <w:rPr>
          <w:rFonts w:ascii="Arial" w:hAnsi="Arial" w:cs="Arial"/>
          <w:b/>
          <w:color w:val="000000"/>
          <w:sz w:val="24"/>
          <w:szCs w:val="24"/>
        </w:rPr>
        <w:t xml:space="preserve">The Digital Agenda for </w:t>
      </w:r>
      <w:r w:rsidR="006008E5" w:rsidRPr="00996A44">
        <w:rPr>
          <w:rFonts w:ascii="Arial" w:hAnsi="Arial" w:cs="Arial"/>
          <w:b/>
          <w:color w:val="000000"/>
          <w:sz w:val="24"/>
          <w:szCs w:val="24"/>
        </w:rPr>
        <w:t>W</w:t>
      </w:r>
      <w:r w:rsidRPr="00996A44">
        <w:rPr>
          <w:rFonts w:ascii="Arial" w:hAnsi="Arial" w:cs="Arial"/>
          <w:b/>
          <w:color w:val="000000"/>
          <w:sz w:val="24"/>
          <w:szCs w:val="24"/>
        </w:rPr>
        <w:t xml:space="preserve">estern </w:t>
      </w:r>
      <w:r w:rsidR="006008E5" w:rsidRPr="00996A44">
        <w:rPr>
          <w:rFonts w:ascii="Arial" w:hAnsi="Arial" w:cs="Arial"/>
          <w:b/>
          <w:color w:val="000000"/>
          <w:sz w:val="24"/>
          <w:szCs w:val="24"/>
        </w:rPr>
        <w:t>B</w:t>
      </w:r>
      <w:r w:rsidRPr="00996A44">
        <w:rPr>
          <w:rFonts w:ascii="Arial" w:hAnsi="Arial" w:cs="Arial"/>
          <w:b/>
          <w:color w:val="000000"/>
          <w:sz w:val="24"/>
          <w:szCs w:val="24"/>
        </w:rPr>
        <w:t>alkans</w:t>
      </w:r>
      <w:r w:rsidR="006008E5" w:rsidRPr="00996A44">
        <w:rPr>
          <w:rStyle w:val="FootnoteReference"/>
          <w:rFonts w:ascii="Arial" w:hAnsi="Arial" w:cs="Arial"/>
          <w:b/>
          <w:color w:val="000000"/>
          <w:sz w:val="24"/>
          <w:szCs w:val="24"/>
        </w:rPr>
        <w:footnoteReference w:id="11"/>
      </w:r>
      <w:r w:rsidRPr="00996A44">
        <w:rPr>
          <w:rFonts w:ascii="Arial" w:hAnsi="Arial" w:cs="Arial"/>
          <w:b/>
          <w:color w:val="000000"/>
          <w:sz w:val="24"/>
          <w:szCs w:val="24"/>
        </w:rPr>
        <w:t xml:space="preserve"> </w:t>
      </w:r>
      <w:r w:rsidR="006008E5" w:rsidRPr="00996A44">
        <w:rPr>
          <w:rFonts w:ascii="Arial" w:hAnsi="Arial" w:cs="Arial"/>
          <w:color w:val="000000"/>
          <w:sz w:val="24"/>
          <w:szCs w:val="24"/>
        </w:rPr>
        <w:t>aims to support the transition of the region into a digital economy and bring the benefits of digital transformation, such as faster economic growth, more jobs, and better services. This will be done by supporting the involvement and representation of the Western Balkans in EU initiatives and events and by boosting research and innovation</w:t>
      </w:r>
      <w:r w:rsidR="008C0DFD" w:rsidRPr="00996A44">
        <w:rPr>
          <w:rFonts w:ascii="Arial" w:hAnsi="Arial" w:cs="Arial"/>
          <w:color w:val="000000"/>
          <w:sz w:val="24"/>
          <w:szCs w:val="24"/>
        </w:rPr>
        <w:t xml:space="preserve">, </w:t>
      </w:r>
      <w:r w:rsidR="006008E5" w:rsidRPr="00996A44">
        <w:rPr>
          <w:rFonts w:ascii="Arial" w:hAnsi="Arial" w:cs="Arial"/>
          <w:color w:val="000000"/>
          <w:sz w:val="24"/>
          <w:szCs w:val="24"/>
        </w:rPr>
        <w:t>bring</w:t>
      </w:r>
      <w:r w:rsidR="008C0DFD" w:rsidRPr="00996A44">
        <w:rPr>
          <w:rFonts w:ascii="Arial" w:hAnsi="Arial" w:cs="Arial"/>
          <w:color w:val="000000"/>
          <w:sz w:val="24"/>
          <w:szCs w:val="24"/>
        </w:rPr>
        <w:t>ing</w:t>
      </w:r>
      <w:r w:rsidR="006008E5" w:rsidRPr="00996A44">
        <w:rPr>
          <w:rFonts w:ascii="Arial" w:hAnsi="Arial" w:cs="Arial"/>
          <w:color w:val="000000"/>
          <w:sz w:val="24"/>
          <w:szCs w:val="24"/>
        </w:rPr>
        <w:t xml:space="preserve"> world-class training for a new generation of researchers and engineers and </w:t>
      </w:r>
      <w:r w:rsidR="007D71F1" w:rsidRPr="00996A44">
        <w:rPr>
          <w:rFonts w:ascii="Arial" w:hAnsi="Arial" w:cs="Arial"/>
          <w:color w:val="000000"/>
          <w:sz w:val="24"/>
          <w:szCs w:val="24"/>
        </w:rPr>
        <w:t xml:space="preserve">promoting </w:t>
      </w:r>
      <w:r w:rsidR="006008E5" w:rsidRPr="00996A44">
        <w:rPr>
          <w:rFonts w:ascii="Arial" w:hAnsi="Arial" w:cs="Arial"/>
          <w:color w:val="000000"/>
          <w:sz w:val="24"/>
          <w:szCs w:val="24"/>
        </w:rPr>
        <w:t>interdisciplinary collaboration across Europe.</w:t>
      </w:r>
    </w:p>
    <w:p w14:paraId="1F3F15AD" w14:textId="77777777" w:rsidR="00F977D8" w:rsidRPr="00DC4508" w:rsidRDefault="0059288C" w:rsidP="00DC4508">
      <w:pPr>
        <w:pStyle w:val="Heading3"/>
      </w:pPr>
      <w:bookmarkStart w:id="13" w:name="_Toc149063594"/>
      <w:bookmarkStart w:id="14" w:name="_Toc153064511"/>
      <w:r w:rsidRPr="00DC4508">
        <w:t>National framework for smart specialization</w:t>
      </w:r>
      <w:bookmarkEnd w:id="13"/>
      <w:bookmarkEnd w:id="14"/>
    </w:p>
    <w:p w14:paraId="522F4A50" w14:textId="1DB77F26" w:rsidR="00B6537B" w:rsidRPr="00996A44" w:rsidRDefault="00B6537B" w:rsidP="003F12C1">
      <w:pPr>
        <w:spacing w:after="120" w:line="240" w:lineRule="auto"/>
        <w:rPr>
          <w:rFonts w:ascii="Arial" w:hAnsi="Arial" w:cs="Arial"/>
          <w:color w:val="000000"/>
          <w:sz w:val="24"/>
          <w:szCs w:val="24"/>
        </w:rPr>
      </w:pPr>
      <w:r w:rsidRPr="00996A44">
        <w:rPr>
          <w:rFonts w:ascii="Arial" w:hAnsi="Arial" w:cs="Arial"/>
          <w:color w:val="000000"/>
          <w:sz w:val="24"/>
          <w:szCs w:val="24"/>
        </w:rPr>
        <w:t>S</w:t>
      </w:r>
      <w:r w:rsidR="00BB2523">
        <w:rPr>
          <w:rFonts w:ascii="Arial" w:hAnsi="Arial" w:cs="Arial"/>
          <w:color w:val="000000"/>
          <w:sz w:val="24"/>
          <w:szCs w:val="24"/>
        </w:rPr>
        <w:t>mart Specialization S</w:t>
      </w:r>
      <w:r w:rsidRPr="00996A44">
        <w:rPr>
          <w:rFonts w:ascii="Arial" w:hAnsi="Arial" w:cs="Arial"/>
          <w:color w:val="000000"/>
          <w:sz w:val="24"/>
          <w:szCs w:val="24"/>
        </w:rPr>
        <w:t xml:space="preserve">trategy </w:t>
      </w:r>
      <w:r w:rsidR="00BB2523">
        <w:rPr>
          <w:rFonts w:ascii="Arial" w:hAnsi="Arial" w:cs="Arial"/>
          <w:color w:val="000000"/>
          <w:sz w:val="24"/>
          <w:szCs w:val="24"/>
        </w:rPr>
        <w:t>of the Republic of North Macedonia (S3</w:t>
      </w:r>
      <w:r w:rsidR="00DA5246">
        <w:rPr>
          <w:rFonts w:ascii="Arial" w:hAnsi="Arial" w:cs="Arial"/>
          <w:color w:val="000000"/>
          <w:sz w:val="24"/>
          <w:szCs w:val="24"/>
        </w:rPr>
        <w:t>-</w:t>
      </w:r>
      <w:r w:rsidR="00BB2523">
        <w:rPr>
          <w:rFonts w:ascii="Arial" w:hAnsi="Arial" w:cs="Arial"/>
          <w:color w:val="000000"/>
          <w:sz w:val="24"/>
          <w:szCs w:val="24"/>
        </w:rPr>
        <w:t xml:space="preserve">MK) </w:t>
      </w:r>
      <w:r w:rsidRPr="00996A44">
        <w:rPr>
          <w:rFonts w:ascii="Arial" w:hAnsi="Arial" w:cs="Arial"/>
          <w:color w:val="000000"/>
          <w:sz w:val="24"/>
          <w:szCs w:val="24"/>
        </w:rPr>
        <w:t xml:space="preserve">is aligned with the </w:t>
      </w:r>
      <w:r w:rsidR="00BB2523">
        <w:rPr>
          <w:rFonts w:ascii="Arial" w:hAnsi="Arial" w:cs="Arial"/>
          <w:color w:val="000000"/>
          <w:sz w:val="24"/>
          <w:szCs w:val="24"/>
        </w:rPr>
        <w:t>s</w:t>
      </w:r>
      <w:r w:rsidRPr="00996A44">
        <w:rPr>
          <w:rFonts w:ascii="Arial" w:hAnsi="Arial" w:cs="Arial"/>
          <w:color w:val="000000"/>
          <w:sz w:val="24"/>
          <w:szCs w:val="24"/>
        </w:rPr>
        <w:t>trategic plan</w:t>
      </w:r>
      <w:r w:rsidR="00BB2523">
        <w:rPr>
          <w:rFonts w:ascii="Arial" w:hAnsi="Arial" w:cs="Arial"/>
          <w:color w:val="000000"/>
          <w:sz w:val="24"/>
          <w:szCs w:val="24"/>
        </w:rPr>
        <w:t>ing</w:t>
      </w:r>
      <w:r w:rsidRPr="00996A44">
        <w:rPr>
          <w:rFonts w:ascii="Arial" w:hAnsi="Arial" w:cs="Arial"/>
          <w:color w:val="000000"/>
          <w:sz w:val="24"/>
          <w:szCs w:val="24"/>
        </w:rPr>
        <w:t xml:space="preserve"> of the Government as well National Development Strategy in </w:t>
      </w:r>
      <w:r w:rsidR="00B02540" w:rsidRPr="00996A44">
        <w:rPr>
          <w:rFonts w:ascii="Arial" w:hAnsi="Arial" w:cs="Arial"/>
          <w:color w:val="000000"/>
          <w:sz w:val="24"/>
          <w:szCs w:val="24"/>
        </w:rPr>
        <w:t xml:space="preserve">the </w:t>
      </w:r>
      <w:r w:rsidRPr="00996A44">
        <w:rPr>
          <w:rFonts w:ascii="Arial" w:hAnsi="Arial" w:cs="Arial"/>
          <w:color w:val="000000"/>
          <w:sz w:val="24"/>
          <w:szCs w:val="24"/>
        </w:rPr>
        <w:t>process of development.</w:t>
      </w:r>
    </w:p>
    <w:p w14:paraId="7B42CF4D" w14:textId="2A942499" w:rsidR="00B6537B" w:rsidRPr="00996A44" w:rsidRDefault="00B6537B" w:rsidP="003F12C1">
      <w:pPr>
        <w:spacing w:after="120" w:line="240" w:lineRule="auto"/>
        <w:rPr>
          <w:rFonts w:ascii="Arial" w:hAnsi="Arial" w:cs="Arial"/>
          <w:color w:val="000000"/>
          <w:sz w:val="24"/>
          <w:szCs w:val="24"/>
        </w:rPr>
      </w:pPr>
      <w:r w:rsidRPr="00996A44">
        <w:rPr>
          <w:rFonts w:ascii="Arial" w:hAnsi="Arial" w:cs="Arial"/>
          <w:color w:val="000000"/>
          <w:sz w:val="24"/>
          <w:szCs w:val="24"/>
        </w:rPr>
        <w:t xml:space="preserve">The </w:t>
      </w:r>
      <w:r w:rsidRPr="00996A44">
        <w:rPr>
          <w:rFonts w:ascii="Arial" w:hAnsi="Arial" w:cs="Arial"/>
          <w:b/>
          <w:color w:val="000000"/>
          <w:sz w:val="24"/>
          <w:szCs w:val="24"/>
        </w:rPr>
        <w:t>national strategic priorities</w:t>
      </w:r>
      <w:r w:rsidR="00BB2523">
        <w:rPr>
          <w:rStyle w:val="FootnoteReference"/>
          <w:rFonts w:ascii="Arial" w:hAnsi="Arial" w:cs="Arial"/>
          <w:b/>
          <w:color w:val="000000"/>
          <w:sz w:val="24"/>
          <w:szCs w:val="24"/>
        </w:rPr>
        <w:footnoteReference w:id="12"/>
      </w:r>
      <w:r w:rsidR="00B02540" w:rsidRPr="00996A44">
        <w:rPr>
          <w:rFonts w:ascii="Arial" w:hAnsi="Arial" w:cs="Arial"/>
          <w:b/>
          <w:color w:val="000000"/>
          <w:sz w:val="24"/>
          <w:szCs w:val="24"/>
        </w:rPr>
        <w:t xml:space="preserve"> </w:t>
      </w:r>
      <w:r w:rsidR="009B4263" w:rsidRPr="00996A44">
        <w:rPr>
          <w:rFonts w:ascii="Arial" w:hAnsi="Arial" w:cs="Arial"/>
          <w:color w:val="000000"/>
          <w:sz w:val="24"/>
          <w:szCs w:val="24"/>
        </w:rPr>
        <w:t>correlate with S3</w:t>
      </w:r>
      <w:r w:rsidR="00DA5246">
        <w:rPr>
          <w:rFonts w:ascii="Arial" w:hAnsi="Arial" w:cs="Arial"/>
          <w:color w:val="000000"/>
          <w:sz w:val="24"/>
          <w:szCs w:val="24"/>
        </w:rPr>
        <w:t>-MK</w:t>
      </w:r>
      <w:r w:rsidR="009B4263" w:rsidRPr="00996A44">
        <w:rPr>
          <w:rFonts w:ascii="Arial" w:hAnsi="Arial" w:cs="Arial"/>
          <w:color w:val="000000"/>
          <w:sz w:val="24"/>
          <w:szCs w:val="24"/>
        </w:rPr>
        <w:t xml:space="preserve"> and </w:t>
      </w:r>
      <w:r w:rsidRPr="00996A44">
        <w:rPr>
          <w:rFonts w:ascii="Arial" w:hAnsi="Arial" w:cs="Arial"/>
          <w:color w:val="000000"/>
          <w:sz w:val="24"/>
          <w:szCs w:val="24"/>
        </w:rPr>
        <w:t xml:space="preserve">are prioritizing sustainable and inclusive economic growth, competitiveness based on knowledge and </w:t>
      </w:r>
      <w:r w:rsidRPr="00996A44">
        <w:rPr>
          <w:rFonts w:ascii="Arial" w:hAnsi="Arial" w:cs="Arial"/>
          <w:color w:val="000000"/>
          <w:sz w:val="24"/>
          <w:szCs w:val="24"/>
        </w:rPr>
        <w:lastRenderedPageBreak/>
        <w:t>innovation, increased investments in R&amp;D&amp;I, SME</w:t>
      </w:r>
      <w:r w:rsidR="001F2EAC" w:rsidRPr="00996A44">
        <w:rPr>
          <w:rFonts w:ascii="Arial" w:hAnsi="Arial" w:cs="Arial"/>
          <w:color w:val="000000"/>
          <w:sz w:val="24"/>
          <w:szCs w:val="24"/>
        </w:rPr>
        <w:t xml:space="preserve"> </w:t>
      </w:r>
      <w:r w:rsidRPr="00996A44">
        <w:rPr>
          <w:rFonts w:ascii="Arial" w:hAnsi="Arial" w:cs="Arial"/>
          <w:color w:val="000000"/>
          <w:sz w:val="24"/>
          <w:szCs w:val="24"/>
        </w:rPr>
        <w:t>development, better</w:t>
      </w:r>
      <w:r w:rsidR="00605BFE" w:rsidRPr="00996A44">
        <w:rPr>
          <w:rFonts w:ascii="Arial" w:hAnsi="Arial" w:cs="Arial"/>
          <w:color w:val="000000"/>
          <w:sz w:val="24"/>
          <w:szCs w:val="24"/>
        </w:rPr>
        <w:t>-</w:t>
      </w:r>
      <w:r w:rsidRPr="00996A44">
        <w:rPr>
          <w:rFonts w:ascii="Arial" w:hAnsi="Arial" w:cs="Arial"/>
          <w:color w:val="000000"/>
          <w:sz w:val="24"/>
          <w:szCs w:val="24"/>
        </w:rPr>
        <w:t>paid jobs, continuous skills development, further progress in the accession EU process etc. that are also addressed with this strategy. S3</w:t>
      </w:r>
      <w:r w:rsidR="00DA5246">
        <w:rPr>
          <w:rFonts w:ascii="Arial" w:hAnsi="Arial" w:cs="Arial"/>
          <w:color w:val="000000"/>
          <w:sz w:val="24"/>
          <w:szCs w:val="24"/>
        </w:rPr>
        <w:t>-MK</w:t>
      </w:r>
      <w:r w:rsidRPr="00996A44">
        <w:rPr>
          <w:rFonts w:ascii="Arial" w:hAnsi="Arial" w:cs="Arial"/>
          <w:color w:val="000000"/>
          <w:sz w:val="24"/>
          <w:szCs w:val="24"/>
        </w:rPr>
        <w:t xml:space="preserve"> will have </w:t>
      </w:r>
      <w:r w:rsidR="00605BFE" w:rsidRPr="00996A44">
        <w:rPr>
          <w:rFonts w:ascii="Arial" w:hAnsi="Arial" w:cs="Arial"/>
          <w:color w:val="000000"/>
          <w:sz w:val="24"/>
          <w:szCs w:val="24"/>
        </w:rPr>
        <w:t xml:space="preserve">a </w:t>
      </w:r>
      <w:r w:rsidRPr="00996A44">
        <w:rPr>
          <w:rFonts w:ascii="Arial" w:hAnsi="Arial" w:cs="Arial"/>
          <w:color w:val="000000"/>
          <w:sz w:val="24"/>
          <w:szCs w:val="24"/>
        </w:rPr>
        <w:t xml:space="preserve">significant impact on </w:t>
      </w:r>
      <w:r w:rsidR="00605BFE" w:rsidRPr="00996A44">
        <w:rPr>
          <w:rFonts w:ascii="Arial" w:hAnsi="Arial" w:cs="Arial"/>
          <w:color w:val="000000"/>
          <w:sz w:val="24"/>
          <w:szCs w:val="24"/>
        </w:rPr>
        <w:t xml:space="preserve">the </w:t>
      </w:r>
      <w:r w:rsidRPr="00996A44">
        <w:rPr>
          <w:rFonts w:ascii="Arial" w:hAnsi="Arial" w:cs="Arial"/>
          <w:color w:val="000000"/>
          <w:sz w:val="24"/>
          <w:szCs w:val="24"/>
        </w:rPr>
        <w:t>further development of the research infrastructure and innovation ecosystem, skills</w:t>
      </w:r>
      <w:r w:rsidR="00605BFE" w:rsidRPr="00996A44">
        <w:rPr>
          <w:rFonts w:ascii="Arial" w:hAnsi="Arial" w:cs="Arial"/>
          <w:color w:val="000000"/>
          <w:sz w:val="24"/>
          <w:szCs w:val="24"/>
        </w:rPr>
        <w:t xml:space="preserve"> </w:t>
      </w:r>
      <w:r w:rsidRPr="00996A44">
        <w:rPr>
          <w:rFonts w:ascii="Arial" w:hAnsi="Arial" w:cs="Arial"/>
          <w:color w:val="000000"/>
          <w:sz w:val="24"/>
          <w:szCs w:val="24"/>
        </w:rPr>
        <w:t>development, digital and green transition of companies, innovation diffusion, international collaboration etc.</w:t>
      </w:r>
    </w:p>
    <w:p w14:paraId="4D17C0EC" w14:textId="4ECF69D2" w:rsidR="00F977D8" w:rsidRPr="00996A44" w:rsidRDefault="00F977D8" w:rsidP="003F12C1">
      <w:pPr>
        <w:spacing w:after="120" w:line="240" w:lineRule="auto"/>
        <w:rPr>
          <w:rFonts w:ascii="Arial" w:hAnsi="Arial" w:cs="Arial"/>
          <w:b/>
          <w:bCs/>
          <w:color w:val="000000"/>
          <w:sz w:val="24"/>
          <w:szCs w:val="24"/>
        </w:rPr>
      </w:pPr>
      <w:r w:rsidRPr="00996A44">
        <w:rPr>
          <w:rFonts w:ascii="Arial" w:hAnsi="Arial" w:cs="Arial"/>
          <w:color w:val="000000"/>
          <w:sz w:val="24"/>
          <w:szCs w:val="24"/>
        </w:rPr>
        <w:t>Adoption and implementation of the Smart Specialisation Strategy, in collaboration with the business and scientific community</w:t>
      </w:r>
      <w:r w:rsidR="00605BFE" w:rsidRPr="00996A44">
        <w:rPr>
          <w:rFonts w:ascii="Arial" w:hAnsi="Arial" w:cs="Arial"/>
          <w:color w:val="000000"/>
          <w:sz w:val="24"/>
          <w:szCs w:val="24"/>
        </w:rPr>
        <w:t>,</w:t>
      </w:r>
      <w:r w:rsidRPr="00996A44">
        <w:rPr>
          <w:rFonts w:ascii="Arial" w:hAnsi="Arial" w:cs="Arial"/>
          <w:color w:val="000000"/>
          <w:sz w:val="24"/>
          <w:szCs w:val="24"/>
        </w:rPr>
        <w:t xml:space="preserve"> is listed among the short-term priorities under Chapter 20 - Enterprises and Industrial Policy and Chapter 25 - Science and Research of the </w:t>
      </w:r>
      <w:r w:rsidRPr="00996A44">
        <w:rPr>
          <w:rFonts w:ascii="Arial" w:hAnsi="Arial" w:cs="Arial"/>
          <w:b/>
          <w:bCs/>
          <w:color w:val="000000"/>
          <w:sz w:val="24"/>
          <w:szCs w:val="24"/>
        </w:rPr>
        <w:t>National Programme for Adoption of the Acquis</w:t>
      </w:r>
      <w:r w:rsidR="009350BC">
        <w:rPr>
          <w:rFonts w:ascii="Arial" w:hAnsi="Arial" w:cs="Arial"/>
          <w:b/>
          <w:bCs/>
          <w:color w:val="000000"/>
          <w:sz w:val="24"/>
          <w:szCs w:val="24"/>
        </w:rPr>
        <w:t xml:space="preserve"> </w:t>
      </w:r>
      <w:r w:rsidRPr="00996A44">
        <w:rPr>
          <w:rFonts w:ascii="Arial" w:hAnsi="Arial" w:cs="Arial"/>
          <w:b/>
          <w:bCs/>
          <w:color w:val="000000"/>
          <w:sz w:val="24"/>
          <w:szCs w:val="24"/>
        </w:rPr>
        <w:t>Communautaire (</w:t>
      </w:r>
      <w:hyperlink r:id="rId10" w:history="1">
        <w:r w:rsidRPr="00996A44">
          <w:rPr>
            <w:rFonts w:ascii="Arial" w:hAnsi="Arial" w:cs="Arial"/>
            <w:b/>
            <w:bCs/>
            <w:color w:val="000000"/>
            <w:sz w:val="24"/>
            <w:szCs w:val="24"/>
          </w:rPr>
          <w:t>NPAA</w:t>
        </w:r>
      </w:hyperlink>
      <w:r w:rsidRPr="00996A44">
        <w:rPr>
          <w:rFonts w:ascii="Arial" w:hAnsi="Arial" w:cs="Arial"/>
          <w:b/>
          <w:bCs/>
          <w:color w:val="000000"/>
          <w:sz w:val="24"/>
          <w:szCs w:val="24"/>
        </w:rPr>
        <w:t>)</w:t>
      </w:r>
      <w:r w:rsidRPr="00996A44">
        <w:rPr>
          <w:rStyle w:val="FootnoteReference"/>
          <w:rFonts w:ascii="Arial" w:hAnsi="Arial" w:cs="Arial"/>
          <w:bCs/>
          <w:color w:val="000000"/>
          <w:sz w:val="24"/>
          <w:szCs w:val="24"/>
        </w:rPr>
        <w:footnoteReference w:id="13"/>
      </w:r>
      <w:r w:rsidRPr="00996A44">
        <w:rPr>
          <w:rFonts w:ascii="Arial" w:hAnsi="Arial" w:cs="Arial"/>
          <w:bCs/>
          <w:color w:val="000000"/>
          <w:sz w:val="24"/>
          <w:szCs w:val="24"/>
        </w:rPr>
        <w:t>.</w:t>
      </w:r>
    </w:p>
    <w:p w14:paraId="2350F2A1" w14:textId="77777777" w:rsidR="008B39DF" w:rsidRPr="00996A44" w:rsidRDefault="008B39DF" w:rsidP="003F12C1">
      <w:pPr>
        <w:spacing w:after="120" w:line="240" w:lineRule="auto"/>
        <w:rPr>
          <w:rFonts w:ascii="Arial" w:hAnsi="Arial" w:cs="Arial"/>
          <w:color w:val="000000"/>
          <w:sz w:val="24"/>
          <w:szCs w:val="24"/>
          <w:lang w:val="en-US"/>
        </w:rPr>
      </w:pPr>
      <w:r w:rsidRPr="00996A44">
        <w:rPr>
          <w:rFonts w:ascii="Arial" w:hAnsi="Arial" w:cs="Arial"/>
          <w:b/>
          <w:bCs/>
          <w:color w:val="000000"/>
          <w:sz w:val="24"/>
          <w:szCs w:val="24"/>
          <w:lang w:val="en-US"/>
        </w:rPr>
        <w:t>The IPA III Strategic Response</w:t>
      </w:r>
      <w:r w:rsidRPr="00996A44">
        <w:rPr>
          <w:rStyle w:val="FootnoteReference"/>
          <w:rFonts w:ascii="Arial" w:hAnsi="Arial" w:cs="Arial"/>
          <w:bCs/>
          <w:color w:val="000000"/>
          <w:sz w:val="24"/>
          <w:szCs w:val="24"/>
          <w:lang w:val="en-US"/>
        </w:rPr>
        <w:footnoteReference w:id="14"/>
      </w:r>
      <w:r w:rsidRPr="00996A44">
        <w:rPr>
          <w:rFonts w:ascii="Arial" w:hAnsi="Arial" w:cs="Arial"/>
          <w:b/>
          <w:bCs/>
          <w:color w:val="000000"/>
          <w:sz w:val="24"/>
          <w:szCs w:val="24"/>
          <w:lang w:val="en-US"/>
        </w:rPr>
        <w:t xml:space="preserve"> </w:t>
      </w:r>
      <w:r w:rsidRPr="00996A44">
        <w:rPr>
          <w:rFonts w:ascii="Arial" w:hAnsi="Arial" w:cs="Arial"/>
          <w:color w:val="000000"/>
          <w:sz w:val="24"/>
          <w:szCs w:val="24"/>
          <w:lang w:val="en-US"/>
        </w:rPr>
        <w:t>in Window 4 – Competitiveness and Inclusive Growth envisions alignment of the IPA support to the S3 within the “Thematic Priority 2: Private sector development, trade, research, and innovation”.</w:t>
      </w:r>
    </w:p>
    <w:p w14:paraId="7378DC9B" w14:textId="7D3F23CF" w:rsidR="00477079" w:rsidRPr="00996A44" w:rsidRDefault="00477079"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National Development Strategy</w:t>
      </w:r>
      <w:r w:rsidR="00184EDB" w:rsidRPr="00996A44">
        <w:rPr>
          <w:rFonts w:ascii="Arial" w:hAnsi="Arial" w:cs="Arial"/>
          <w:b/>
          <w:color w:val="000000"/>
          <w:sz w:val="24"/>
          <w:szCs w:val="24"/>
        </w:rPr>
        <w:t xml:space="preserve"> of the Republic of North Macedonia</w:t>
      </w:r>
      <w:r w:rsidR="008106FF" w:rsidRPr="00996A44">
        <w:rPr>
          <w:rFonts w:ascii="Arial" w:hAnsi="Arial" w:cs="Arial"/>
          <w:b/>
          <w:color w:val="000000"/>
          <w:sz w:val="24"/>
          <w:szCs w:val="24"/>
        </w:rPr>
        <w:t xml:space="preserve"> (in draft)</w:t>
      </w:r>
      <w:r w:rsidR="00A47371" w:rsidRPr="00996A44">
        <w:rPr>
          <w:rStyle w:val="FootnoteReference"/>
          <w:rFonts w:ascii="Arial" w:hAnsi="Arial" w:cs="Arial"/>
          <w:color w:val="000000"/>
          <w:sz w:val="24"/>
          <w:szCs w:val="24"/>
        </w:rPr>
        <w:footnoteReference w:id="15"/>
      </w:r>
      <w:r w:rsidR="008B39DF" w:rsidRPr="00996A44">
        <w:rPr>
          <w:rFonts w:ascii="Arial" w:hAnsi="Arial" w:cs="Arial"/>
          <w:b/>
          <w:color w:val="000000"/>
          <w:sz w:val="24"/>
          <w:szCs w:val="24"/>
        </w:rPr>
        <w:t xml:space="preserve"> </w:t>
      </w:r>
      <w:r w:rsidRPr="00996A44">
        <w:rPr>
          <w:rFonts w:ascii="Arial" w:hAnsi="Arial" w:cs="Arial"/>
          <w:bCs/>
          <w:color w:val="000000"/>
          <w:sz w:val="24"/>
          <w:szCs w:val="24"/>
        </w:rPr>
        <w:t xml:space="preserve">is </w:t>
      </w:r>
      <w:r w:rsidRPr="00996A44">
        <w:rPr>
          <w:rFonts w:ascii="Arial" w:hAnsi="Arial" w:cs="Arial"/>
          <w:color w:val="000000"/>
          <w:sz w:val="24"/>
          <w:szCs w:val="24"/>
        </w:rPr>
        <w:t xml:space="preserve">envisioned to become an overarching strategic document that will guide the national development on long-term coordinated by the Cabinet of the </w:t>
      </w:r>
      <w:r w:rsidR="002D5822" w:rsidRPr="002D5822">
        <w:rPr>
          <w:rFonts w:ascii="Arial" w:hAnsi="Arial" w:cs="Arial"/>
          <w:color w:val="000000"/>
          <w:sz w:val="24"/>
          <w:szCs w:val="24"/>
        </w:rPr>
        <w:t>Deputy President of the Government of the Republic of North Macedonia, in charge of economic affairs, coordination of economic sectors and investments</w:t>
      </w:r>
      <w:r w:rsidR="008106FF" w:rsidRPr="00996A44">
        <w:rPr>
          <w:rFonts w:ascii="Arial" w:hAnsi="Arial" w:cs="Arial"/>
          <w:color w:val="000000"/>
          <w:sz w:val="24"/>
          <w:szCs w:val="24"/>
        </w:rPr>
        <w:t xml:space="preserve">. </w:t>
      </w:r>
      <w:r w:rsidRPr="00996A44">
        <w:rPr>
          <w:rFonts w:ascii="Arial" w:hAnsi="Arial" w:cs="Arial"/>
          <w:color w:val="000000"/>
          <w:sz w:val="24"/>
          <w:szCs w:val="24"/>
        </w:rPr>
        <w:t>S3</w:t>
      </w:r>
      <w:r w:rsidR="00DA5246">
        <w:rPr>
          <w:rFonts w:ascii="Arial" w:hAnsi="Arial" w:cs="Arial"/>
          <w:color w:val="000000"/>
          <w:sz w:val="24"/>
          <w:szCs w:val="24"/>
        </w:rPr>
        <w:t>-MK</w:t>
      </w:r>
      <w:r w:rsidRPr="00996A44">
        <w:rPr>
          <w:rFonts w:ascii="Arial" w:hAnsi="Arial" w:cs="Arial"/>
          <w:color w:val="000000"/>
          <w:sz w:val="24"/>
          <w:szCs w:val="24"/>
        </w:rPr>
        <w:t xml:space="preserve"> should be embed</w:t>
      </w:r>
      <w:r w:rsidR="00605BFE" w:rsidRPr="00996A44">
        <w:rPr>
          <w:rFonts w:ascii="Arial" w:hAnsi="Arial" w:cs="Arial"/>
          <w:color w:val="000000"/>
          <w:sz w:val="24"/>
          <w:szCs w:val="24"/>
        </w:rPr>
        <w:t>d</w:t>
      </w:r>
      <w:r w:rsidRPr="00996A44">
        <w:rPr>
          <w:rFonts w:ascii="Arial" w:hAnsi="Arial" w:cs="Arial"/>
          <w:color w:val="000000"/>
          <w:sz w:val="24"/>
          <w:szCs w:val="24"/>
        </w:rPr>
        <w:t>ed in the overarching concept of the National Development Strategy.</w:t>
      </w:r>
    </w:p>
    <w:p w14:paraId="7EB42981" w14:textId="77777777" w:rsidR="00477079" w:rsidRPr="00996A44" w:rsidRDefault="00477079" w:rsidP="003F12C1">
      <w:pPr>
        <w:spacing w:after="120" w:line="240" w:lineRule="auto"/>
        <w:rPr>
          <w:rFonts w:ascii="Arial" w:hAnsi="Arial" w:cs="Arial"/>
          <w:color w:val="000000"/>
          <w:sz w:val="24"/>
          <w:szCs w:val="24"/>
        </w:rPr>
      </w:pPr>
      <w:r w:rsidRPr="00996A44">
        <w:rPr>
          <w:rFonts w:ascii="Arial" w:hAnsi="Arial" w:cs="Arial"/>
          <w:b/>
          <w:bCs/>
          <w:color w:val="000000"/>
          <w:sz w:val="24"/>
          <w:szCs w:val="24"/>
        </w:rPr>
        <w:t>The Economic Reform Program (ERP)</w:t>
      </w:r>
      <w:r w:rsidR="00955AD9" w:rsidRPr="00996A44">
        <w:rPr>
          <w:rStyle w:val="FootnoteReference"/>
          <w:rFonts w:ascii="Arial" w:hAnsi="Arial" w:cs="Arial"/>
          <w:bCs/>
          <w:color w:val="000000"/>
          <w:sz w:val="24"/>
          <w:szCs w:val="24"/>
        </w:rPr>
        <w:footnoteReference w:id="16"/>
      </w:r>
      <w:r w:rsidRPr="00996A44">
        <w:rPr>
          <w:rFonts w:ascii="Arial" w:hAnsi="Arial" w:cs="Arial"/>
          <w:color w:val="000000"/>
          <w:sz w:val="24"/>
          <w:szCs w:val="24"/>
        </w:rPr>
        <w:t xml:space="preserve"> contains medium-term macroeconomic projections (including for GDP growth, inflation, trade balance and capital flows), budgetary plans for the next three years and a structural reform agenda. The structural reform agenda includes reforms to boost competitiveness and improve conditions for inclusive growth and job creation in the following areas: Energy and transport markets, Sectoral development, Business environment and reduction of the informal economy, Research, development and innovation and the digital economy, Trade-related reform, Education and skills, Employment and labour markets, Social inclusion, poverty reduction and equal opportunities.</w:t>
      </w:r>
    </w:p>
    <w:p w14:paraId="60A93C29"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Plan for Economic Growth (PEG)</w:t>
      </w:r>
      <w:r w:rsidRPr="00996A44">
        <w:rPr>
          <w:rStyle w:val="FootnoteReference"/>
          <w:rFonts w:ascii="Arial" w:hAnsi="Arial" w:cs="Arial"/>
          <w:color w:val="000000"/>
          <w:sz w:val="24"/>
          <w:szCs w:val="24"/>
        </w:rPr>
        <w:footnoteReference w:id="17"/>
      </w:r>
      <w:r w:rsidR="008B39DF" w:rsidRPr="00996A44">
        <w:rPr>
          <w:rFonts w:ascii="Arial" w:hAnsi="Arial" w:cs="Arial"/>
          <w:color w:val="000000"/>
          <w:sz w:val="24"/>
          <w:szCs w:val="24"/>
        </w:rPr>
        <w:t xml:space="preserve"> </w:t>
      </w:r>
      <w:r w:rsidR="007D71F1" w:rsidRPr="00996A44">
        <w:rPr>
          <w:rFonts w:ascii="Arial" w:hAnsi="Arial" w:cs="Arial"/>
          <w:color w:val="000000"/>
          <w:sz w:val="24"/>
          <w:szCs w:val="24"/>
        </w:rPr>
        <w:t xml:space="preserve">aims </w:t>
      </w:r>
      <w:r w:rsidRPr="00996A44">
        <w:rPr>
          <w:rFonts w:ascii="Arial" w:hAnsi="Arial" w:cs="Arial"/>
          <w:color w:val="000000"/>
          <w:sz w:val="24"/>
          <w:szCs w:val="24"/>
        </w:rPr>
        <w:t xml:space="preserve">to introduce measures for enhancing investments, technological development and increasing competitiveness of the Macedonian companies.  </w:t>
      </w:r>
    </w:p>
    <w:p w14:paraId="5775EC4D"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Industrial Strategy</w:t>
      </w:r>
      <w:r w:rsidR="00605BFE" w:rsidRPr="00996A44">
        <w:rPr>
          <w:rFonts w:ascii="Arial" w:hAnsi="Arial" w:cs="Arial"/>
          <w:b/>
          <w:color w:val="000000"/>
          <w:sz w:val="24"/>
          <w:szCs w:val="24"/>
        </w:rPr>
        <w:t xml:space="preserve"> </w:t>
      </w:r>
      <w:r w:rsidRPr="00996A44">
        <w:rPr>
          <w:rFonts w:ascii="Arial" w:hAnsi="Arial" w:cs="Arial"/>
          <w:b/>
          <w:color w:val="000000"/>
          <w:sz w:val="24"/>
          <w:szCs w:val="24"/>
          <w:lang w:val="en-US"/>
        </w:rPr>
        <w:t>of the Republic of Macedonia 2018-2027 with Action Plan</w:t>
      </w:r>
      <w:r w:rsidRPr="00996A44">
        <w:rPr>
          <w:rStyle w:val="FootnoteReference"/>
          <w:rFonts w:ascii="Arial" w:hAnsi="Arial" w:cs="Arial"/>
          <w:color w:val="000000"/>
          <w:sz w:val="24"/>
          <w:szCs w:val="24"/>
          <w:lang w:val="en-US"/>
        </w:rPr>
        <w:footnoteReference w:id="18"/>
      </w:r>
      <w:r w:rsidR="00605BFE" w:rsidRPr="00996A44">
        <w:rPr>
          <w:rFonts w:ascii="Arial" w:hAnsi="Arial" w:cs="Arial"/>
          <w:b/>
          <w:color w:val="000000"/>
          <w:sz w:val="24"/>
          <w:szCs w:val="24"/>
          <w:lang w:val="en-US"/>
        </w:rPr>
        <w:t xml:space="preserve"> </w:t>
      </w:r>
      <w:r w:rsidR="007D71F1" w:rsidRPr="00996A44">
        <w:rPr>
          <w:rFonts w:ascii="Arial" w:hAnsi="Arial" w:cs="Arial"/>
          <w:bCs/>
          <w:color w:val="000000"/>
          <w:sz w:val="24"/>
          <w:szCs w:val="24"/>
          <w:lang w:val="en-US"/>
        </w:rPr>
        <w:t xml:space="preserve">aims </w:t>
      </w:r>
      <w:r w:rsidR="00605BFE" w:rsidRPr="00996A44">
        <w:rPr>
          <w:rFonts w:ascii="Arial" w:hAnsi="Arial" w:cs="Arial"/>
          <w:bCs/>
          <w:color w:val="000000"/>
          <w:sz w:val="24"/>
          <w:szCs w:val="24"/>
          <w:lang w:val="en-US"/>
        </w:rPr>
        <w:t xml:space="preserve">to </w:t>
      </w:r>
      <w:r w:rsidRPr="00996A44">
        <w:rPr>
          <w:rFonts w:ascii="Arial" w:hAnsi="Arial" w:cs="Arial"/>
          <w:color w:val="000000"/>
          <w:sz w:val="24"/>
          <w:szCs w:val="24"/>
        </w:rPr>
        <w:t>promote industrialisation by stimulating the growth and development of the manufacturing sector to boost productivity, create good jobs, raise incomes and strengthen human capital while addressing the challenges of the circular economy.</w:t>
      </w:r>
    </w:p>
    <w:p w14:paraId="61F72607" w14:textId="77777777" w:rsidR="006008E5" w:rsidRPr="00996A44" w:rsidRDefault="006008E5" w:rsidP="003F12C1">
      <w:pPr>
        <w:spacing w:after="120" w:line="240" w:lineRule="auto"/>
        <w:rPr>
          <w:rFonts w:ascii="Arial" w:hAnsi="Arial" w:cs="Arial"/>
          <w:color w:val="000000"/>
          <w:sz w:val="24"/>
          <w:szCs w:val="24"/>
        </w:rPr>
      </w:pPr>
      <w:r w:rsidRPr="00996A44">
        <w:rPr>
          <w:rFonts w:ascii="Arial" w:hAnsi="Arial" w:cs="Arial"/>
          <w:b/>
          <w:color w:val="000000"/>
          <w:sz w:val="24"/>
          <w:szCs w:val="24"/>
        </w:rPr>
        <w:t>The Growth Acceleration Plan 2022-2026 (GAP)</w:t>
      </w:r>
      <w:r w:rsidRPr="00996A44">
        <w:rPr>
          <w:rStyle w:val="FootnoteReference"/>
          <w:rFonts w:ascii="Arial" w:hAnsi="Arial" w:cs="Arial"/>
          <w:color w:val="000000"/>
          <w:sz w:val="24"/>
          <w:szCs w:val="24"/>
        </w:rPr>
        <w:footnoteReference w:id="19"/>
      </w:r>
      <w:r w:rsidRPr="00996A44">
        <w:rPr>
          <w:rFonts w:ascii="Arial" w:hAnsi="Arial" w:cs="Arial"/>
          <w:color w:val="000000"/>
          <w:sz w:val="24"/>
          <w:szCs w:val="24"/>
        </w:rPr>
        <w:t xml:space="preserve"> aims to finance the recovery of the economy affected by COVID-19 and to support accelerated and sustainable growth while maintaining fiscal stability by mobilizing </w:t>
      </w:r>
      <w:r w:rsidR="00504F29" w:rsidRPr="00996A44">
        <w:rPr>
          <w:rFonts w:ascii="Arial" w:hAnsi="Arial" w:cs="Arial"/>
          <w:color w:val="000000"/>
          <w:sz w:val="24"/>
          <w:szCs w:val="24"/>
        </w:rPr>
        <w:t xml:space="preserve">private </w:t>
      </w:r>
      <w:r w:rsidRPr="00996A44">
        <w:rPr>
          <w:rFonts w:ascii="Arial" w:hAnsi="Arial" w:cs="Arial"/>
          <w:color w:val="000000"/>
          <w:sz w:val="24"/>
          <w:szCs w:val="24"/>
        </w:rPr>
        <w:t>capital</w:t>
      </w:r>
      <w:r w:rsidR="00504F29" w:rsidRPr="00996A44">
        <w:rPr>
          <w:rFonts w:ascii="Arial" w:hAnsi="Arial" w:cs="Arial"/>
          <w:color w:val="000000"/>
          <w:sz w:val="24"/>
          <w:szCs w:val="24"/>
        </w:rPr>
        <w:t xml:space="preserve">. </w:t>
      </w:r>
    </w:p>
    <w:p w14:paraId="617AD580" w14:textId="77777777" w:rsidR="00504F29" w:rsidRPr="00996A44" w:rsidRDefault="00504F29" w:rsidP="003F12C1">
      <w:pPr>
        <w:spacing w:after="120" w:line="240" w:lineRule="auto"/>
        <w:rPr>
          <w:rFonts w:ascii="Arial" w:hAnsi="Arial" w:cs="Arial"/>
          <w:color w:val="000000"/>
          <w:sz w:val="24"/>
          <w:szCs w:val="24"/>
        </w:rPr>
      </w:pPr>
      <w:r w:rsidRPr="00996A44">
        <w:rPr>
          <w:rFonts w:ascii="Arial" w:hAnsi="Arial" w:cs="Arial"/>
          <w:b/>
          <w:color w:val="000000"/>
          <w:sz w:val="24"/>
          <w:szCs w:val="24"/>
        </w:rPr>
        <w:lastRenderedPageBreak/>
        <w:t xml:space="preserve">The </w:t>
      </w:r>
      <w:r w:rsidR="006008E5" w:rsidRPr="00996A44">
        <w:rPr>
          <w:rFonts w:ascii="Arial" w:hAnsi="Arial" w:cs="Arial"/>
          <w:b/>
          <w:color w:val="000000"/>
          <w:sz w:val="24"/>
          <w:szCs w:val="24"/>
        </w:rPr>
        <w:t>National Small and Medium Enterprise Strategy (2018-2023)</w:t>
      </w:r>
      <w:r w:rsidR="006008E5" w:rsidRPr="00996A44">
        <w:rPr>
          <w:rStyle w:val="FootnoteReference"/>
          <w:rFonts w:ascii="Arial" w:hAnsi="Arial" w:cs="Arial"/>
          <w:color w:val="000000"/>
          <w:sz w:val="24"/>
          <w:szCs w:val="24"/>
        </w:rPr>
        <w:footnoteReference w:id="20"/>
      </w:r>
      <w:r w:rsidR="008B39DF" w:rsidRPr="00996A44">
        <w:rPr>
          <w:rFonts w:ascii="Arial" w:hAnsi="Arial" w:cs="Arial"/>
          <w:b/>
          <w:color w:val="000000"/>
          <w:sz w:val="24"/>
          <w:szCs w:val="24"/>
        </w:rPr>
        <w:t xml:space="preserve"> </w:t>
      </w:r>
      <w:r w:rsidRPr="00996A44">
        <w:rPr>
          <w:rFonts w:ascii="Arial" w:hAnsi="Arial" w:cs="Arial"/>
          <w:bCs/>
          <w:color w:val="000000"/>
          <w:sz w:val="24"/>
          <w:szCs w:val="24"/>
        </w:rPr>
        <w:t xml:space="preserve">aims at fostering </w:t>
      </w:r>
      <w:r w:rsidR="006008E5" w:rsidRPr="00996A44">
        <w:rPr>
          <w:rFonts w:ascii="Arial" w:hAnsi="Arial" w:cs="Arial"/>
          <w:color w:val="000000"/>
          <w:sz w:val="24"/>
          <w:szCs w:val="24"/>
        </w:rPr>
        <w:t xml:space="preserve">competitive SMEs </w:t>
      </w:r>
      <w:r w:rsidRPr="00996A44">
        <w:rPr>
          <w:rFonts w:ascii="Arial" w:hAnsi="Arial" w:cs="Arial"/>
          <w:color w:val="000000"/>
          <w:sz w:val="24"/>
          <w:szCs w:val="24"/>
        </w:rPr>
        <w:t>by</w:t>
      </w:r>
      <w:r w:rsidR="006008E5" w:rsidRPr="00996A44">
        <w:rPr>
          <w:rFonts w:ascii="Arial" w:hAnsi="Arial" w:cs="Arial"/>
          <w:color w:val="000000"/>
          <w:sz w:val="24"/>
          <w:szCs w:val="24"/>
        </w:rPr>
        <w:t xml:space="preserve"> 2023 as</w:t>
      </w:r>
      <w:r w:rsidRPr="00996A44">
        <w:rPr>
          <w:rFonts w:ascii="Arial" w:hAnsi="Arial" w:cs="Arial"/>
          <w:color w:val="000000"/>
          <w:sz w:val="24"/>
          <w:szCs w:val="24"/>
        </w:rPr>
        <w:t xml:space="preserve"> drivers</w:t>
      </w:r>
      <w:r w:rsidR="006008E5" w:rsidRPr="00996A44">
        <w:rPr>
          <w:rFonts w:ascii="Arial" w:hAnsi="Arial" w:cs="Arial"/>
          <w:color w:val="000000"/>
          <w:sz w:val="24"/>
          <w:szCs w:val="24"/>
        </w:rPr>
        <w:t xml:space="preserve"> of inclusive economic growth and in the creation of more productive and decent empl</w:t>
      </w:r>
      <w:r w:rsidRPr="00996A44">
        <w:rPr>
          <w:rFonts w:ascii="Arial" w:hAnsi="Arial" w:cs="Arial"/>
          <w:color w:val="000000"/>
          <w:sz w:val="24"/>
          <w:szCs w:val="24"/>
        </w:rPr>
        <w:t>o</w:t>
      </w:r>
      <w:r w:rsidR="006008E5" w:rsidRPr="00996A44">
        <w:rPr>
          <w:rFonts w:ascii="Arial" w:hAnsi="Arial" w:cs="Arial"/>
          <w:color w:val="000000"/>
          <w:sz w:val="24"/>
          <w:szCs w:val="24"/>
        </w:rPr>
        <w:t>yment</w:t>
      </w:r>
      <w:r w:rsidRPr="00996A44">
        <w:rPr>
          <w:rFonts w:ascii="Arial" w:hAnsi="Arial" w:cs="Arial"/>
          <w:color w:val="000000"/>
          <w:sz w:val="24"/>
          <w:szCs w:val="24"/>
        </w:rPr>
        <w:t>.</w:t>
      </w:r>
    </w:p>
    <w:p w14:paraId="405D6C1D" w14:textId="77777777" w:rsidR="008B39DF" w:rsidRPr="00996A44" w:rsidRDefault="009A7978" w:rsidP="003F12C1">
      <w:pPr>
        <w:shd w:val="clear" w:color="auto" w:fill="FFFFFF"/>
        <w:spacing w:after="120" w:line="240" w:lineRule="auto"/>
        <w:rPr>
          <w:rFonts w:ascii="Arial" w:hAnsi="Arial" w:cs="Arial"/>
          <w:color w:val="000000"/>
          <w:sz w:val="24"/>
          <w:szCs w:val="24"/>
        </w:rPr>
      </w:pPr>
      <w:r w:rsidRPr="00996A44">
        <w:rPr>
          <w:rFonts w:ascii="Arial" w:hAnsi="Arial" w:cs="Arial"/>
          <w:b/>
          <w:color w:val="000000"/>
          <w:sz w:val="24"/>
          <w:szCs w:val="24"/>
        </w:rPr>
        <w:t xml:space="preserve">Strategy for </w:t>
      </w:r>
      <w:r w:rsidR="005503FF" w:rsidRPr="00996A44">
        <w:rPr>
          <w:rFonts w:ascii="Arial" w:hAnsi="Arial" w:cs="Arial"/>
          <w:b/>
          <w:color w:val="000000"/>
          <w:sz w:val="24"/>
          <w:szCs w:val="24"/>
        </w:rPr>
        <w:t>E</w:t>
      </w:r>
      <w:r w:rsidRPr="00996A44">
        <w:rPr>
          <w:rFonts w:ascii="Arial" w:hAnsi="Arial" w:cs="Arial"/>
          <w:b/>
          <w:color w:val="000000"/>
          <w:sz w:val="24"/>
          <w:szCs w:val="24"/>
        </w:rPr>
        <w:t>ducation (2018-2025)</w:t>
      </w:r>
      <w:r w:rsidR="003B27C8" w:rsidRPr="00996A44">
        <w:rPr>
          <w:rFonts w:ascii="Arial" w:hAnsi="Arial" w:cs="Arial"/>
          <w:color w:val="000000"/>
          <w:sz w:val="24"/>
          <w:szCs w:val="24"/>
          <w:vertAlign w:val="superscript"/>
        </w:rPr>
        <w:footnoteReference w:id="21"/>
      </w:r>
      <w:r w:rsidR="00605BFE" w:rsidRPr="00996A44">
        <w:rPr>
          <w:rFonts w:ascii="Arial" w:hAnsi="Arial" w:cs="Arial"/>
          <w:b/>
          <w:color w:val="000000"/>
          <w:sz w:val="24"/>
          <w:szCs w:val="24"/>
        </w:rPr>
        <w:t xml:space="preserve"> </w:t>
      </w:r>
      <w:r w:rsidRPr="00996A44">
        <w:rPr>
          <w:rFonts w:ascii="Arial" w:hAnsi="Arial" w:cs="Arial"/>
          <w:color w:val="000000"/>
          <w:sz w:val="24"/>
          <w:szCs w:val="24"/>
        </w:rPr>
        <w:t xml:space="preserve">aims at </w:t>
      </w:r>
      <w:r w:rsidR="00605BFE" w:rsidRPr="00996A44">
        <w:rPr>
          <w:rFonts w:ascii="Arial" w:hAnsi="Arial" w:cs="Arial"/>
          <w:color w:val="000000"/>
          <w:sz w:val="24"/>
          <w:szCs w:val="24"/>
        </w:rPr>
        <w:t xml:space="preserve">the </w:t>
      </w:r>
      <w:r w:rsidRPr="00996A44">
        <w:rPr>
          <w:rFonts w:ascii="Arial" w:hAnsi="Arial" w:cs="Arial"/>
          <w:color w:val="000000"/>
          <w:sz w:val="24"/>
          <w:szCs w:val="24"/>
        </w:rPr>
        <w:t xml:space="preserve">gradual improvement of </w:t>
      </w:r>
      <w:r w:rsidR="00605BFE" w:rsidRPr="00996A44">
        <w:rPr>
          <w:rFonts w:ascii="Arial" w:hAnsi="Arial" w:cs="Arial"/>
          <w:color w:val="000000"/>
          <w:sz w:val="24"/>
          <w:szCs w:val="24"/>
        </w:rPr>
        <w:t xml:space="preserve">the </w:t>
      </w:r>
      <w:r w:rsidRPr="00996A44">
        <w:rPr>
          <w:rFonts w:ascii="Arial" w:hAnsi="Arial" w:cs="Arial"/>
          <w:color w:val="000000"/>
          <w:sz w:val="24"/>
          <w:szCs w:val="24"/>
        </w:rPr>
        <w:t>educational system following the established priorities. According to the Strategy vision, special attention is put on Vocational Education and Training as well as on Higher Education, Research and Innovation as sectors that directly influence the improvement of the educational system based o</w:t>
      </w:r>
      <w:r w:rsidR="00605BFE" w:rsidRPr="00996A44">
        <w:rPr>
          <w:rFonts w:ascii="Arial" w:hAnsi="Arial" w:cs="Arial"/>
          <w:color w:val="000000"/>
          <w:sz w:val="24"/>
          <w:szCs w:val="24"/>
        </w:rPr>
        <w:t>n</w:t>
      </w:r>
      <w:r w:rsidRPr="00996A44">
        <w:rPr>
          <w:rFonts w:ascii="Arial" w:hAnsi="Arial" w:cs="Arial"/>
          <w:color w:val="000000"/>
          <w:sz w:val="24"/>
          <w:szCs w:val="24"/>
        </w:rPr>
        <w:t xml:space="preserve"> the labo</w:t>
      </w:r>
      <w:r w:rsidR="00605BFE" w:rsidRPr="00996A44">
        <w:rPr>
          <w:rFonts w:ascii="Arial" w:hAnsi="Arial" w:cs="Arial"/>
          <w:color w:val="000000"/>
          <w:sz w:val="24"/>
          <w:szCs w:val="24"/>
        </w:rPr>
        <w:t>u</w:t>
      </w:r>
      <w:r w:rsidRPr="00996A44">
        <w:rPr>
          <w:rFonts w:ascii="Arial" w:hAnsi="Arial" w:cs="Arial"/>
          <w:color w:val="000000"/>
          <w:sz w:val="24"/>
          <w:szCs w:val="24"/>
        </w:rPr>
        <w:t xml:space="preserve">r market needs. </w:t>
      </w:r>
    </w:p>
    <w:p w14:paraId="5B095B7E" w14:textId="77777777" w:rsidR="009A7978" w:rsidRPr="00996A44" w:rsidRDefault="009A7978" w:rsidP="003F12C1">
      <w:pPr>
        <w:spacing w:after="120" w:line="240" w:lineRule="auto"/>
        <w:rPr>
          <w:rFonts w:ascii="Arial" w:hAnsi="Arial" w:cs="Arial"/>
          <w:color w:val="000000"/>
          <w:sz w:val="24"/>
          <w:szCs w:val="24"/>
        </w:rPr>
      </w:pPr>
      <w:r w:rsidRPr="00996A44">
        <w:rPr>
          <w:rFonts w:ascii="Arial" w:hAnsi="Arial" w:cs="Arial"/>
          <w:b/>
          <w:color w:val="000000"/>
          <w:sz w:val="24"/>
          <w:szCs w:val="24"/>
        </w:rPr>
        <w:t xml:space="preserve">Vocational </w:t>
      </w:r>
      <w:r w:rsidR="005503FF" w:rsidRPr="00996A44">
        <w:rPr>
          <w:rFonts w:ascii="Arial" w:hAnsi="Arial" w:cs="Arial"/>
          <w:b/>
          <w:color w:val="000000"/>
          <w:sz w:val="24"/>
          <w:szCs w:val="24"/>
        </w:rPr>
        <w:t>E</w:t>
      </w:r>
      <w:r w:rsidRPr="00996A44">
        <w:rPr>
          <w:rFonts w:ascii="Arial" w:hAnsi="Arial" w:cs="Arial"/>
          <w:b/>
          <w:color w:val="000000"/>
          <w:sz w:val="24"/>
          <w:szCs w:val="24"/>
        </w:rPr>
        <w:t xml:space="preserve">ducation and </w:t>
      </w:r>
      <w:r w:rsidR="005503FF" w:rsidRPr="00996A44">
        <w:rPr>
          <w:rFonts w:ascii="Arial" w:hAnsi="Arial" w:cs="Arial"/>
          <w:b/>
          <w:color w:val="000000"/>
          <w:sz w:val="24"/>
          <w:szCs w:val="24"/>
        </w:rPr>
        <w:t>T</w:t>
      </w:r>
      <w:r w:rsidRPr="00996A44">
        <w:rPr>
          <w:rFonts w:ascii="Arial" w:hAnsi="Arial" w:cs="Arial"/>
          <w:b/>
          <w:color w:val="000000"/>
          <w:sz w:val="24"/>
          <w:szCs w:val="24"/>
        </w:rPr>
        <w:t xml:space="preserve">raining </w:t>
      </w:r>
      <w:r w:rsidR="005503FF" w:rsidRPr="00996A44">
        <w:rPr>
          <w:rFonts w:ascii="Arial" w:hAnsi="Arial" w:cs="Arial"/>
          <w:b/>
          <w:color w:val="000000"/>
          <w:sz w:val="24"/>
          <w:szCs w:val="24"/>
        </w:rPr>
        <w:t>S</w:t>
      </w:r>
      <w:r w:rsidRPr="00996A44">
        <w:rPr>
          <w:rFonts w:ascii="Arial" w:hAnsi="Arial" w:cs="Arial"/>
          <w:b/>
          <w:color w:val="000000"/>
          <w:sz w:val="24"/>
          <w:szCs w:val="24"/>
        </w:rPr>
        <w:t>trategy (2013-2020)</w:t>
      </w:r>
      <w:r w:rsidR="003B27C8" w:rsidRPr="00996A44">
        <w:rPr>
          <w:rFonts w:ascii="Arial" w:hAnsi="Arial" w:cs="Arial"/>
          <w:color w:val="000000"/>
          <w:sz w:val="24"/>
          <w:szCs w:val="24"/>
          <w:vertAlign w:val="superscript"/>
        </w:rPr>
        <w:footnoteReference w:id="22"/>
      </w:r>
      <w:r w:rsidR="008B39DF" w:rsidRPr="00996A44">
        <w:rPr>
          <w:rFonts w:ascii="Arial" w:hAnsi="Arial" w:cs="Arial"/>
          <w:b/>
          <w:color w:val="000000"/>
          <w:sz w:val="24"/>
          <w:szCs w:val="24"/>
        </w:rPr>
        <w:t xml:space="preserve"> </w:t>
      </w:r>
      <w:r w:rsidRPr="00996A44">
        <w:rPr>
          <w:rFonts w:ascii="Arial" w:hAnsi="Arial" w:cs="Arial"/>
          <w:color w:val="000000"/>
          <w:sz w:val="24"/>
          <w:szCs w:val="24"/>
        </w:rPr>
        <w:t>aims at improving the performance of the existing VET system from the perspective of quality of delivery and educational outcomes, effectiveness and relevance for learners (young and adult), as well as for the labour market and further education.</w:t>
      </w:r>
    </w:p>
    <w:p w14:paraId="1107CB24" w14:textId="064C9173" w:rsidR="009A7978" w:rsidRPr="00996A44" w:rsidRDefault="005503FF" w:rsidP="003F12C1">
      <w:pPr>
        <w:spacing w:after="120" w:line="240" w:lineRule="auto"/>
        <w:rPr>
          <w:rFonts w:ascii="Arial" w:hAnsi="Arial" w:cs="Arial"/>
          <w:color w:val="000000"/>
          <w:sz w:val="24"/>
          <w:szCs w:val="24"/>
        </w:rPr>
      </w:pPr>
      <w:r w:rsidRPr="00996A44">
        <w:rPr>
          <w:rFonts w:ascii="Arial" w:hAnsi="Arial" w:cs="Arial"/>
          <w:b/>
          <w:color w:val="000000"/>
          <w:sz w:val="24"/>
          <w:szCs w:val="24"/>
        </w:rPr>
        <w:t xml:space="preserve">National </w:t>
      </w:r>
      <w:r w:rsidR="009A7978" w:rsidRPr="00996A44">
        <w:rPr>
          <w:rFonts w:ascii="Arial" w:hAnsi="Arial" w:cs="Arial"/>
          <w:b/>
          <w:color w:val="000000"/>
          <w:sz w:val="24"/>
          <w:szCs w:val="24"/>
        </w:rPr>
        <w:t xml:space="preserve">Strategy for </w:t>
      </w:r>
      <w:r w:rsidRPr="00996A44">
        <w:rPr>
          <w:rFonts w:ascii="Arial" w:hAnsi="Arial" w:cs="Arial"/>
          <w:b/>
          <w:color w:val="000000"/>
          <w:sz w:val="24"/>
          <w:szCs w:val="24"/>
        </w:rPr>
        <w:t>S</w:t>
      </w:r>
      <w:r w:rsidR="009A7978" w:rsidRPr="00996A44">
        <w:rPr>
          <w:rFonts w:ascii="Arial" w:hAnsi="Arial" w:cs="Arial"/>
          <w:b/>
          <w:color w:val="000000"/>
          <w:sz w:val="24"/>
          <w:szCs w:val="24"/>
        </w:rPr>
        <w:t xml:space="preserve">ustainable </w:t>
      </w:r>
      <w:r w:rsidRPr="00996A44">
        <w:rPr>
          <w:rFonts w:ascii="Arial" w:hAnsi="Arial" w:cs="Arial"/>
          <w:b/>
          <w:color w:val="000000"/>
          <w:sz w:val="24"/>
          <w:szCs w:val="24"/>
        </w:rPr>
        <w:t>D</w:t>
      </w:r>
      <w:r w:rsidR="009A7978" w:rsidRPr="00996A44">
        <w:rPr>
          <w:rFonts w:ascii="Arial" w:hAnsi="Arial" w:cs="Arial"/>
          <w:b/>
          <w:color w:val="000000"/>
          <w:sz w:val="24"/>
          <w:szCs w:val="24"/>
        </w:rPr>
        <w:t>evelopment</w:t>
      </w:r>
      <w:r w:rsidRPr="00996A44">
        <w:rPr>
          <w:rFonts w:ascii="Arial" w:hAnsi="Arial" w:cs="Arial"/>
          <w:b/>
          <w:color w:val="000000"/>
          <w:sz w:val="24"/>
          <w:szCs w:val="24"/>
        </w:rPr>
        <w:t xml:space="preserve"> (2008-2030)</w:t>
      </w:r>
      <w:r w:rsidR="003B27C8" w:rsidRPr="00996A44">
        <w:rPr>
          <w:rFonts w:ascii="Arial" w:hAnsi="Arial" w:cs="Arial"/>
          <w:color w:val="000000"/>
          <w:sz w:val="24"/>
          <w:szCs w:val="24"/>
          <w:vertAlign w:val="superscript"/>
        </w:rPr>
        <w:footnoteReference w:id="23"/>
      </w:r>
      <w:r w:rsidR="008B39DF" w:rsidRPr="00996A44">
        <w:rPr>
          <w:rFonts w:ascii="Arial" w:hAnsi="Arial" w:cs="Arial"/>
          <w:b/>
          <w:color w:val="000000"/>
          <w:sz w:val="24"/>
          <w:szCs w:val="24"/>
        </w:rPr>
        <w:t xml:space="preserve"> </w:t>
      </w:r>
      <w:r w:rsidR="009A7978" w:rsidRPr="00996A44">
        <w:rPr>
          <w:rFonts w:ascii="Arial" w:hAnsi="Arial" w:cs="Arial"/>
          <w:color w:val="000000"/>
          <w:sz w:val="24"/>
          <w:szCs w:val="24"/>
        </w:rPr>
        <w:t>incorporates three interdependent and mutu</w:t>
      </w:r>
      <w:r w:rsidR="00182627" w:rsidRPr="00996A44">
        <w:rPr>
          <w:rFonts w:ascii="Arial" w:hAnsi="Arial" w:cs="Arial"/>
          <w:color w:val="000000"/>
          <w:sz w:val="24"/>
          <w:szCs w:val="24"/>
        </w:rPr>
        <w:t xml:space="preserve">ally reinforcing dimensions: i) </w:t>
      </w:r>
      <w:r w:rsidR="009A7978" w:rsidRPr="00996A44">
        <w:rPr>
          <w:rFonts w:ascii="Arial" w:hAnsi="Arial" w:cs="Arial"/>
          <w:color w:val="000000"/>
          <w:sz w:val="24"/>
          <w:szCs w:val="24"/>
        </w:rPr>
        <w:t>The economic dimension (economic resources, development an</w:t>
      </w:r>
      <w:r w:rsidR="00182627" w:rsidRPr="00996A44">
        <w:rPr>
          <w:rFonts w:ascii="Arial" w:hAnsi="Arial" w:cs="Arial"/>
          <w:color w:val="000000"/>
          <w:sz w:val="24"/>
          <w:szCs w:val="24"/>
        </w:rPr>
        <w:t>d growth);</w:t>
      </w:r>
      <w:r w:rsidR="001E6032" w:rsidRPr="00996A44">
        <w:rPr>
          <w:rFonts w:ascii="Arial" w:hAnsi="Arial" w:cs="Arial"/>
          <w:color w:val="000000"/>
          <w:sz w:val="24"/>
          <w:szCs w:val="24"/>
        </w:rPr>
        <w:t xml:space="preserve"> i</w:t>
      </w:r>
      <w:r w:rsidR="009A7978" w:rsidRPr="00996A44">
        <w:rPr>
          <w:rFonts w:ascii="Arial" w:hAnsi="Arial" w:cs="Arial"/>
          <w:color w:val="000000"/>
          <w:sz w:val="24"/>
          <w:szCs w:val="24"/>
        </w:rPr>
        <w:t>i)</w:t>
      </w:r>
      <w:r w:rsidR="00182627" w:rsidRPr="00996A44">
        <w:rPr>
          <w:rFonts w:ascii="Arial" w:hAnsi="Arial" w:cs="Arial"/>
          <w:color w:val="000000"/>
          <w:sz w:val="24"/>
          <w:szCs w:val="24"/>
        </w:rPr>
        <w:t xml:space="preserve"> </w:t>
      </w:r>
      <w:r w:rsidR="009A7978" w:rsidRPr="00996A44">
        <w:rPr>
          <w:rFonts w:ascii="Arial" w:hAnsi="Arial" w:cs="Arial"/>
          <w:color w:val="000000"/>
          <w:sz w:val="24"/>
          <w:szCs w:val="24"/>
        </w:rPr>
        <w:t>The environmental dimension (natural resources, protecting and exploiting nature sustainably, and preventing and combating pollution)</w:t>
      </w:r>
      <w:r w:rsidR="00182627" w:rsidRPr="00996A44">
        <w:rPr>
          <w:rFonts w:ascii="Arial" w:hAnsi="Arial" w:cs="Arial"/>
          <w:color w:val="000000"/>
          <w:sz w:val="24"/>
          <w:szCs w:val="24"/>
        </w:rPr>
        <w:t>;</w:t>
      </w:r>
      <w:r w:rsidR="009A7978" w:rsidRPr="00996A44">
        <w:rPr>
          <w:rFonts w:ascii="Arial" w:hAnsi="Arial" w:cs="Arial"/>
          <w:color w:val="000000"/>
          <w:sz w:val="24"/>
          <w:szCs w:val="24"/>
        </w:rPr>
        <w:t xml:space="preserve"> </w:t>
      </w:r>
      <w:r w:rsidR="00182627" w:rsidRPr="00996A44">
        <w:rPr>
          <w:rFonts w:ascii="Arial" w:hAnsi="Arial" w:cs="Arial"/>
          <w:color w:val="000000"/>
          <w:sz w:val="24"/>
          <w:szCs w:val="24"/>
        </w:rPr>
        <w:t>i</w:t>
      </w:r>
      <w:r w:rsidR="009A7978" w:rsidRPr="00996A44">
        <w:rPr>
          <w:rFonts w:ascii="Arial" w:hAnsi="Arial" w:cs="Arial"/>
          <w:color w:val="000000"/>
          <w:sz w:val="24"/>
          <w:szCs w:val="24"/>
        </w:rPr>
        <w:t>ii</w:t>
      </w:r>
      <w:r w:rsidR="00182627" w:rsidRPr="00996A44">
        <w:rPr>
          <w:rFonts w:ascii="Arial" w:hAnsi="Arial" w:cs="Arial"/>
          <w:color w:val="000000"/>
          <w:sz w:val="24"/>
          <w:szCs w:val="24"/>
        </w:rPr>
        <w:t>)</w:t>
      </w:r>
      <w:r w:rsidR="002D5822">
        <w:rPr>
          <w:rFonts w:ascii="Arial" w:hAnsi="Arial" w:cs="Arial"/>
          <w:color w:val="000000"/>
          <w:sz w:val="24"/>
          <w:szCs w:val="24"/>
        </w:rPr>
        <w:t xml:space="preserve"> </w:t>
      </w:r>
      <w:r w:rsidR="009A7978" w:rsidRPr="00996A44">
        <w:rPr>
          <w:rFonts w:ascii="Arial" w:hAnsi="Arial" w:cs="Arial"/>
          <w:color w:val="000000"/>
          <w:sz w:val="24"/>
          <w:szCs w:val="24"/>
        </w:rPr>
        <w:t>The social dimension (social resources, solidarity, and combating poverty).</w:t>
      </w:r>
    </w:p>
    <w:p w14:paraId="7308D9CD" w14:textId="2F387714" w:rsidR="003B27C8" w:rsidRPr="00996A44" w:rsidRDefault="001F11DA" w:rsidP="003F12C1">
      <w:pPr>
        <w:spacing w:after="120" w:line="240" w:lineRule="auto"/>
        <w:rPr>
          <w:rFonts w:ascii="Arial" w:hAnsi="Arial" w:cs="Arial"/>
          <w:b/>
          <w:color w:val="000000"/>
          <w:sz w:val="24"/>
          <w:szCs w:val="24"/>
        </w:rPr>
      </w:pPr>
      <w:r w:rsidRPr="00996A44">
        <w:rPr>
          <w:rFonts w:ascii="Arial" w:hAnsi="Arial" w:cs="Arial"/>
          <w:color w:val="000000"/>
          <w:sz w:val="24"/>
          <w:szCs w:val="24"/>
        </w:rPr>
        <w:t>Strategic alig</w:t>
      </w:r>
      <w:r w:rsidR="008106FF" w:rsidRPr="00996A44">
        <w:rPr>
          <w:rFonts w:ascii="Arial" w:hAnsi="Arial" w:cs="Arial"/>
          <w:color w:val="000000"/>
          <w:sz w:val="24"/>
          <w:szCs w:val="24"/>
        </w:rPr>
        <w:t>nment should be done also with other</w:t>
      </w:r>
      <w:r w:rsidR="00605BFE" w:rsidRPr="00996A44">
        <w:rPr>
          <w:rFonts w:ascii="Arial" w:hAnsi="Arial" w:cs="Arial"/>
          <w:color w:val="000000"/>
          <w:sz w:val="24"/>
          <w:szCs w:val="24"/>
        </w:rPr>
        <w:t xml:space="preserve"> </w:t>
      </w:r>
      <w:r w:rsidR="003B27C8" w:rsidRPr="00996A44">
        <w:rPr>
          <w:rFonts w:ascii="Arial" w:hAnsi="Arial" w:cs="Arial"/>
          <w:color w:val="000000"/>
          <w:sz w:val="24"/>
          <w:szCs w:val="24"/>
        </w:rPr>
        <w:t xml:space="preserve">relevant sector strategies for </w:t>
      </w:r>
      <w:r w:rsidR="001E6032" w:rsidRPr="00996A44">
        <w:rPr>
          <w:rFonts w:ascii="Arial" w:hAnsi="Arial" w:cs="Arial"/>
          <w:color w:val="000000"/>
          <w:sz w:val="24"/>
          <w:szCs w:val="24"/>
        </w:rPr>
        <w:t>S</w:t>
      </w:r>
      <w:r w:rsidR="003B27C8" w:rsidRPr="00996A44">
        <w:rPr>
          <w:rFonts w:ascii="Arial" w:hAnsi="Arial" w:cs="Arial"/>
          <w:color w:val="000000"/>
          <w:sz w:val="24"/>
          <w:szCs w:val="24"/>
        </w:rPr>
        <w:t>3 domains (</w:t>
      </w:r>
      <w:r w:rsidR="003B27C8" w:rsidRPr="00996A44">
        <w:rPr>
          <w:rFonts w:ascii="Arial" w:hAnsi="Arial" w:cs="Arial"/>
          <w:b/>
          <w:color w:val="000000"/>
          <w:sz w:val="24"/>
          <w:szCs w:val="24"/>
        </w:rPr>
        <w:t xml:space="preserve">Energy </w:t>
      </w:r>
      <w:r w:rsidR="00A94DD2" w:rsidRPr="00996A44">
        <w:rPr>
          <w:rFonts w:ascii="Arial" w:hAnsi="Arial" w:cs="Arial"/>
          <w:b/>
          <w:color w:val="000000"/>
          <w:sz w:val="24"/>
          <w:szCs w:val="24"/>
        </w:rPr>
        <w:t>D</w:t>
      </w:r>
      <w:r w:rsidR="003B27C8" w:rsidRPr="00996A44">
        <w:rPr>
          <w:rFonts w:ascii="Arial" w:hAnsi="Arial" w:cs="Arial"/>
          <w:b/>
          <w:color w:val="000000"/>
          <w:sz w:val="24"/>
          <w:szCs w:val="24"/>
        </w:rPr>
        <w:t xml:space="preserve">evelopment </w:t>
      </w:r>
      <w:r w:rsidR="00A94DD2" w:rsidRPr="00996A44">
        <w:rPr>
          <w:rFonts w:ascii="Arial" w:hAnsi="Arial" w:cs="Arial"/>
          <w:b/>
          <w:color w:val="000000"/>
          <w:sz w:val="24"/>
          <w:szCs w:val="24"/>
        </w:rPr>
        <w:t>S</w:t>
      </w:r>
      <w:r w:rsidR="003B27C8" w:rsidRPr="00996A44">
        <w:rPr>
          <w:rFonts w:ascii="Arial" w:hAnsi="Arial" w:cs="Arial"/>
          <w:b/>
          <w:color w:val="000000"/>
          <w:sz w:val="24"/>
          <w:szCs w:val="24"/>
        </w:rPr>
        <w:t>trategy</w:t>
      </w:r>
      <w:r w:rsidR="0096341F" w:rsidRPr="00996A44">
        <w:rPr>
          <w:rFonts w:ascii="Arial" w:hAnsi="Arial" w:cs="Arial"/>
          <w:b/>
          <w:color w:val="000000"/>
          <w:sz w:val="24"/>
          <w:szCs w:val="24"/>
        </w:rPr>
        <w:t xml:space="preserve"> </w:t>
      </w:r>
      <w:r w:rsidR="00A94DD2" w:rsidRPr="00996A44">
        <w:rPr>
          <w:rFonts w:ascii="Arial" w:hAnsi="Arial" w:cs="Arial"/>
          <w:b/>
          <w:color w:val="000000"/>
          <w:sz w:val="24"/>
          <w:szCs w:val="24"/>
        </w:rPr>
        <w:t>until 2040</w:t>
      </w:r>
      <w:r w:rsidR="00A94DD2" w:rsidRPr="00996A44">
        <w:rPr>
          <w:rStyle w:val="FootnoteReference"/>
          <w:rFonts w:ascii="Arial" w:hAnsi="Arial" w:cs="Arial"/>
          <w:color w:val="000000"/>
          <w:sz w:val="24"/>
          <w:szCs w:val="24"/>
        </w:rPr>
        <w:footnoteReference w:id="24"/>
      </w:r>
      <w:r w:rsidR="003B27C8" w:rsidRPr="00996A44">
        <w:rPr>
          <w:rFonts w:ascii="Arial" w:hAnsi="Arial" w:cs="Arial"/>
          <w:color w:val="000000"/>
          <w:sz w:val="24"/>
          <w:szCs w:val="24"/>
        </w:rPr>
        <w:t>,</w:t>
      </w:r>
      <w:r w:rsidR="003B27C8" w:rsidRPr="00996A44">
        <w:rPr>
          <w:rFonts w:ascii="Arial" w:hAnsi="Arial" w:cs="Arial"/>
          <w:b/>
          <w:color w:val="000000"/>
          <w:sz w:val="24"/>
          <w:szCs w:val="24"/>
        </w:rPr>
        <w:t xml:space="preserve"> Tourism </w:t>
      </w:r>
      <w:r w:rsidR="0096341F" w:rsidRPr="00996A44">
        <w:rPr>
          <w:rFonts w:ascii="Arial" w:hAnsi="Arial" w:cs="Arial"/>
          <w:b/>
          <w:color w:val="000000"/>
          <w:sz w:val="24"/>
          <w:szCs w:val="24"/>
        </w:rPr>
        <w:t>S</w:t>
      </w:r>
      <w:r w:rsidR="003B27C8" w:rsidRPr="00996A44">
        <w:rPr>
          <w:rFonts w:ascii="Arial" w:hAnsi="Arial" w:cs="Arial"/>
          <w:b/>
          <w:color w:val="000000"/>
          <w:sz w:val="24"/>
          <w:szCs w:val="24"/>
        </w:rPr>
        <w:t>trategy,</w:t>
      </w:r>
      <w:r w:rsidR="00182627" w:rsidRPr="00996A44">
        <w:rPr>
          <w:rFonts w:ascii="Arial" w:hAnsi="Arial" w:cs="Arial"/>
          <w:b/>
          <w:color w:val="000000"/>
          <w:sz w:val="24"/>
          <w:szCs w:val="24"/>
        </w:rPr>
        <w:t xml:space="preserve"> </w:t>
      </w:r>
      <w:r w:rsidR="00114CB2" w:rsidRPr="00996A44">
        <w:rPr>
          <w:rFonts w:ascii="Arial" w:hAnsi="Arial" w:cs="Arial"/>
          <w:b/>
          <w:color w:val="000000"/>
          <w:sz w:val="24"/>
          <w:szCs w:val="24"/>
        </w:rPr>
        <w:t>National Strategy for Agriculture and Rural Development 2021 – 2027</w:t>
      </w:r>
      <w:r w:rsidR="00114CB2" w:rsidRPr="00996A44">
        <w:rPr>
          <w:rStyle w:val="FootnoteReference"/>
          <w:rFonts w:ascii="Arial" w:hAnsi="Arial" w:cs="Arial"/>
          <w:color w:val="000000"/>
          <w:sz w:val="24"/>
          <w:szCs w:val="24"/>
        </w:rPr>
        <w:footnoteReference w:id="25"/>
      </w:r>
      <w:r w:rsidR="003B27C8" w:rsidRPr="00996A44">
        <w:rPr>
          <w:rFonts w:ascii="Arial" w:hAnsi="Arial" w:cs="Arial"/>
          <w:color w:val="000000"/>
          <w:sz w:val="24"/>
          <w:szCs w:val="24"/>
        </w:rPr>
        <w:t>).</w:t>
      </w:r>
    </w:p>
    <w:p w14:paraId="35987061" w14:textId="4885164B" w:rsidR="00FF5D72" w:rsidRPr="00996A44" w:rsidRDefault="003B27C8" w:rsidP="003F12C1">
      <w:pPr>
        <w:spacing w:after="120" w:line="240" w:lineRule="auto"/>
        <w:rPr>
          <w:rFonts w:ascii="Arial" w:hAnsi="Arial" w:cs="Arial"/>
          <w:color w:val="000000"/>
          <w:sz w:val="24"/>
          <w:szCs w:val="24"/>
        </w:rPr>
      </w:pPr>
      <w:r w:rsidRPr="00996A44">
        <w:rPr>
          <w:rFonts w:ascii="Arial" w:hAnsi="Arial" w:cs="Arial"/>
          <w:color w:val="000000"/>
          <w:sz w:val="24"/>
          <w:szCs w:val="24"/>
        </w:rPr>
        <w:t>S3</w:t>
      </w:r>
      <w:r w:rsidR="00DA5246">
        <w:rPr>
          <w:rFonts w:ascii="Arial" w:hAnsi="Arial" w:cs="Arial"/>
          <w:color w:val="000000"/>
          <w:sz w:val="24"/>
          <w:szCs w:val="24"/>
        </w:rPr>
        <w:t>-MK</w:t>
      </w:r>
      <w:r w:rsidRPr="00996A44">
        <w:rPr>
          <w:rFonts w:ascii="Arial" w:hAnsi="Arial" w:cs="Arial"/>
          <w:color w:val="000000"/>
          <w:sz w:val="24"/>
          <w:szCs w:val="24"/>
        </w:rPr>
        <w:t xml:space="preserve"> will be in correlation </w:t>
      </w:r>
      <w:r w:rsidR="00AD33E7" w:rsidRPr="00996A44">
        <w:rPr>
          <w:rFonts w:ascii="Arial" w:hAnsi="Arial" w:cs="Arial"/>
          <w:color w:val="000000"/>
          <w:sz w:val="24"/>
          <w:szCs w:val="24"/>
        </w:rPr>
        <w:t>with the</w:t>
      </w:r>
      <w:r w:rsidRPr="00996A44">
        <w:rPr>
          <w:rFonts w:ascii="Arial" w:hAnsi="Arial" w:cs="Arial"/>
          <w:color w:val="000000"/>
          <w:sz w:val="24"/>
          <w:szCs w:val="24"/>
        </w:rPr>
        <w:t xml:space="preserve"> strategic documents that are in</w:t>
      </w:r>
      <w:r w:rsidR="0096341F" w:rsidRPr="00996A44">
        <w:rPr>
          <w:rFonts w:ascii="Arial" w:hAnsi="Arial" w:cs="Arial"/>
          <w:color w:val="000000"/>
          <w:sz w:val="24"/>
          <w:szCs w:val="24"/>
        </w:rPr>
        <w:t xml:space="preserve"> the</w:t>
      </w:r>
      <w:r w:rsidRPr="00996A44">
        <w:rPr>
          <w:rFonts w:ascii="Arial" w:hAnsi="Arial" w:cs="Arial"/>
          <w:color w:val="000000"/>
          <w:sz w:val="24"/>
          <w:szCs w:val="24"/>
        </w:rPr>
        <w:t xml:space="preserve"> pro</w:t>
      </w:r>
      <w:r w:rsidR="00A441C6" w:rsidRPr="00996A44">
        <w:rPr>
          <w:rFonts w:ascii="Arial" w:hAnsi="Arial" w:cs="Arial"/>
          <w:color w:val="000000"/>
          <w:sz w:val="24"/>
          <w:szCs w:val="24"/>
        </w:rPr>
        <w:t>ces</w:t>
      </w:r>
      <w:r w:rsidR="0096341F" w:rsidRPr="00996A44">
        <w:rPr>
          <w:rFonts w:ascii="Arial" w:hAnsi="Arial" w:cs="Arial"/>
          <w:color w:val="000000"/>
          <w:sz w:val="24"/>
          <w:szCs w:val="24"/>
        </w:rPr>
        <w:t>s</w:t>
      </w:r>
      <w:r w:rsidR="00A441C6" w:rsidRPr="00996A44">
        <w:rPr>
          <w:rFonts w:ascii="Arial" w:hAnsi="Arial" w:cs="Arial"/>
          <w:color w:val="000000"/>
          <w:sz w:val="24"/>
          <w:szCs w:val="24"/>
        </w:rPr>
        <w:t xml:space="preserve"> of development</w:t>
      </w:r>
      <w:r w:rsidRPr="00996A44">
        <w:rPr>
          <w:rFonts w:ascii="Arial" w:hAnsi="Arial" w:cs="Arial"/>
          <w:color w:val="000000"/>
          <w:sz w:val="24"/>
          <w:szCs w:val="24"/>
        </w:rPr>
        <w:t xml:space="preserve"> </w:t>
      </w:r>
      <w:r w:rsidR="001F11DA" w:rsidRPr="00996A44">
        <w:rPr>
          <w:rFonts w:ascii="Arial" w:hAnsi="Arial" w:cs="Arial"/>
          <w:color w:val="000000"/>
          <w:sz w:val="24"/>
          <w:szCs w:val="24"/>
        </w:rPr>
        <w:t>related to</w:t>
      </w:r>
      <w:r w:rsidR="00AD33E7" w:rsidRPr="00996A44">
        <w:rPr>
          <w:rFonts w:ascii="Arial" w:hAnsi="Arial" w:cs="Arial"/>
          <w:color w:val="000000"/>
          <w:sz w:val="24"/>
          <w:szCs w:val="24"/>
        </w:rPr>
        <w:t>:</w:t>
      </w:r>
      <w:r w:rsidR="001F11DA" w:rsidRPr="00996A44">
        <w:rPr>
          <w:rFonts w:ascii="Arial" w:hAnsi="Arial" w:cs="Arial"/>
          <w:color w:val="000000"/>
          <w:sz w:val="24"/>
          <w:szCs w:val="24"/>
        </w:rPr>
        <w:t xml:space="preserve"> </w:t>
      </w:r>
      <w:r w:rsidR="001F11DA" w:rsidRPr="00996A44">
        <w:rPr>
          <w:rFonts w:ascii="Arial" w:hAnsi="Arial" w:cs="Arial"/>
          <w:b/>
          <w:color w:val="000000"/>
          <w:sz w:val="24"/>
          <w:szCs w:val="24"/>
        </w:rPr>
        <w:t>Green transition</w:t>
      </w:r>
      <w:r w:rsidR="008106FF" w:rsidRPr="00996A44">
        <w:rPr>
          <w:rFonts w:ascii="Arial" w:hAnsi="Arial" w:cs="Arial"/>
          <w:color w:val="000000"/>
          <w:sz w:val="24"/>
          <w:szCs w:val="24"/>
        </w:rPr>
        <w:t>,</w:t>
      </w:r>
      <w:r w:rsidR="008106FF" w:rsidRPr="00996A44">
        <w:rPr>
          <w:rFonts w:ascii="Arial" w:hAnsi="Arial" w:cs="Arial"/>
          <w:b/>
          <w:color w:val="000000"/>
          <w:sz w:val="24"/>
          <w:szCs w:val="24"/>
        </w:rPr>
        <w:t xml:space="preserve"> Digital transition</w:t>
      </w:r>
      <w:r w:rsidR="008106FF" w:rsidRPr="00996A44">
        <w:rPr>
          <w:rFonts w:ascii="Arial" w:hAnsi="Arial" w:cs="Arial"/>
          <w:color w:val="000000"/>
          <w:sz w:val="24"/>
          <w:szCs w:val="24"/>
        </w:rPr>
        <w:t xml:space="preserve">, </w:t>
      </w:r>
      <w:r w:rsidR="00FF5D72" w:rsidRPr="00996A44">
        <w:rPr>
          <w:rFonts w:ascii="Arial" w:hAnsi="Arial" w:cs="Arial"/>
          <w:b/>
          <w:color w:val="000000"/>
          <w:sz w:val="24"/>
          <w:szCs w:val="24"/>
        </w:rPr>
        <w:t>Climate change</w:t>
      </w:r>
      <w:r w:rsidR="008106FF" w:rsidRPr="00996A44">
        <w:rPr>
          <w:rFonts w:ascii="Arial" w:hAnsi="Arial" w:cs="Arial"/>
          <w:color w:val="000000"/>
          <w:sz w:val="24"/>
          <w:szCs w:val="24"/>
        </w:rPr>
        <w:t>,</w:t>
      </w:r>
      <w:r w:rsidR="008106FF" w:rsidRPr="00996A44">
        <w:rPr>
          <w:rFonts w:ascii="Arial" w:hAnsi="Arial" w:cs="Arial"/>
          <w:b/>
          <w:color w:val="000000"/>
          <w:sz w:val="24"/>
          <w:szCs w:val="24"/>
        </w:rPr>
        <w:t xml:space="preserve"> Circular Economy</w:t>
      </w:r>
      <w:r w:rsidR="008106FF" w:rsidRPr="00996A44">
        <w:rPr>
          <w:rFonts w:ascii="Arial" w:hAnsi="Arial" w:cs="Arial"/>
          <w:color w:val="000000"/>
          <w:sz w:val="24"/>
          <w:szCs w:val="24"/>
        </w:rPr>
        <w:t xml:space="preserve">, </w:t>
      </w:r>
      <w:r w:rsidR="008106FF" w:rsidRPr="00996A44">
        <w:rPr>
          <w:rFonts w:ascii="Arial" w:hAnsi="Arial" w:cs="Arial"/>
          <w:b/>
          <w:color w:val="000000"/>
          <w:sz w:val="24"/>
          <w:szCs w:val="24"/>
        </w:rPr>
        <w:t>SME development</w:t>
      </w:r>
      <w:r w:rsidR="008106FF" w:rsidRPr="00996A44">
        <w:rPr>
          <w:rFonts w:ascii="Arial" w:hAnsi="Arial" w:cs="Arial"/>
          <w:color w:val="000000"/>
          <w:sz w:val="24"/>
          <w:szCs w:val="24"/>
        </w:rPr>
        <w:t>,</w:t>
      </w:r>
      <w:r w:rsidR="008106FF" w:rsidRPr="00996A44">
        <w:rPr>
          <w:rFonts w:ascii="Arial" w:hAnsi="Arial" w:cs="Arial"/>
          <w:b/>
          <w:color w:val="000000"/>
          <w:sz w:val="24"/>
          <w:szCs w:val="24"/>
        </w:rPr>
        <w:t xml:space="preserve"> E</w:t>
      </w:r>
      <w:r w:rsidR="00E84CCB" w:rsidRPr="00996A44">
        <w:rPr>
          <w:rFonts w:ascii="Arial" w:hAnsi="Arial" w:cs="Arial"/>
          <w:b/>
          <w:color w:val="000000"/>
          <w:sz w:val="24"/>
          <w:szCs w:val="24"/>
        </w:rPr>
        <w:t>xport P</w:t>
      </w:r>
      <w:r w:rsidR="008106FF" w:rsidRPr="00996A44">
        <w:rPr>
          <w:rFonts w:ascii="Arial" w:hAnsi="Arial" w:cs="Arial"/>
          <w:b/>
          <w:color w:val="000000"/>
          <w:sz w:val="24"/>
          <w:szCs w:val="24"/>
        </w:rPr>
        <w:t>romotion</w:t>
      </w:r>
      <w:r w:rsidR="008106FF" w:rsidRPr="00996A44">
        <w:rPr>
          <w:rFonts w:ascii="Arial" w:hAnsi="Arial" w:cs="Arial"/>
          <w:color w:val="000000"/>
          <w:sz w:val="24"/>
          <w:szCs w:val="24"/>
        </w:rPr>
        <w:t xml:space="preserve"> and other</w:t>
      </w:r>
      <w:r w:rsidR="0096341F" w:rsidRPr="00996A44">
        <w:rPr>
          <w:rFonts w:ascii="Arial" w:hAnsi="Arial" w:cs="Arial"/>
          <w:color w:val="000000"/>
          <w:sz w:val="24"/>
          <w:szCs w:val="24"/>
        </w:rPr>
        <w:t>s</w:t>
      </w:r>
      <w:r w:rsidR="008106FF" w:rsidRPr="00996A44">
        <w:rPr>
          <w:rFonts w:ascii="Arial" w:hAnsi="Arial" w:cs="Arial"/>
          <w:color w:val="000000"/>
          <w:sz w:val="24"/>
          <w:szCs w:val="24"/>
        </w:rPr>
        <w:t xml:space="preserve">. </w:t>
      </w:r>
    </w:p>
    <w:p w14:paraId="341C0A16" w14:textId="77777777" w:rsidR="00955AD9" w:rsidRDefault="00955AD9" w:rsidP="003F12C1">
      <w:pPr>
        <w:pStyle w:val="Heading1"/>
        <w:spacing w:before="0" w:after="120" w:line="240" w:lineRule="auto"/>
        <w:rPr>
          <w:rFonts w:cs="Arial"/>
          <w:sz w:val="24"/>
          <w:szCs w:val="24"/>
          <w:lang w:eastAsia="en-US"/>
        </w:rPr>
      </w:pPr>
      <w:bookmarkStart w:id="15" w:name="_Toc149063595"/>
      <w:bookmarkStart w:id="16" w:name="_Toc144113247"/>
      <w:bookmarkStart w:id="17" w:name="_Toc141705713"/>
    </w:p>
    <w:p w14:paraId="36E9E077" w14:textId="77777777" w:rsidR="00362DFC" w:rsidRDefault="00362DFC" w:rsidP="00337103">
      <w:pPr>
        <w:pStyle w:val="Heading2"/>
      </w:pPr>
      <w:r>
        <w:br w:type="page"/>
      </w:r>
    </w:p>
    <w:p w14:paraId="32BBC775" w14:textId="47FC58DD" w:rsidR="007171C0" w:rsidRPr="00337103" w:rsidRDefault="007171C0" w:rsidP="00337103">
      <w:pPr>
        <w:pStyle w:val="Heading2"/>
      </w:pPr>
      <w:bookmarkStart w:id="18" w:name="_Toc153064512"/>
      <w:r w:rsidRPr="00337103">
        <w:lastRenderedPageBreak/>
        <w:t>SMART SPECIALIZATION DEVELOPMENT CONCEPT</w:t>
      </w:r>
      <w:bookmarkEnd w:id="18"/>
    </w:p>
    <w:p w14:paraId="68DFA8B2"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The Smart specialization strategy development process in the Republic of North Macedonia was initiated in 2018 by a Government's Decision and exchange of Letter of Commitment and Collaboration with the European Commission’s</w:t>
      </w:r>
      <w:r>
        <w:rPr>
          <w:rFonts w:ascii="Arial" w:hAnsi="Arial" w:cs="Arial"/>
          <w:sz w:val="24"/>
          <w:szCs w:val="24"/>
        </w:rPr>
        <w:t xml:space="preserve"> </w:t>
      </w:r>
      <w:r w:rsidRPr="003F12C1">
        <w:rPr>
          <w:rFonts w:ascii="Arial" w:hAnsi="Arial" w:cs="Arial"/>
          <w:sz w:val="24"/>
          <w:szCs w:val="24"/>
        </w:rPr>
        <w:t>Joint Research Center (JRC).</w:t>
      </w:r>
    </w:p>
    <w:p w14:paraId="6757A2A8"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For transparent and inclusive coordination of the process for the development of the strategy, the Ministry of Education and Science forms an inter-</w:t>
      </w:r>
      <w:r w:rsidRPr="003F12C1">
        <w:rPr>
          <w:rFonts w:ascii="Arial" w:hAnsi="Arial" w:cs="Arial"/>
          <w:sz w:val="24"/>
          <w:szCs w:val="24"/>
          <w:lang w:val="en-US"/>
        </w:rPr>
        <w:t>institutional</w:t>
      </w:r>
      <w:r w:rsidRPr="003F12C1">
        <w:rPr>
          <w:rFonts w:ascii="Arial" w:hAnsi="Arial" w:cs="Arial"/>
          <w:sz w:val="24"/>
          <w:szCs w:val="24"/>
        </w:rPr>
        <w:t xml:space="preserve"> working group, composed of representatives of ministries, institutions, chambers and the academic community. This group is led jointly by the Ministry of Economy and the Ministry of Education and Science, as ministries that have been mandated to manage and coordinate the process.</w:t>
      </w:r>
    </w:p>
    <w:p w14:paraId="2807F9C0" w14:textId="67F3D691"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The Republic of North Macedonia is seen as one region due to the market size and its governance structure thus the S3</w:t>
      </w:r>
      <w:r w:rsidR="00DA5246">
        <w:rPr>
          <w:rFonts w:ascii="Arial" w:hAnsi="Arial" w:cs="Arial"/>
          <w:sz w:val="24"/>
          <w:szCs w:val="24"/>
        </w:rPr>
        <w:t>-MK</w:t>
      </w:r>
      <w:r w:rsidRPr="003F12C1">
        <w:rPr>
          <w:rFonts w:ascii="Arial" w:hAnsi="Arial" w:cs="Arial"/>
          <w:sz w:val="24"/>
          <w:szCs w:val="24"/>
        </w:rPr>
        <w:t xml:space="preserve"> is developed on a national level. Nevertheless, some initiatives may be implemented regionally according to the outcomes of the continuous EDP process.</w:t>
      </w:r>
    </w:p>
    <w:p w14:paraId="5504F1BF" w14:textId="7C026905" w:rsidR="007171C0" w:rsidRPr="003F12C1" w:rsidRDefault="002D5822" w:rsidP="007171C0">
      <w:pPr>
        <w:spacing w:after="120" w:line="240" w:lineRule="auto"/>
        <w:rPr>
          <w:rFonts w:ascii="Arial" w:hAnsi="Arial" w:cs="Arial"/>
          <w:sz w:val="24"/>
          <w:szCs w:val="24"/>
        </w:rPr>
      </w:pPr>
      <w:r>
        <w:rPr>
          <w:rFonts w:ascii="Arial" w:hAnsi="Arial" w:cs="Arial"/>
          <w:sz w:val="24"/>
          <w:szCs w:val="24"/>
        </w:rPr>
        <w:t>S3</w:t>
      </w:r>
      <w:r w:rsidR="00DA5246">
        <w:rPr>
          <w:rFonts w:ascii="Arial" w:hAnsi="Arial" w:cs="Arial"/>
          <w:sz w:val="24"/>
          <w:szCs w:val="24"/>
        </w:rPr>
        <w:t>-MK</w:t>
      </w:r>
      <w:r>
        <w:rPr>
          <w:rFonts w:ascii="Arial" w:hAnsi="Arial" w:cs="Arial"/>
          <w:sz w:val="24"/>
          <w:szCs w:val="24"/>
        </w:rPr>
        <w:t xml:space="preserve"> is a new research and innovation s</w:t>
      </w:r>
      <w:r w:rsidR="007171C0" w:rsidRPr="003F12C1">
        <w:rPr>
          <w:rFonts w:ascii="Arial" w:hAnsi="Arial" w:cs="Arial"/>
          <w:sz w:val="24"/>
          <w:szCs w:val="24"/>
        </w:rPr>
        <w:t xml:space="preserve">trategy, reconfirms the comitment to the creation of a knowledge and innovation-based economy, prioritizing public research and innovation investments for the economic transformation of the country building on competitive advantages and facilitating market opportunities. </w:t>
      </w:r>
    </w:p>
    <w:p w14:paraId="39BB12AA" w14:textId="77777777" w:rsidR="007171C0" w:rsidRPr="003F12C1" w:rsidRDefault="007171C0" w:rsidP="007171C0">
      <w:pPr>
        <w:autoSpaceDE w:val="0"/>
        <w:autoSpaceDN w:val="0"/>
        <w:adjustRightInd w:val="0"/>
        <w:spacing w:after="120" w:line="240" w:lineRule="auto"/>
        <w:rPr>
          <w:rFonts w:ascii="Arial" w:hAnsi="Arial" w:cs="Arial"/>
          <w:color w:val="000000"/>
          <w:sz w:val="24"/>
          <w:szCs w:val="24"/>
          <w:lang w:val="en-US"/>
        </w:rPr>
      </w:pPr>
      <w:r w:rsidRPr="003F12C1">
        <w:rPr>
          <w:rFonts w:ascii="Arial" w:hAnsi="Arial" w:cs="Arial"/>
          <w:color w:val="000000"/>
          <w:sz w:val="24"/>
          <w:szCs w:val="24"/>
          <w:lang w:val="en-US"/>
        </w:rPr>
        <w:t xml:space="preserve">From its outset, the process was regarded to be of utmost importance to the future growth of the economy, strengthening competitiveness based on the country’s innovation potential and unleashing smart growth by defining high-priority domains in which new added value would be created. One of the key goals of this venture was to identify and apply smarter and more competitive solutions within the identified priority domains, taking into account new challenges for the digital and green transition, as well as challenges caused by the COVID-19 pandemic. </w:t>
      </w:r>
    </w:p>
    <w:p w14:paraId="58C7DB46" w14:textId="751FBC3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In the process of S3</w:t>
      </w:r>
      <w:r w:rsidR="00DA5246">
        <w:rPr>
          <w:rFonts w:ascii="Arial" w:hAnsi="Arial" w:cs="Arial"/>
          <w:sz w:val="24"/>
          <w:szCs w:val="24"/>
        </w:rPr>
        <w:t>-MK</w:t>
      </w:r>
      <w:r w:rsidRPr="003F12C1">
        <w:rPr>
          <w:rFonts w:ascii="Arial" w:hAnsi="Arial" w:cs="Arial"/>
          <w:sz w:val="24"/>
          <w:szCs w:val="24"/>
        </w:rPr>
        <w:t xml:space="preserve"> development, many new social, economic, and global challenges arose (Covid, energy and food crisis, Ukraine conflict), that influence on the domains and their further evolvement.</w:t>
      </w:r>
    </w:p>
    <w:p w14:paraId="66C7985F" w14:textId="55891B7E" w:rsidR="002B6A08" w:rsidRDefault="007171C0" w:rsidP="002B6A08">
      <w:pPr>
        <w:spacing w:after="360" w:line="240" w:lineRule="auto"/>
      </w:pPr>
      <w:r w:rsidRPr="003F12C1">
        <w:rPr>
          <w:rFonts w:ascii="Arial" w:hAnsi="Arial" w:cs="Arial"/>
          <w:sz w:val="24"/>
          <w:szCs w:val="24"/>
        </w:rPr>
        <w:t>S3</w:t>
      </w:r>
      <w:r w:rsidR="00DA5246">
        <w:rPr>
          <w:rFonts w:ascii="Arial" w:hAnsi="Arial" w:cs="Arial"/>
          <w:sz w:val="24"/>
          <w:szCs w:val="24"/>
        </w:rPr>
        <w:t>-MK</w:t>
      </w:r>
      <w:r w:rsidRPr="003F12C1">
        <w:rPr>
          <w:rFonts w:ascii="Arial" w:hAnsi="Arial" w:cs="Arial"/>
          <w:sz w:val="24"/>
          <w:szCs w:val="24"/>
        </w:rPr>
        <w:t xml:space="preserve"> as an innovation strategy defines the concept for further development of the innovation ecosystem, prioritizing and primarily fostering R&amp;I capacities in the selected domains. This will be used as a role model for enabling green and digital transition and fulfilling SDGs in the process of dialogue and partnership between academia and business. The implementation of the </w:t>
      </w:r>
      <w:r>
        <w:rPr>
          <w:rFonts w:ascii="Arial" w:hAnsi="Arial" w:cs="Arial"/>
          <w:sz w:val="24"/>
          <w:szCs w:val="24"/>
        </w:rPr>
        <w:t>smart specialization concept</w:t>
      </w:r>
      <w:r w:rsidRPr="003F12C1">
        <w:rPr>
          <w:rFonts w:ascii="Arial" w:hAnsi="Arial" w:cs="Arial"/>
          <w:sz w:val="24"/>
          <w:szCs w:val="24"/>
        </w:rPr>
        <w:t xml:space="preserve"> will support competitiveness enhancment of the business sector based on knowledge and innovation as well as addressing societal and other challenges</w:t>
      </w:r>
      <w:bookmarkStart w:id="19" w:name="_Toc149063599"/>
      <w:bookmarkStart w:id="20" w:name="_Hlk149052090"/>
    </w:p>
    <w:p w14:paraId="10FBAC65" w14:textId="122D54A6" w:rsidR="007171C0" w:rsidRPr="006E4B06" w:rsidRDefault="007171C0" w:rsidP="002B6A08">
      <w:pPr>
        <w:pStyle w:val="Heading3"/>
        <w:spacing w:after="120"/>
      </w:pPr>
      <w:bookmarkStart w:id="21" w:name="_Toc153064513"/>
      <w:r w:rsidRPr="006E4B06">
        <w:t>Methodology applied for S3 development</w:t>
      </w:r>
      <w:bookmarkEnd w:id="19"/>
      <w:bookmarkEnd w:id="21"/>
    </w:p>
    <w:bookmarkEnd w:id="20"/>
    <w:p w14:paraId="2211614E" w14:textId="4B2831D3"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process of S3 development has been based on the JRC S3 Framework methodology, designed by the DG JRC, presented in the “Smart Specialisation Framework for Enlargement and </w:t>
      </w:r>
      <w:r w:rsidR="00686E4E" w:rsidRPr="003F12C1">
        <w:rPr>
          <w:rFonts w:ascii="Arial" w:hAnsi="Arial" w:cs="Arial"/>
          <w:sz w:val="24"/>
          <w:szCs w:val="24"/>
        </w:rPr>
        <w:t>Neighbourhood</w:t>
      </w:r>
      <w:r w:rsidRPr="003F12C1">
        <w:rPr>
          <w:rFonts w:ascii="Arial" w:hAnsi="Arial" w:cs="Arial"/>
          <w:sz w:val="24"/>
          <w:szCs w:val="24"/>
        </w:rPr>
        <w:t xml:space="preserve"> Countries” as part of the document “Supporting an Innovation Agenda for the Western Balkans - Tools and </w:t>
      </w:r>
      <w:r w:rsidRPr="003F12C1">
        <w:rPr>
          <w:rFonts w:ascii="Arial" w:hAnsi="Arial" w:cs="Arial"/>
          <w:sz w:val="24"/>
          <w:szCs w:val="24"/>
        </w:rPr>
        <w:lastRenderedPageBreak/>
        <w:t>Methodologies” from 2018</w:t>
      </w:r>
      <w:r w:rsidRPr="003F12C1">
        <w:rPr>
          <w:rFonts w:ascii="Arial" w:hAnsi="Arial" w:cs="Arial"/>
          <w:sz w:val="24"/>
          <w:szCs w:val="24"/>
          <w:vertAlign w:val="superscript"/>
        </w:rPr>
        <w:footnoteReference w:id="26"/>
      </w:r>
      <w:r w:rsidRPr="003F12C1">
        <w:rPr>
          <w:rFonts w:ascii="Arial" w:hAnsi="Arial" w:cs="Arial"/>
          <w:sz w:val="24"/>
          <w:szCs w:val="24"/>
        </w:rPr>
        <w:t xml:space="preserve"> and </w:t>
      </w:r>
      <w:r>
        <w:rPr>
          <w:rFonts w:ascii="Arial" w:hAnsi="Arial" w:cs="Arial"/>
          <w:sz w:val="24"/>
          <w:szCs w:val="24"/>
        </w:rPr>
        <w:t>“</w:t>
      </w:r>
      <w:r w:rsidRPr="003F12C1">
        <w:rPr>
          <w:rFonts w:ascii="Arial" w:hAnsi="Arial" w:cs="Arial"/>
          <w:sz w:val="24"/>
          <w:szCs w:val="24"/>
        </w:rPr>
        <w:t>Smart Specialisation Implementation Framework for the EU Enlargement and Neighbourhood Region”</w:t>
      </w:r>
      <w:r w:rsidRPr="003F12C1">
        <w:rPr>
          <w:rStyle w:val="FootnoteReference"/>
          <w:rFonts w:ascii="Arial" w:hAnsi="Arial" w:cs="Arial"/>
          <w:sz w:val="24"/>
          <w:szCs w:val="24"/>
        </w:rPr>
        <w:footnoteReference w:id="27"/>
      </w:r>
      <w:r w:rsidRPr="003F12C1">
        <w:rPr>
          <w:rFonts w:ascii="Arial" w:hAnsi="Arial" w:cs="Arial"/>
          <w:sz w:val="24"/>
          <w:szCs w:val="24"/>
        </w:rPr>
        <w:t xml:space="preserve">. </w:t>
      </w:r>
    </w:p>
    <w:p w14:paraId="0FCEB32C" w14:textId="6856E3D5" w:rsidR="007171C0" w:rsidRDefault="007171C0" w:rsidP="007171C0">
      <w:pPr>
        <w:spacing w:after="120" w:line="240" w:lineRule="auto"/>
        <w:rPr>
          <w:rFonts w:ascii="Arial" w:hAnsi="Arial" w:cs="Arial"/>
          <w:sz w:val="24"/>
          <w:szCs w:val="24"/>
        </w:rPr>
      </w:pPr>
      <w:r w:rsidRPr="003F12C1">
        <w:rPr>
          <w:rFonts w:ascii="Arial" w:hAnsi="Arial" w:cs="Arial"/>
          <w:sz w:val="24"/>
          <w:szCs w:val="24"/>
        </w:rPr>
        <w:t>According to detailed methodological guidelines provided within this JRC S3 Framework, the whole process of S3 development consists of 5 phases (Figure</w:t>
      </w:r>
      <w:r w:rsidR="00F917E2">
        <w:rPr>
          <w:rFonts w:ascii="Arial" w:hAnsi="Arial" w:cs="Arial"/>
          <w:sz w:val="24"/>
          <w:szCs w:val="24"/>
        </w:rPr>
        <w:t>1</w:t>
      </w:r>
      <w:r w:rsidRPr="003F12C1">
        <w:rPr>
          <w:rFonts w:ascii="Arial" w:hAnsi="Arial" w:cs="Arial"/>
          <w:sz w:val="24"/>
          <w:szCs w:val="24"/>
        </w:rPr>
        <w:t xml:space="preserve">). The process can only move forward to the next phase when the previous phase is formally approved by </w:t>
      </w:r>
      <w:r w:rsidRPr="003F12C1">
        <w:rPr>
          <w:rFonts w:ascii="Arial" w:hAnsi="Arial" w:cs="Arial"/>
          <w:spacing w:val="-1"/>
          <w:sz w:val="24"/>
          <w:szCs w:val="24"/>
        </w:rPr>
        <w:t xml:space="preserve">DG </w:t>
      </w:r>
      <w:r w:rsidRPr="003F12C1">
        <w:rPr>
          <w:rFonts w:ascii="Arial" w:hAnsi="Arial" w:cs="Arial"/>
          <w:sz w:val="24"/>
          <w:szCs w:val="24"/>
        </w:rPr>
        <w:t>JRC.</w:t>
      </w:r>
    </w:p>
    <w:p w14:paraId="76916EAA" w14:textId="77777777" w:rsidR="004F7E8D" w:rsidRDefault="004F7E8D" w:rsidP="007171C0">
      <w:pPr>
        <w:spacing w:after="120" w:line="240" w:lineRule="auto"/>
        <w:rPr>
          <w:rFonts w:ascii="Arial" w:hAnsi="Arial" w:cs="Arial"/>
          <w:sz w:val="24"/>
          <w:szCs w:val="24"/>
        </w:rPr>
      </w:pPr>
    </w:p>
    <w:p w14:paraId="07BC5D8E" w14:textId="5529E7FD" w:rsidR="007171C0" w:rsidRPr="003F12C1" w:rsidRDefault="007171C0" w:rsidP="007171C0">
      <w:pPr>
        <w:spacing w:after="120" w:line="240" w:lineRule="auto"/>
        <w:rPr>
          <w:rFonts w:ascii="Arial" w:hAnsi="Arial" w:cs="Arial"/>
          <w:i/>
          <w:sz w:val="20"/>
          <w:szCs w:val="20"/>
        </w:rPr>
      </w:pPr>
      <w:r w:rsidRPr="003F12C1">
        <w:rPr>
          <w:rFonts w:ascii="Arial" w:hAnsi="Arial" w:cs="Arial"/>
          <w:bCs/>
          <w:i/>
          <w:sz w:val="20"/>
          <w:szCs w:val="20"/>
        </w:rPr>
        <w:t xml:space="preserve">Figure </w:t>
      </w:r>
      <w:r w:rsidR="00F917E2">
        <w:rPr>
          <w:rFonts w:ascii="Arial" w:hAnsi="Arial" w:cs="Arial"/>
          <w:bCs/>
          <w:i/>
          <w:sz w:val="20"/>
          <w:szCs w:val="20"/>
        </w:rPr>
        <w:t>1</w:t>
      </w:r>
      <w:r w:rsidRPr="003F12C1">
        <w:rPr>
          <w:rFonts w:ascii="Arial" w:hAnsi="Arial" w:cs="Arial"/>
          <w:bCs/>
          <w:i/>
          <w:sz w:val="20"/>
          <w:szCs w:val="20"/>
        </w:rPr>
        <w:t>:</w:t>
      </w:r>
      <w:r w:rsidRPr="003F12C1">
        <w:rPr>
          <w:rFonts w:ascii="Arial" w:hAnsi="Arial" w:cs="Arial"/>
          <w:i/>
          <w:sz w:val="20"/>
          <w:szCs w:val="20"/>
        </w:rPr>
        <w:t xml:space="preserve"> Phases and stages of the S3 design framework</w:t>
      </w:r>
    </w:p>
    <w:p w14:paraId="605DB766" w14:textId="7EB59904" w:rsidR="007171C0" w:rsidRDefault="00961EF9" w:rsidP="007171C0">
      <w:pPr>
        <w:spacing w:after="120" w:line="240" w:lineRule="auto"/>
        <w:rPr>
          <w:rFonts w:ascii="Arial" w:hAnsi="Arial" w:cs="Arial"/>
          <w:sz w:val="24"/>
          <w:szCs w:val="24"/>
        </w:rPr>
      </w:pPr>
      <w:r w:rsidRPr="003F12C1">
        <w:rPr>
          <w:rFonts w:ascii="Arial" w:hAnsi="Arial" w:cs="Arial"/>
          <w:noProof/>
          <w:sz w:val="24"/>
          <w:szCs w:val="24"/>
          <w:lang w:val="en-US" w:eastAsia="en-US"/>
        </w:rPr>
        <w:drawing>
          <wp:inline distT="0" distB="0" distL="0" distR="0" wp14:anchorId="23D7D0B1" wp14:editId="3A1625D1">
            <wp:extent cx="5745480" cy="2560320"/>
            <wp:effectExtent l="0" t="0" r="0" b="0"/>
            <wp:docPr id="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480" cy="2560320"/>
                    </a:xfrm>
                    <a:prstGeom prst="rect">
                      <a:avLst/>
                    </a:prstGeom>
                    <a:noFill/>
                    <a:ln>
                      <a:noFill/>
                    </a:ln>
                  </pic:spPr>
                </pic:pic>
              </a:graphicData>
            </a:graphic>
          </wp:inline>
        </w:drawing>
      </w:r>
    </w:p>
    <w:p w14:paraId="1F6131DC" w14:textId="77777777" w:rsidR="004F7E8D" w:rsidRPr="003F12C1" w:rsidRDefault="004F7E8D" w:rsidP="007171C0">
      <w:pPr>
        <w:spacing w:after="120" w:line="240" w:lineRule="auto"/>
        <w:rPr>
          <w:rFonts w:ascii="Arial" w:hAnsi="Arial" w:cs="Arial"/>
          <w:sz w:val="24"/>
          <w:szCs w:val="24"/>
        </w:rPr>
      </w:pPr>
    </w:p>
    <w:p w14:paraId="0651A158" w14:textId="77777777" w:rsidR="007171C0" w:rsidRPr="006E4B06" w:rsidRDefault="007171C0" w:rsidP="006E4B06">
      <w:pPr>
        <w:pStyle w:val="Heading3"/>
      </w:pPr>
      <w:bookmarkStart w:id="22" w:name="_Toc149063600"/>
      <w:bookmarkStart w:id="23" w:name="_Toc153064514"/>
      <w:bookmarkStart w:id="24" w:name="_Hlk149052191"/>
      <w:r w:rsidRPr="006E4B06">
        <w:t>Analysis of strategic mandates</w:t>
      </w:r>
      <w:bookmarkEnd w:id="22"/>
      <w:bookmarkEnd w:id="23"/>
    </w:p>
    <w:bookmarkEnd w:id="24"/>
    <w:p w14:paraId="04A765EB" w14:textId="649FC0B1"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first phase </w:t>
      </w:r>
      <w:bookmarkStart w:id="25" w:name="_Hlk149052111"/>
      <w:r w:rsidRPr="003F12C1">
        <w:rPr>
          <w:rFonts w:ascii="Arial" w:hAnsi="Arial" w:cs="Arial"/>
          <w:b/>
          <w:sz w:val="24"/>
          <w:szCs w:val="24"/>
        </w:rPr>
        <w:t>Analysis of Strategic Mandates</w:t>
      </w:r>
      <w:bookmarkEnd w:id="25"/>
      <w:r w:rsidRPr="003F12C1">
        <w:rPr>
          <w:rStyle w:val="FootnoteReference"/>
          <w:rFonts w:ascii="Arial" w:hAnsi="Arial" w:cs="Arial"/>
          <w:b/>
          <w:sz w:val="24"/>
          <w:szCs w:val="24"/>
        </w:rPr>
        <w:footnoteReference w:id="28"/>
      </w:r>
      <w:r w:rsidRPr="003F12C1">
        <w:rPr>
          <w:rFonts w:ascii="Arial" w:hAnsi="Arial" w:cs="Arial"/>
          <w:b/>
          <w:sz w:val="24"/>
          <w:szCs w:val="24"/>
        </w:rPr>
        <w:t xml:space="preserve"> </w:t>
      </w:r>
      <w:r w:rsidRPr="003F12C1">
        <w:rPr>
          <w:rFonts w:ascii="Arial" w:hAnsi="Arial" w:cs="Arial"/>
          <w:sz w:val="24"/>
          <w:szCs w:val="24"/>
        </w:rPr>
        <w:t>related to S3 was completed in 2019 by the established inter-institutional Working group for S3</w:t>
      </w:r>
      <w:r w:rsidR="00DA5246">
        <w:rPr>
          <w:rFonts w:ascii="Arial" w:hAnsi="Arial" w:cs="Arial"/>
          <w:sz w:val="24"/>
          <w:szCs w:val="24"/>
        </w:rPr>
        <w:t>-MK</w:t>
      </w:r>
      <w:r w:rsidRPr="003F12C1">
        <w:rPr>
          <w:rFonts w:ascii="Arial" w:hAnsi="Arial" w:cs="Arial"/>
          <w:sz w:val="24"/>
          <w:szCs w:val="24"/>
        </w:rPr>
        <w:t xml:space="preserve"> development.</w:t>
      </w:r>
    </w:p>
    <w:p w14:paraId="24FD9DA6" w14:textId="4674A2A5" w:rsidR="007171C0" w:rsidRDefault="007171C0" w:rsidP="007171C0">
      <w:pPr>
        <w:spacing w:after="120" w:line="240" w:lineRule="auto"/>
        <w:rPr>
          <w:rFonts w:ascii="Arial" w:hAnsi="Arial" w:cs="Arial"/>
          <w:sz w:val="24"/>
          <w:szCs w:val="24"/>
        </w:rPr>
      </w:pPr>
      <w:r w:rsidRPr="003F12C1">
        <w:rPr>
          <w:rFonts w:ascii="Arial" w:hAnsi="Arial" w:cs="Arial"/>
          <w:sz w:val="24"/>
          <w:szCs w:val="24"/>
        </w:rPr>
        <w:t xml:space="preserve">Mapping of the strategic documents analysed the key characteristics of the existing national strategic documents, that create the framework enabling and leading the economic development, as well the link and possibility to add value in S3 (Figure </w:t>
      </w:r>
      <w:r w:rsidR="00F917E2">
        <w:rPr>
          <w:rFonts w:ascii="Arial" w:hAnsi="Arial" w:cs="Arial"/>
          <w:sz w:val="24"/>
          <w:szCs w:val="24"/>
        </w:rPr>
        <w:t>2</w:t>
      </w:r>
      <w:r w:rsidRPr="003F12C1">
        <w:rPr>
          <w:rFonts w:ascii="Arial" w:hAnsi="Arial" w:cs="Arial"/>
          <w:sz w:val="24"/>
          <w:szCs w:val="24"/>
        </w:rPr>
        <w:t>).</w:t>
      </w:r>
    </w:p>
    <w:p w14:paraId="4B52FE7B" w14:textId="77777777" w:rsidR="002B6A08" w:rsidRPr="003F12C1" w:rsidRDefault="002B6A08" w:rsidP="002B6A08">
      <w:pPr>
        <w:pStyle w:val="JRCText"/>
        <w:spacing w:line="240" w:lineRule="auto"/>
        <w:ind w:left="0"/>
        <w:rPr>
          <w:sz w:val="24"/>
          <w:szCs w:val="24"/>
        </w:rPr>
      </w:pPr>
      <w:r w:rsidRPr="003F12C1">
        <w:rPr>
          <w:sz w:val="24"/>
          <w:szCs w:val="24"/>
        </w:rPr>
        <w:t xml:space="preserve">The second phase of the S3 design framework </w:t>
      </w:r>
      <w:r>
        <w:rPr>
          <w:sz w:val="24"/>
          <w:szCs w:val="24"/>
        </w:rPr>
        <w:t>“</w:t>
      </w:r>
      <w:r w:rsidRPr="003F12C1">
        <w:rPr>
          <w:sz w:val="24"/>
          <w:szCs w:val="24"/>
        </w:rPr>
        <w:t>Diagnosis (mapping exercise)</w:t>
      </w:r>
      <w:r>
        <w:rPr>
          <w:sz w:val="24"/>
          <w:szCs w:val="24"/>
        </w:rPr>
        <w:t>”</w:t>
      </w:r>
      <w:r w:rsidRPr="003F12C1">
        <w:rPr>
          <w:sz w:val="24"/>
          <w:szCs w:val="24"/>
        </w:rPr>
        <w:t xml:space="preserve"> is comprised of two stages: </w:t>
      </w:r>
    </w:p>
    <w:p w14:paraId="49F996B1" w14:textId="77777777" w:rsidR="002B6A08" w:rsidRPr="003F12C1" w:rsidRDefault="002B6A08" w:rsidP="002B6A08">
      <w:pPr>
        <w:pStyle w:val="JRCText"/>
        <w:spacing w:line="240" w:lineRule="auto"/>
        <w:ind w:left="708"/>
        <w:rPr>
          <w:sz w:val="24"/>
          <w:szCs w:val="24"/>
        </w:rPr>
      </w:pPr>
      <w:r w:rsidRPr="003F12C1">
        <w:rPr>
          <w:sz w:val="24"/>
          <w:szCs w:val="24"/>
        </w:rPr>
        <w:t xml:space="preserve">(1) </w:t>
      </w:r>
      <w:bookmarkStart w:id="26" w:name="_Hlk149064911"/>
      <w:r w:rsidRPr="003F12C1">
        <w:rPr>
          <w:sz w:val="24"/>
          <w:szCs w:val="24"/>
        </w:rPr>
        <w:t>Quantitative analysis of the economic, innovative and scientific potential</w:t>
      </w:r>
      <w:bookmarkEnd w:id="26"/>
      <w:r w:rsidRPr="003F12C1">
        <w:rPr>
          <w:sz w:val="24"/>
          <w:szCs w:val="24"/>
        </w:rPr>
        <w:footnoteReference w:id="29"/>
      </w:r>
    </w:p>
    <w:p w14:paraId="0716CE42" w14:textId="77777777" w:rsidR="002B6A08" w:rsidRPr="003F12C1" w:rsidRDefault="002B6A08" w:rsidP="002B6A08">
      <w:pPr>
        <w:pStyle w:val="JRCText"/>
        <w:spacing w:line="240" w:lineRule="auto"/>
        <w:ind w:left="708"/>
        <w:rPr>
          <w:sz w:val="24"/>
          <w:szCs w:val="24"/>
        </w:rPr>
      </w:pPr>
      <w:r w:rsidRPr="003F12C1">
        <w:rPr>
          <w:sz w:val="24"/>
          <w:szCs w:val="24"/>
        </w:rPr>
        <w:t xml:space="preserve">(2) </w:t>
      </w:r>
      <w:bookmarkStart w:id="27" w:name="_Hlk148480923"/>
      <w:r w:rsidRPr="003F12C1">
        <w:rPr>
          <w:sz w:val="24"/>
          <w:szCs w:val="24"/>
        </w:rPr>
        <w:t>Qualitative and detailed analysis of priority domains</w:t>
      </w:r>
      <w:bookmarkEnd w:id="27"/>
      <w:r w:rsidRPr="003F12C1">
        <w:rPr>
          <w:sz w:val="24"/>
          <w:szCs w:val="24"/>
        </w:rPr>
        <w:footnoteReference w:id="30"/>
      </w:r>
      <w:r w:rsidRPr="003F12C1">
        <w:rPr>
          <w:sz w:val="24"/>
          <w:szCs w:val="24"/>
        </w:rPr>
        <w:t>.</w:t>
      </w:r>
    </w:p>
    <w:p w14:paraId="10F3782C" w14:textId="77777777" w:rsidR="002B6A08" w:rsidRPr="003F12C1" w:rsidRDefault="002B6A08" w:rsidP="002B6A08">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Such a mixed method approach of quantitative and qualitative mapping makes the diagnosis both evidence-based and participatory.</w:t>
      </w:r>
    </w:p>
    <w:p w14:paraId="1FE553B5" w14:textId="3CC22B8F" w:rsidR="007171C0" w:rsidRPr="003F12C1" w:rsidRDefault="007171C0" w:rsidP="007171C0">
      <w:pPr>
        <w:spacing w:after="120" w:line="240" w:lineRule="auto"/>
        <w:rPr>
          <w:rFonts w:ascii="Arial" w:hAnsi="Arial" w:cs="Arial"/>
          <w:i/>
          <w:noProof/>
          <w:szCs w:val="24"/>
          <w:lang w:val="en-US" w:eastAsia="en-US"/>
        </w:rPr>
      </w:pPr>
      <w:r w:rsidRPr="003F12C1">
        <w:rPr>
          <w:rFonts w:ascii="Arial" w:hAnsi="Arial" w:cs="Arial"/>
          <w:i/>
          <w:noProof/>
          <w:sz w:val="20"/>
          <w:szCs w:val="24"/>
          <w:lang w:val="en-US" w:eastAsia="en-US"/>
        </w:rPr>
        <w:lastRenderedPageBreak/>
        <w:t xml:space="preserve">Figure </w:t>
      </w:r>
      <w:r w:rsidR="00F917E2">
        <w:rPr>
          <w:rFonts w:ascii="Arial" w:hAnsi="Arial" w:cs="Arial"/>
          <w:i/>
          <w:noProof/>
          <w:sz w:val="20"/>
          <w:szCs w:val="24"/>
          <w:lang w:val="en-US" w:eastAsia="en-US"/>
        </w:rPr>
        <w:t>2</w:t>
      </w:r>
      <w:r w:rsidRPr="003F12C1">
        <w:rPr>
          <w:rFonts w:ascii="Arial" w:hAnsi="Arial" w:cs="Arial"/>
          <w:i/>
          <w:noProof/>
          <w:sz w:val="20"/>
          <w:szCs w:val="24"/>
          <w:lang w:val="en-US" w:eastAsia="en-US"/>
        </w:rPr>
        <w:t>: Mapping Strategic Documents linked to S3</w:t>
      </w:r>
      <w:r w:rsidRPr="003F12C1">
        <w:rPr>
          <w:rFonts w:ascii="Arial" w:hAnsi="Arial" w:cs="Arial"/>
          <w:i/>
          <w:noProof/>
          <w:szCs w:val="24"/>
          <w:lang w:val="en-US" w:eastAsia="en-US"/>
        </w:rPr>
        <w:t xml:space="preserve"> </w:t>
      </w:r>
    </w:p>
    <w:p w14:paraId="3BC90AB7" w14:textId="1E490AA7" w:rsidR="007171C0" w:rsidRPr="003F12C1" w:rsidRDefault="00961EF9" w:rsidP="007171C0">
      <w:pPr>
        <w:spacing w:after="120" w:line="240" w:lineRule="auto"/>
        <w:jc w:val="center"/>
        <w:rPr>
          <w:rFonts w:ascii="Arial" w:hAnsi="Arial" w:cs="Arial"/>
          <w:sz w:val="24"/>
          <w:szCs w:val="24"/>
        </w:rPr>
      </w:pPr>
      <w:r w:rsidRPr="003F12C1">
        <w:rPr>
          <w:rFonts w:ascii="Arial" w:hAnsi="Arial" w:cs="Arial"/>
          <w:noProof/>
          <w:sz w:val="24"/>
          <w:szCs w:val="24"/>
          <w:lang w:val="en-US" w:eastAsia="en-US"/>
        </w:rPr>
        <w:drawing>
          <wp:inline distT="0" distB="0" distL="0" distR="0" wp14:anchorId="296DCE20" wp14:editId="2371DC76">
            <wp:extent cx="5897880" cy="3203896"/>
            <wp:effectExtent l="0" t="0" r="0" b="0"/>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961" t="12500" r="-4042" b="5228"/>
                    <a:stretch/>
                  </pic:blipFill>
                  <pic:spPr bwMode="auto">
                    <a:xfrm>
                      <a:off x="0" y="0"/>
                      <a:ext cx="5909641" cy="3210285"/>
                    </a:xfrm>
                    <a:prstGeom prst="rect">
                      <a:avLst/>
                    </a:prstGeom>
                    <a:noFill/>
                    <a:ln>
                      <a:noFill/>
                    </a:ln>
                    <a:extLst>
                      <a:ext uri="{53640926-AAD7-44D8-BBD7-CCE9431645EC}">
                        <a14:shadowObscured xmlns:a14="http://schemas.microsoft.com/office/drawing/2010/main"/>
                      </a:ext>
                    </a:extLst>
                  </pic:spPr>
                </pic:pic>
              </a:graphicData>
            </a:graphic>
          </wp:inline>
        </w:drawing>
      </w:r>
    </w:p>
    <w:p w14:paraId="2AACDEA8" w14:textId="77777777" w:rsidR="007171C0" w:rsidRDefault="007171C0" w:rsidP="007171C0">
      <w:pPr>
        <w:pStyle w:val="JRCText"/>
        <w:spacing w:line="240" w:lineRule="auto"/>
        <w:ind w:left="0"/>
        <w:rPr>
          <w:sz w:val="24"/>
          <w:szCs w:val="24"/>
        </w:rPr>
      </w:pPr>
    </w:p>
    <w:p w14:paraId="58A34412" w14:textId="77777777" w:rsidR="007171C0" w:rsidRPr="006E4B06" w:rsidRDefault="007171C0" w:rsidP="006E4B06">
      <w:pPr>
        <w:pStyle w:val="Heading3"/>
      </w:pPr>
      <w:bookmarkStart w:id="28" w:name="_Toc153064515"/>
      <w:r w:rsidRPr="006E4B06">
        <w:t>Quantitative analysis of the economic, innovative and scientific potential</w:t>
      </w:r>
      <w:bookmarkEnd w:id="28"/>
    </w:p>
    <w:p w14:paraId="0A773AD6" w14:textId="77777777" w:rsidR="007171C0" w:rsidRPr="003F12C1" w:rsidRDefault="007171C0" w:rsidP="007171C0">
      <w:pPr>
        <w:pStyle w:val="JRCText"/>
        <w:spacing w:line="240" w:lineRule="auto"/>
        <w:ind w:left="0"/>
        <w:rPr>
          <w:sz w:val="24"/>
          <w:szCs w:val="24"/>
        </w:rPr>
      </w:pPr>
      <w:r w:rsidRPr="003F12C1">
        <w:rPr>
          <w:sz w:val="24"/>
          <w:szCs w:val="24"/>
        </w:rPr>
        <w:t xml:space="preserve">The quantitative mapping is based on statistical data and indicators analyses, applying different techniques for identifying specialisation fields in the form of preliminary priority areas. For the specific national context, the quantitative analysis implied an analysis of statistical data generated from the standard databases of the State Statistical Office, the State Office of Industrial Property and  the relevant European and international databases. </w:t>
      </w:r>
    </w:p>
    <w:p w14:paraId="1B18E47C"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statistical analysis which was carried out by the application of JRC statistical methodology identified industrial priorities at NACE rev.2 – 3 digits level (industry groups) concerning the average figures of the 28 EU countries. </w:t>
      </w:r>
    </w:p>
    <w:p w14:paraId="25021A20"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economic and innovation analyses consist of two parts: descriptive analysis and statistical analysis. </w:t>
      </w:r>
    </w:p>
    <w:p w14:paraId="5CB1167D"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descriptive analysis identified the most represented industry sections among the top industry groups listed for the examined economic and innovation indicators (economic: number of enterprises, number of employees, wages, turnover, export and clusters; innovation: innovative enterprises in general, in respect to the product, process, organisation and marketing, collaboration and investment in R&amp;D). </w:t>
      </w:r>
    </w:p>
    <w:p w14:paraId="10B8A396" w14:textId="77777777" w:rsidR="007171C0" w:rsidRPr="00996A44" w:rsidRDefault="007171C0" w:rsidP="007171C0">
      <w:pPr>
        <w:autoSpaceDE w:val="0"/>
        <w:autoSpaceDN w:val="0"/>
        <w:adjustRightInd w:val="0"/>
        <w:spacing w:after="120" w:line="240" w:lineRule="auto"/>
        <w:rPr>
          <w:rFonts w:ascii="Arial" w:hAnsi="Arial" w:cs="Arial"/>
          <w:color w:val="000000"/>
          <w:sz w:val="24"/>
          <w:szCs w:val="24"/>
          <w:lang w:val="en-US"/>
        </w:rPr>
      </w:pPr>
      <w:r w:rsidRPr="003F12C1">
        <w:rPr>
          <w:rFonts w:ascii="Arial" w:hAnsi="Arial" w:cs="Arial"/>
          <w:sz w:val="24"/>
          <w:szCs w:val="24"/>
          <w:lang w:val="en-US"/>
        </w:rPr>
        <w:t xml:space="preserve">For </w:t>
      </w:r>
      <w:r w:rsidRPr="00996A44">
        <w:rPr>
          <w:rFonts w:ascii="Arial" w:hAnsi="Arial" w:cs="Arial"/>
          <w:color w:val="000000"/>
          <w:sz w:val="24"/>
          <w:szCs w:val="24"/>
          <w:lang w:val="en-US"/>
        </w:rPr>
        <w:t xml:space="preserve">identification of the industrial priorities in comparison to the EU average, the statistical JRC methodology was applied, which uses a combination of criteria, including critical mass, i.e. sufficiently high size measured by the number of enterprises, number of employees, average wages, export performance, cluster analysis and the degree of industry specialisation compared to the EU28. </w:t>
      </w:r>
    </w:p>
    <w:p w14:paraId="166873BB" w14:textId="77777777" w:rsidR="007171C0" w:rsidRPr="00996A44" w:rsidRDefault="007171C0" w:rsidP="007171C0">
      <w:pPr>
        <w:spacing w:after="120" w:line="240" w:lineRule="auto"/>
        <w:rPr>
          <w:rFonts w:ascii="Arial" w:hAnsi="Arial" w:cs="Arial"/>
          <w:color w:val="000000"/>
          <w:sz w:val="24"/>
          <w:szCs w:val="24"/>
          <w:lang w:val="en-US"/>
        </w:rPr>
      </w:pPr>
      <w:r w:rsidRPr="00996A44">
        <w:rPr>
          <w:rFonts w:ascii="Arial" w:hAnsi="Arial" w:cs="Arial"/>
          <w:color w:val="000000"/>
          <w:sz w:val="24"/>
          <w:szCs w:val="24"/>
          <w:lang w:val="en-US"/>
        </w:rPr>
        <w:lastRenderedPageBreak/>
        <w:t xml:space="preserve">The economic potential, in addition to the degree of industry specialization compared to EU28, also covers the analysis of the </w:t>
      </w:r>
      <w:r w:rsidRPr="00996A44">
        <w:rPr>
          <w:rFonts w:ascii="Arial" w:hAnsi="Arial" w:cs="Arial"/>
          <w:b/>
          <w:color w:val="000000"/>
          <w:sz w:val="24"/>
          <w:szCs w:val="24"/>
          <w:lang w:val="en-US"/>
        </w:rPr>
        <w:t>cluster associations</w:t>
      </w:r>
      <w:r w:rsidRPr="00996A44">
        <w:rPr>
          <w:rFonts w:ascii="Arial" w:hAnsi="Arial" w:cs="Arial"/>
          <w:color w:val="000000"/>
          <w:sz w:val="24"/>
          <w:szCs w:val="24"/>
          <w:lang w:val="en-US"/>
        </w:rPr>
        <w:t xml:space="preserve"> in the Republic of North Macedonia. </w:t>
      </w:r>
    </w:p>
    <w:p w14:paraId="402C964A" w14:textId="77777777"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color w:val="000000"/>
          <w:sz w:val="24"/>
          <w:szCs w:val="24"/>
        </w:rPr>
        <w:t>The resultant outcome from both, descriptive and statistical analyses, was then combined, or more precisely, the statistical result was refined with respect to the descriptive result. This means that the mapped industry groups by statistical analyses were refined with the mapped industry sections by descriptive analyses, for both, economic and innovation pillars.</w:t>
      </w:r>
    </w:p>
    <w:p w14:paraId="098E680F" w14:textId="77777777" w:rsidR="007171C0" w:rsidRPr="003F12C1" w:rsidRDefault="007171C0" w:rsidP="007171C0">
      <w:pPr>
        <w:spacing w:after="120" w:line="240" w:lineRule="auto"/>
        <w:rPr>
          <w:rFonts w:ascii="Arial" w:hAnsi="Arial" w:cs="Arial"/>
          <w:sz w:val="24"/>
          <w:szCs w:val="24"/>
        </w:rPr>
      </w:pPr>
      <w:r w:rsidRPr="00996A44">
        <w:rPr>
          <w:rFonts w:ascii="Arial" w:hAnsi="Arial" w:cs="Arial"/>
          <w:color w:val="000000"/>
          <w:sz w:val="24"/>
          <w:szCs w:val="24"/>
        </w:rPr>
        <w:t>The analysis of the scientific potential was based on different data sources: three scientific databases with scientific publications (Web of Science, Scimago</w:t>
      </w:r>
      <w:r w:rsidRPr="003F12C1">
        <w:rPr>
          <w:rFonts w:ascii="Arial" w:hAnsi="Arial" w:cs="Arial"/>
          <w:sz w:val="24"/>
          <w:szCs w:val="24"/>
        </w:rPr>
        <w:t xml:space="preserve"> Journal and Country Ranking and National University Library), as well as the data for patent applications registered at national and international level (State Office of Industrial Property SOIP and World Intellectual Property Organization WIPO). The description of the scientific areas or research fields varied among different data sources and the NACE classification, so it was necessary to match the areas in each data source with the NACE industry sections.</w:t>
      </w:r>
    </w:p>
    <w:p w14:paraId="373AAC64" w14:textId="4DE8FB3B" w:rsidR="007171C0"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conclusion of the quantitative analysis has been drawn from the </w:t>
      </w:r>
      <w:bookmarkStart w:id="29" w:name="_Hlk149587240"/>
      <w:r w:rsidRPr="003F12C1">
        <w:rPr>
          <w:rFonts w:ascii="Arial" w:hAnsi="Arial" w:cs="Arial"/>
          <w:sz w:val="24"/>
          <w:szCs w:val="24"/>
        </w:rPr>
        <w:t>cross-matching of the three separate analyses</w:t>
      </w:r>
      <w:bookmarkEnd w:id="29"/>
      <w:r w:rsidRPr="003F12C1">
        <w:rPr>
          <w:rFonts w:ascii="Arial" w:hAnsi="Arial" w:cs="Arial"/>
          <w:sz w:val="24"/>
          <w:szCs w:val="24"/>
        </w:rPr>
        <w:t xml:space="preserve"> (economic, innovation and scientific) (Figure </w:t>
      </w:r>
      <w:r w:rsidR="00F917E2">
        <w:rPr>
          <w:rFonts w:ascii="Arial" w:hAnsi="Arial" w:cs="Arial"/>
          <w:sz w:val="24"/>
          <w:szCs w:val="24"/>
        </w:rPr>
        <w:t>3</w:t>
      </w:r>
      <w:r w:rsidRPr="003F12C1">
        <w:rPr>
          <w:rFonts w:ascii="Arial" w:hAnsi="Arial" w:cs="Arial"/>
          <w:sz w:val="24"/>
          <w:szCs w:val="24"/>
        </w:rPr>
        <w:t>).</w:t>
      </w:r>
    </w:p>
    <w:p w14:paraId="6472A42A" w14:textId="77777777" w:rsidR="002B6A08" w:rsidRDefault="002B6A08" w:rsidP="007171C0">
      <w:pPr>
        <w:spacing w:after="120" w:line="240" w:lineRule="auto"/>
        <w:rPr>
          <w:rFonts w:ascii="Arial" w:hAnsi="Arial" w:cs="Arial"/>
          <w:i/>
          <w:sz w:val="20"/>
          <w:szCs w:val="24"/>
        </w:rPr>
      </w:pPr>
    </w:p>
    <w:p w14:paraId="79DE42E4" w14:textId="4600D897" w:rsidR="007171C0" w:rsidRPr="003F12C1" w:rsidRDefault="007171C0" w:rsidP="007171C0">
      <w:pPr>
        <w:spacing w:after="120" w:line="240" w:lineRule="auto"/>
        <w:rPr>
          <w:rFonts w:ascii="Arial" w:hAnsi="Arial" w:cs="Arial"/>
          <w:i/>
          <w:sz w:val="20"/>
          <w:szCs w:val="24"/>
        </w:rPr>
      </w:pPr>
      <w:r w:rsidRPr="003F12C1">
        <w:rPr>
          <w:rFonts w:ascii="Arial" w:hAnsi="Arial" w:cs="Arial"/>
          <w:i/>
          <w:sz w:val="20"/>
          <w:szCs w:val="24"/>
        </w:rPr>
        <w:t xml:space="preserve">Figure </w:t>
      </w:r>
      <w:r w:rsidR="00F917E2">
        <w:rPr>
          <w:rFonts w:ascii="Arial" w:hAnsi="Arial" w:cs="Arial"/>
          <w:i/>
          <w:sz w:val="20"/>
          <w:szCs w:val="24"/>
        </w:rPr>
        <w:t>3</w:t>
      </w:r>
      <w:r w:rsidRPr="003F12C1">
        <w:rPr>
          <w:rFonts w:ascii="Arial" w:hAnsi="Arial" w:cs="Arial"/>
          <w:i/>
          <w:sz w:val="20"/>
          <w:szCs w:val="24"/>
        </w:rPr>
        <w:t>: Cross-matching of the economic, innovation and scientific analysis</w:t>
      </w:r>
    </w:p>
    <w:p w14:paraId="5EB90F99" w14:textId="7A3FB1B8" w:rsidR="007171C0" w:rsidRDefault="00961EF9" w:rsidP="007171C0">
      <w:pPr>
        <w:spacing w:after="120" w:line="240" w:lineRule="auto"/>
        <w:jc w:val="center"/>
        <w:rPr>
          <w:rFonts w:ascii="Arial" w:hAnsi="Arial" w:cs="Arial"/>
          <w:noProof/>
          <w:lang w:val="en-US" w:eastAsia="en-US"/>
        </w:rPr>
      </w:pPr>
      <w:r w:rsidRPr="003F12C1">
        <w:rPr>
          <w:rFonts w:ascii="Arial" w:hAnsi="Arial" w:cs="Arial"/>
          <w:noProof/>
          <w:lang w:val="en-US" w:eastAsia="en-US"/>
        </w:rPr>
        <w:drawing>
          <wp:inline distT="0" distB="0" distL="0" distR="0" wp14:anchorId="74896176" wp14:editId="41C930F9">
            <wp:extent cx="4892040" cy="3132960"/>
            <wp:effectExtent l="0" t="0" r="3810" b="0"/>
            <wp:docPr id="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05118" cy="3141335"/>
                    </a:xfrm>
                    <a:prstGeom prst="rect">
                      <a:avLst/>
                    </a:prstGeom>
                    <a:noFill/>
                    <a:ln>
                      <a:noFill/>
                    </a:ln>
                  </pic:spPr>
                </pic:pic>
              </a:graphicData>
            </a:graphic>
          </wp:inline>
        </w:drawing>
      </w:r>
    </w:p>
    <w:p w14:paraId="7BDA1B4B" w14:textId="77777777" w:rsidR="007171C0" w:rsidRPr="003F12C1" w:rsidRDefault="007171C0" w:rsidP="007171C0">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The quantitive analysis resulted in a set of industrial groups mapped with significant economic, innovation or scientific potentia</w:t>
      </w:r>
      <w:r w:rsidRPr="00D31AF4">
        <w:rPr>
          <w:rFonts w:ascii="Arial" w:hAnsi="Arial" w:cs="Arial"/>
          <w:sz w:val="24"/>
          <w:szCs w:val="24"/>
        </w:rPr>
        <w:t>l (Table1).</w:t>
      </w:r>
      <w:r w:rsidRPr="003F12C1">
        <w:rPr>
          <w:rFonts w:ascii="Arial" w:hAnsi="Arial" w:cs="Arial"/>
          <w:sz w:val="24"/>
          <w:szCs w:val="24"/>
        </w:rPr>
        <w:t xml:space="preserve"> </w:t>
      </w:r>
    </w:p>
    <w:p w14:paraId="795604A7" w14:textId="77777777" w:rsidR="007171C0" w:rsidRPr="003F12C1" w:rsidRDefault="007171C0" w:rsidP="007171C0">
      <w:pPr>
        <w:autoSpaceDE w:val="0"/>
        <w:autoSpaceDN w:val="0"/>
        <w:adjustRightInd w:val="0"/>
        <w:spacing w:after="120" w:line="240" w:lineRule="auto"/>
        <w:rPr>
          <w:rFonts w:ascii="Arial" w:hAnsi="Arial" w:cs="Arial"/>
          <w:sz w:val="24"/>
          <w:szCs w:val="24"/>
          <w:lang w:val="en-US"/>
        </w:rPr>
      </w:pPr>
      <w:r w:rsidRPr="003F12C1">
        <w:rPr>
          <w:rFonts w:ascii="Arial" w:hAnsi="Arial" w:cs="Arial"/>
          <w:sz w:val="24"/>
          <w:szCs w:val="24"/>
          <w:lang w:val="en-US"/>
        </w:rPr>
        <w:t>These preliminary priority domains could be promoted as a base for further identification of the key strategic domains and relevant stakeholders for discussion. The Manufacturing is the most dominant industry section represented by 11 subsequent industrial groups. The second most dominant section is ICT represented by 5 subsequent groups and the last section is accommodation and food service activities represented by two subsequent groups.</w:t>
      </w:r>
    </w:p>
    <w:p w14:paraId="789A69B8" w14:textId="77777777" w:rsidR="002B6A08" w:rsidRDefault="007171C0" w:rsidP="002B6A08">
      <w:pPr>
        <w:autoSpaceDE w:val="0"/>
        <w:autoSpaceDN w:val="0"/>
        <w:adjustRightInd w:val="0"/>
        <w:spacing w:after="120" w:line="240" w:lineRule="auto"/>
        <w:rPr>
          <w:rFonts w:ascii="Arial" w:hAnsi="Arial" w:cs="Arial"/>
          <w:sz w:val="24"/>
          <w:szCs w:val="24"/>
          <w:lang w:val="en-US" w:eastAsia="en-US"/>
        </w:rPr>
      </w:pPr>
      <w:r w:rsidRPr="003F12C1">
        <w:rPr>
          <w:rFonts w:ascii="Arial" w:hAnsi="Arial" w:cs="Arial"/>
          <w:sz w:val="24"/>
          <w:szCs w:val="24"/>
          <w:lang w:val="en-US"/>
        </w:rPr>
        <w:lastRenderedPageBreak/>
        <w:t xml:space="preserve">The detected industrial groups were organised in 5 priority areas subject to further refinement in qualitative analysis. </w:t>
      </w:r>
      <w:r w:rsidRPr="003F12C1">
        <w:rPr>
          <w:rFonts w:ascii="Arial" w:hAnsi="Arial" w:cs="Arial"/>
          <w:sz w:val="24"/>
          <w:szCs w:val="24"/>
          <w:lang w:val="en-US" w:eastAsia="en-US"/>
        </w:rPr>
        <w:t xml:space="preserve">Additionaly, Energy for the future is added as a  potential priority area due to the strategic importance and strong growth potential, despite the fact that it was not identified in the quantitative mapping. </w:t>
      </w:r>
    </w:p>
    <w:p w14:paraId="2CA70699" w14:textId="6DD7530F" w:rsidR="007171C0" w:rsidRPr="003F12C1" w:rsidRDefault="007171C0" w:rsidP="002B6A08">
      <w:pPr>
        <w:autoSpaceDE w:val="0"/>
        <w:autoSpaceDN w:val="0"/>
        <w:adjustRightInd w:val="0"/>
        <w:spacing w:after="120" w:line="240" w:lineRule="auto"/>
      </w:pPr>
      <w:r w:rsidRPr="003F12C1">
        <w:t>Table 1. Grouping of the industrial sectors in domains for Qualitative analysis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389"/>
        <w:gridCol w:w="1530"/>
        <w:gridCol w:w="1163"/>
        <w:gridCol w:w="1134"/>
        <w:gridCol w:w="1276"/>
        <w:gridCol w:w="1275"/>
      </w:tblGrid>
      <w:tr w:rsidR="007171C0" w:rsidRPr="002B6A08" w14:paraId="2E6EFB42" w14:textId="77777777" w:rsidTr="0054213C">
        <w:trPr>
          <w:trHeight w:val="1196"/>
        </w:trPr>
        <w:tc>
          <w:tcPr>
            <w:tcW w:w="1305" w:type="dxa"/>
            <w:shd w:val="clear" w:color="auto" w:fill="B8CCE4"/>
            <w:vAlign w:val="center"/>
          </w:tcPr>
          <w:p w14:paraId="1EB4D92D"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Name of the proposed area for S3 qualitative analysis</w:t>
            </w:r>
          </w:p>
        </w:tc>
        <w:tc>
          <w:tcPr>
            <w:tcW w:w="1389" w:type="dxa"/>
            <w:vAlign w:val="center"/>
          </w:tcPr>
          <w:p w14:paraId="1AFC52AA" w14:textId="77777777" w:rsidR="007171C0" w:rsidRPr="002B6A08" w:rsidRDefault="007171C0" w:rsidP="0054213C">
            <w:pPr>
              <w:pStyle w:val="Numberingunderlined"/>
              <w:numPr>
                <w:ilvl w:val="0"/>
                <w:numId w:val="0"/>
              </w:numPr>
              <w:spacing w:before="0" w:after="120" w:line="240" w:lineRule="auto"/>
              <w:ind w:left="5"/>
              <w:jc w:val="left"/>
              <w:rPr>
                <w:rFonts w:ascii="Arial" w:hAnsi="Arial" w:cs="Arial"/>
                <w:sz w:val="18"/>
                <w:szCs w:val="22"/>
                <w:u w:val="none"/>
                <w:lang w:eastAsia="en-US"/>
              </w:rPr>
            </w:pPr>
            <w:r w:rsidRPr="002B6A08">
              <w:rPr>
                <w:rFonts w:ascii="Arial" w:hAnsi="Arial" w:cs="Arial"/>
                <w:sz w:val="18"/>
                <w:szCs w:val="22"/>
                <w:u w:val="none"/>
                <w:lang w:eastAsia="en-US"/>
              </w:rPr>
              <w:t>Sustainable food and beverage production and value chains</w:t>
            </w:r>
          </w:p>
        </w:tc>
        <w:tc>
          <w:tcPr>
            <w:tcW w:w="1530" w:type="dxa"/>
            <w:vAlign w:val="center"/>
          </w:tcPr>
          <w:p w14:paraId="5CFC09E4"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Information and Communication Technologies</w:t>
            </w:r>
          </w:p>
        </w:tc>
        <w:tc>
          <w:tcPr>
            <w:tcW w:w="1163" w:type="dxa"/>
            <w:vAlign w:val="center"/>
          </w:tcPr>
          <w:p w14:paraId="4C144A44"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Electrical equipment and mechanical parts</w:t>
            </w:r>
          </w:p>
        </w:tc>
        <w:tc>
          <w:tcPr>
            <w:tcW w:w="1134" w:type="dxa"/>
            <w:vAlign w:val="center"/>
          </w:tcPr>
          <w:p w14:paraId="4171F5C2"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Sustainable tourism and catering</w:t>
            </w:r>
          </w:p>
        </w:tc>
        <w:tc>
          <w:tcPr>
            <w:tcW w:w="1276" w:type="dxa"/>
            <w:vAlign w:val="center"/>
          </w:tcPr>
          <w:p w14:paraId="4BEDF243"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Smart/Sustainable buildings and materials</w:t>
            </w:r>
          </w:p>
        </w:tc>
        <w:tc>
          <w:tcPr>
            <w:tcW w:w="1275" w:type="dxa"/>
            <w:vAlign w:val="center"/>
          </w:tcPr>
          <w:p w14:paraId="0273C591" w14:textId="77777777" w:rsidR="007171C0" w:rsidRPr="002B6A08" w:rsidRDefault="007171C0" w:rsidP="0054213C">
            <w:pPr>
              <w:spacing w:after="120" w:line="240" w:lineRule="auto"/>
              <w:jc w:val="left"/>
              <w:rPr>
                <w:rFonts w:ascii="Arial" w:hAnsi="Arial" w:cs="Arial"/>
                <w:b/>
                <w:sz w:val="18"/>
              </w:rPr>
            </w:pPr>
            <w:r w:rsidRPr="002B6A08">
              <w:rPr>
                <w:rFonts w:ascii="Arial" w:hAnsi="Arial" w:cs="Arial"/>
                <w:b/>
                <w:sz w:val="18"/>
              </w:rPr>
              <w:t>Energy for the future</w:t>
            </w:r>
          </w:p>
        </w:tc>
      </w:tr>
      <w:tr w:rsidR="007171C0" w:rsidRPr="002B6A08" w14:paraId="475FAF9E" w14:textId="77777777" w:rsidTr="00144549">
        <w:trPr>
          <w:trHeight w:val="699"/>
        </w:trPr>
        <w:tc>
          <w:tcPr>
            <w:tcW w:w="1305" w:type="dxa"/>
            <w:shd w:val="clear" w:color="auto" w:fill="B8CCE4"/>
          </w:tcPr>
          <w:p w14:paraId="72A9D390" w14:textId="77777777" w:rsidR="007171C0" w:rsidRPr="002B6A08" w:rsidRDefault="007171C0" w:rsidP="00144549">
            <w:pPr>
              <w:spacing w:after="120" w:line="240" w:lineRule="auto"/>
              <w:jc w:val="left"/>
              <w:rPr>
                <w:rFonts w:ascii="Arial" w:hAnsi="Arial" w:cs="Arial"/>
                <w:b/>
                <w:sz w:val="18"/>
              </w:rPr>
            </w:pPr>
            <w:r w:rsidRPr="002B6A08">
              <w:rPr>
                <w:rFonts w:ascii="Arial" w:hAnsi="Arial" w:cs="Arial"/>
                <w:b/>
                <w:sz w:val="18"/>
              </w:rPr>
              <w:t>Industries identified in the quantitative analysis with economic/innovation/scientific potential</w:t>
            </w:r>
          </w:p>
        </w:tc>
        <w:tc>
          <w:tcPr>
            <w:tcW w:w="1389" w:type="dxa"/>
          </w:tcPr>
          <w:p w14:paraId="7826422E"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grain mill products, starches and starch products.</w:t>
            </w:r>
          </w:p>
          <w:p w14:paraId="6EC5DD1D" w14:textId="77777777" w:rsidR="007171C0" w:rsidRPr="002B6A08" w:rsidRDefault="007171C0" w:rsidP="00144549">
            <w:pPr>
              <w:spacing w:after="120" w:line="240" w:lineRule="auto"/>
              <w:jc w:val="left"/>
              <w:rPr>
                <w:rFonts w:ascii="Arial" w:hAnsi="Arial" w:cs="Arial"/>
                <w:sz w:val="18"/>
              </w:rPr>
            </w:pPr>
          </w:p>
          <w:p w14:paraId="37C08BDC"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other food products.</w:t>
            </w:r>
          </w:p>
          <w:p w14:paraId="70C2472B" w14:textId="77777777" w:rsidR="007171C0" w:rsidRPr="002B6A08" w:rsidRDefault="007171C0" w:rsidP="00144549">
            <w:pPr>
              <w:spacing w:after="120" w:line="240" w:lineRule="auto"/>
              <w:jc w:val="left"/>
              <w:rPr>
                <w:rFonts w:ascii="Arial" w:hAnsi="Arial" w:cs="Arial"/>
                <w:sz w:val="18"/>
              </w:rPr>
            </w:pPr>
          </w:p>
          <w:p w14:paraId="68312B10"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beverages.</w:t>
            </w:r>
          </w:p>
          <w:p w14:paraId="414DFB20" w14:textId="77777777" w:rsidR="007171C0" w:rsidRPr="002B6A08" w:rsidRDefault="007171C0" w:rsidP="00144549">
            <w:pPr>
              <w:spacing w:after="120" w:line="240" w:lineRule="auto"/>
              <w:jc w:val="left"/>
              <w:rPr>
                <w:rFonts w:ascii="Arial" w:hAnsi="Arial" w:cs="Arial"/>
                <w:sz w:val="18"/>
              </w:rPr>
            </w:pPr>
          </w:p>
        </w:tc>
        <w:tc>
          <w:tcPr>
            <w:tcW w:w="1530" w:type="dxa"/>
          </w:tcPr>
          <w:p w14:paraId="67A7CD32"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Information technology service activities.</w:t>
            </w:r>
          </w:p>
          <w:p w14:paraId="2B77D773" w14:textId="77777777" w:rsidR="007171C0" w:rsidRPr="002B6A08" w:rsidRDefault="007171C0" w:rsidP="00144549">
            <w:pPr>
              <w:spacing w:after="120" w:line="240" w:lineRule="auto"/>
              <w:jc w:val="left"/>
              <w:rPr>
                <w:rFonts w:ascii="Arial" w:hAnsi="Arial" w:cs="Arial"/>
                <w:sz w:val="18"/>
              </w:rPr>
            </w:pPr>
          </w:p>
          <w:p w14:paraId="2F9119EA"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Other telecommunication activities.</w:t>
            </w:r>
          </w:p>
          <w:p w14:paraId="6C9BF641" w14:textId="77777777" w:rsidR="007171C0" w:rsidRPr="002B6A08" w:rsidRDefault="007171C0" w:rsidP="00144549">
            <w:pPr>
              <w:spacing w:after="120" w:line="240" w:lineRule="auto"/>
              <w:jc w:val="left"/>
              <w:rPr>
                <w:rFonts w:ascii="Arial" w:hAnsi="Arial" w:cs="Arial"/>
                <w:sz w:val="18"/>
              </w:rPr>
            </w:pPr>
          </w:p>
          <w:p w14:paraId="36430A0F"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Wireless telecommunication activities.</w:t>
            </w:r>
          </w:p>
          <w:p w14:paraId="44E5B166" w14:textId="77777777" w:rsidR="007171C0" w:rsidRPr="002B6A08" w:rsidRDefault="007171C0" w:rsidP="00144549">
            <w:pPr>
              <w:spacing w:after="120" w:line="240" w:lineRule="auto"/>
              <w:jc w:val="left"/>
              <w:rPr>
                <w:rFonts w:ascii="Arial" w:hAnsi="Arial" w:cs="Arial"/>
                <w:sz w:val="18"/>
              </w:rPr>
            </w:pPr>
          </w:p>
          <w:p w14:paraId="3AD368A0"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Radio broadcasting.</w:t>
            </w:r>
          </w:p>
          <w:p w14:paraId="5B61A268" w14:textId="77777777" w:rsidR="007171C0" w:rsidRPr="002B6A08" w:rsidRDefault="007171C0" w:rsidP="00144549">
            <w:pPr>
              <w:spacing w:after="120" w:line="240" w:lineRule="auto"/>
              <w:jc w:val="left"/>
              <w:rPr>
                <w:rFonts w:ascii="Arial" w:hAnsi="Arial" w:cs="Arial"/>
                <w:sz w:val="18"/>
              </w:rPr>
            </w:pPr>
          </w:p>
          <w:p w14:paraId="4BA05948"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Sound recording and music publishing activities.</w:t>
            </w:r>
          </w:p>
          <w:p w14:paraId="618DEF67" w14:textId="77777777" w:rsidR="007171C0" w:rsidRPr="002B6A08" w:rsidRDefault="007171C0" w:rsidP="00144549">
            <w:pPr>
              <w:spacing w:after="120" w:line="240" w:lineRule="auto"/>
              <w:jc w:val="left"/>
              <w:rPr>
                <w:rFonts w:ascii="Arial" w:hAnsi="Arial" w:cs="Arial"/>
                <w:sz w:val="18"/>
              </w:rPr>
            </w:pPr>
          </w:p>
          <w:p w14:paraId="1D2630DD"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Publishing of books, periodicals and other publishing activities.</w:t>
            </w:r>
          </w:p>
          <w:p w14:paraId="5D2D5E15" w14:textId="77777777" w:rsidR="007171C0" w:rsidRPr="002B6A08" w:rsidRDefault="007171C0" w:rsidP="00144549">
            <w:pPr>
              <w:spacing w:after="120" w:line="240" w:lineRule="auto"/>
              <w:jc w:val="left"/>
              <w:rPr>
                <w:rFonts w:ascii="Arial" w:hAnsi="Arial" w:cs="Arial"/>
                <w:sz w:val="18"/>
              </w:rPr>
            </w:pPr>
          </w:p>
          <w:p w14:paraId="307F36A1"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Reproduction of recorded media.</w:t>
            </w:r>
          </w:p>
        </w:tc>
        <w:tc>
          <w:tcPr>
            <w:tcW w:w="1163" w:type="dxa"/>
          </w:tcPr>
          <w:p w14:paraId="1B5F80A7"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electric motors, generators, transformers and electricity distribution and control apparatus.</w:t>
            </w:r>
          </w:p>
          <w:p w14:paraId="39D7490E" w14:textId="77777777" w:rsidR="007171C0" w:rsidRPr="002B6A08" w:rsidRDefault="007171C0" w:rsidP="00144549">
            <w:pPr>
              <w:spacing w:after="120" w:line="240" w:lineRule="auto"/>
              <w:jc w:val="left"/>
              <w:rPr>
                <w:rFonts w:ascii="Arial" w:hAnsi="Arial" w:cs="Arial"/>
                <w:sz w:val="18"/>
              </w:rPr>
            </w:pPr>
          </w:p>
          <w:p w14:paraId="131A7561"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w:t>
            </w:r>
            <w:r w:rsidR="0054213C" w:rsidRPr="002B6A08">
              <w:rPr>
                <w:rFonts w:ascii="Arial" w:hAnsi="Arial" w:cs="Arial"/>
                <w:sz w:val="18"/>
              </w:rPr>
              <w:t>e of other electrical equipment</w:t>
            </w:r>
          </w:p>
          <w:p w14:paraId="7915D52A" w14:textId="77777777" w:rsidR="007171C0" w:rsidRPr="002B6A08" w:rsidRDefault="007171C0" w:rsidP="00144549">
            <w:pPr>
              <w:spacing w:after="120" w:line="240" w:lineRule="auto"/>
              <w:jc w:val="left"/>
              <w:rPr>
                <w:rFonts w:ascii="Arial" w:hAnsi="Arial" w:cs="Arial"/>
                <w:sz w:val="18"/>
              </w:rPr>
            </w:pPr>
          </w:p>
          <w:p w14:paraId="559F9EAC"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metal forming machinery and machine tools.</w:t>
            </w:r>
          </w:p>
          <w:p w14:paraId="67971468" w14:textId="77777777" w:rsidR="007171C0" w:rsidRPr="002B6A08" w:rsidRDefault="007171C0" w:rsidP="00144549">
            <w:pPr>
              <w:spacing w:after="120" w:line="240" w:lineRule="auto"/>
              <w:jc w:val="left"/>
              <w:rPr>
                <w:rFonts w:ascii="Arial" w:hAnsi="Arial" w:cs="Arial"/>
                <w:sz w:val="18"/>
              </w:rPr>
            </w:pPr>
          </w:p>
          <w:p w14:paraId="29F6D783"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parts and accessories for motor vehicles and their engines.</w:t>
            </w:r>
          </w:p>
        </w:tc>
        <w:tc>
          <w:tcPr>
            <w:tcW w:w="1134" w:type="dxa"/>
          </w:tcPr>
          <w:p w14:paraId="7DB68E7C"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Restaurants and mobile food service activities.</w:t>
            </w:r>
          </w:p>
          <w:p w14:paraId="5F851957" w14:textId="77777777" w:rsidR="007171C0" w:rsidRPr="002B6A08" w:rsidRDefault="007171C0" w:rsidP="00144549">
            <w:pPr>
              <w:spacing w:after="120" w:line="240" w:lineRule="auto"/>
              <w:jc w:val="left"/>
              <w:rPr>
                <w:rFonts w:ascii="Arial" w:hAnsi="Arial" w:cs="Arial"/>
                <w:sz w:val="18"/>
              </w:rPr>
            </w:pPr>
          </w:p>
          <w:p w14:paraId="102A06D5"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Event catering and other food services.</w:t>
            </w:r>
          </w:p>
        </w:tc>
        <w:tc>
          <w:tcPr>
            <w:tcW w:w="1276" w:type="dxa"/>
          </w:tcPr>
          <w:p w14:paraId="3754E642"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Cutting, shaping and finishing stone.</w:t>
            </w:r>
          </w:p>
          <w:p w14:paraId="4F123363" w14:textId="77777777" w:rsidR="007171C0" w:rsidRPr="002B6A08" w:rsidRDefault="007171C0" w:rsidP="00144549">
            <w:pPr>
              <w:spacing w:after="120" w:line="240" w:lineRule="auto"/>
              <w:jc w:val="left"/>
              <w:rPr>
                <w:rFonts w:ascii="Arial" w:hAnsi="Arial" w:cs="Arial"/>
                <w:sz w:val="18"/>
              </w:rPr>
            </w:pPr>
          </w:p>
          <w:p w14:paraId="084A4CC3"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furniture.</w:t>
            </w:r>
          </w:p>
          <w:p w14:paraId="256F889E" w14:textId="77777777" w:rsidR="007171C0" w:rsidRPr="002B6A08" w:rsidRDefault="007171C0" w:rsidP="00144549">
            <w:pPr>
              <w:spacing w:after="120" w:line="240" w:lineRule="auto"/>
              <w:jc w:val="left"/>
              <w:rPr>
                <w:rFonts w:ascii="Arial" w:hAnsi="Arial" w:cs="Arial"/>
                <w:sz w:val="18"/>
              </w:rPr>
            </w:pPr>
          </w:p>
          <w:p w14:paraId="42D8DC95"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Manufacture of rubber products.</w:t>
            </w:r>
          </w:p>
          <w:p w14:paraId="1493090A" w14:textId="77777777" w:rsidR="007171C0" w:rsidRPr="002B6A08" w:rsidRDefault="007171C0" w:rsidP="00144549">
            <w:pPr>
              <w:spacing w:after="120" w:line="240" w:lineRule="auto"/>
              <w:jc w:val="left"/>
              <w:rPr>
                <w:rFonts w:ascii="Arial" w:hAnsi="Arial" w:cs="Arial"/>
                <w:sz w:val="18"/>
              </w:rPr>
            </w:pPr>
          </w:p>
          <w:p w14:paraId="67CE6DFE"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Civil engineering</w:t>
            </w:r>
          </w:p>
        </w:tc>
        <w:tc>
          <w:tcPr>
            <w:tcW w:w="1275" w:type="dxa"/>
          </w:tcPr>
          <w:p w14:paraId="755E8D4D" w14:textId="77777777" w:rsidR="007171C0" w:rsidRPr="002B6A08" w:rsidRDefault="007171C0" w:rsidP="00144549">
            <w:pPr>
              <w:spacing w:after="120" w:line="240" w:lineRule="auto"/>
              <w:jc w:val="left"/>
              <w:rPr>
                <w:rFonts w:ascii="Arial" w:hAnsi="Arial" w:cs="Arial"/>
                <w:sz w:val="18"/>
              </w:rPr>
            </w:pPr>
            <w:r w:rsidRPr="002B6A08">
              <w:rPr>
                <w:rFonts w:ascii="Arial" w:hAnsi="Arial" w:cs="Arial"/>
                <w:sz w:val="18"/>
              </w:rPr>
              <w:t>New area proposed for analysis.</w:t>
            </w:r>
          </w:p>
        </w:tc>
      </w:tr>
    </w:tbl>
    <w:p w14:paraId="3CE128ED" w14:textId="77777777" w:rsidR="007171C0" w:rsidRPr="003F12C1" w:rsidRDefault="007171C0" w:rsidP="007171C0">
      <w:pPr>
        <w:pStyle w:val="JRCText"/>
        <w:spacing w:line="240" w:lineRule="auto"/>
        <w:ind w:left="0"/>
      </w:pPr>
      <w:r w:rsidRPr="003F12C1">
        <w:t xml:space="preserve">Source: Working material </w:t>
      </w:r>
    </w:p>
    <w:p w14:paraId="24EBCE7C" w14:textId="77777777" w:rsidR="0054213C" w:rsidRPr="0054213C" w:rsidRDefault="0054213C" w:rsidP="007171C0">
      <w:pPr>
        <w:spacing w:after="120" w:line="240" w:lineRule="auto"/>
        <w:rPr>
          <w:rFonts w:ascii="Arial" w:hAnsi="Arial" w:cs="Arial"/>
          <w:sz w:val="2"/>
          <w:szCs w:val="24"/>
          <w:lang w:val="en-US"/>
        </w:rPr>
      </w:pPr>
    </w:p>
    <w:p w14:paraId="055D4258" w14:textId="5CFE295D"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lang w:val="en-US"/>
        </w:rPr>
        <w:t>Preparation of the Quantitative analysis was supported by GIZ - Deutsche GesellschaftfürInternationaleZusammenarbeit (GIZ) GmbH</w:t>
      </w:r>
      <w:r w:rsidRPr="003F12C1">
        <w:rPr>
          <w:rFonts w:ascii="Arial" w:hAnsi="Arial" w:cs="Arial"/>
          <w:sz w:val="24"/>
          <w:szCs w:val="24"/>
          <w:vertAlign w:val="superscript"/>
          <w:lang w:val="en-US"/>
        </w:rPr>
        <w:footnoteReference w:id="31"/>
      </w:r>
      <w:r w:rsidRPr="003F12C1">
        <w:rPr>
          <w:rFonts w:ascii="Arial" w:hAnsi="Arial" w:cs="Arial"/>
          <w:sz w:val="24"/>
          <w:szCs w:val="24"/>
          <w:lang w:val="en-US"/>
        </w:rPr>
        <w:t xml:space="preserve"> and realized by a national team led by the National Center for Development of Innovation and Entrepreneurial Learning (NCDIEL) and methodologically mentoring by an EU expert. </w:t>
      </w:r>
    </w:p>
    <w:p w14:paraId="65C6CE88" w14:textId="77777777" w:rsidR="007171C0" w:rsidRPr="006E4B06" w:rsidRDefault="007171C0" w:rsidP="006E4B06">
      <w:pPr>
        <w:pStyle w:val="Heading3"/>
      </w:pPr>
      <w:bookmarkStart w:id="30" w:name="_Toc153064516"/>
      <w:r w:rsidRPr="006E4B06">
        <w:lastRenderedPageBreak/>
        <w:t>Qualitative analysis of priority domains</w:t>
      </w:r>
      <w:bookmarkEnd w:id="30"/>
    </w:p>
    <w:p w14:paraId="16EE29D3"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statistical analysis was complemented by a qualitative analysis, conducted in order to better interpret and </w:t>
      </w:r>
      <w:r w:rsidRPr="003F12C1">
        <w:rPr>
          <w:rFonts w:ascii="Arial" w:hAnsi="Arial" w:cs="Arial"/>
          <w:sz w:val="24"/>
          <w:szCs w:val="24"/>
          <w:lang w:val="en-US"/>
        </w:rPr>
        <w:t>verify</w:t>
      </w:r>
      <w:r w:rsidRPr="003F12C1">
        <w:rPr>
          <w:rFonts w:ascii="Arial" w:hAnsi="Arial" w:cs="Arial"/>
          <w:sz w:val="24"/>
          <w:szCs w:val="24"/>
        </w:rPr>
        <w:t xml:space="preserve"> the findings of the quantitative analysis, thus validating the preliminary S3 priority areas.</w:t>
      </w:r>
    </w:p>
    <w:p w14:paraId="49C74524"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Qualitative analysis enabled to better understand the exact position of the initially identified priority domains in global value chains, to reveal important opportunities and threats, and to overcome the inherent limitations of quantitative methodology.</w:t>
      </w:r>
    </w:p>
    <w:p w14:paraId="7CB44679"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In this process, according to the JRC methodology, several non-quantifiable methods were used like: in-depth interviews with selected stakeholders for each preliminary priority area, focus group meetings with key stakeholders from business, academia, government, institutions, civil society and the desk research of existing external studies.</w:t>
      </w:r>
    </w:p>
    <w:p w14:paraId="2B008C57" w14:textId="77777777" w:rsidR="007171C0" w:rsidRPr="003F12C1" w:rsidRDefault="007171C0" w:rsidP="007171C0">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Due to the negative socio-economic effects of the COVID-19 pandemic crisis, the JRC S3 methodology was amended. It resulted in changes in the way of collecting information and evaluating the impact of the crisis on the priorities of the companies and growth perspectives.</w:t>
      </w:r>
    </w:p>
    <w:p w14:paraId="4F14AD29" w14:textId="77777777" w:rsidR="007171C0" w:rsidRPr="003F12C1" w:rsidRDefault="007171C0" w:rsidP="007171C0">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Main input in the mapping came from 100 in-depth interviews, performed in life or online, i.e. more than 15 interviews per domain with the main stakeholders, followed by six focus group meetings, one for each priority area.</w:t>
      </w:r>
    </w:p>
    <w:p w14:paraId="6743E9A4" w14:textId="77777777" w:rsidR="007171C0" w:rsidRPr="003F12C1" w:rsidRDefault="007171C0" w:rsidP="007171C0">
      <w:pPr>
        <w:pStyle w:val="JRCText"/>
        <w:spacing w:line="240" w:lineRule="auto"/>
        <w:ind w:left="0"/>
        <w:rPr>
          <w:sz w:val="24"/>
          <w:szCs w:val="24"/>
        </w:rPr>
      </w:pPr>
      <w:r w:rsidRPr="003F12C1">
        <w:rPr>
          <w:sz w:val="24"/>
          <w:szCs w:val="24"/>
        </w:rPr>
        <w:t>Information on growth trends, development vision of key actors, potential niche markets, environmental circumstances, challenges and opportunities, interaction with other business sectors and development opportunities have been gathered through these interviews, which were later complemented by focus groups input and information from available studies. This resulted in a more comprehensive view of each of the proposed priority domains.</w:t>
      </w:r>
    </w:p>
    <w:p w14:paraId="33671A10"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After processing all information obtained from a number of sources, four vertical priority areas with sub-areas as well as two horizontal priority areas were proposed to further elaboration within the EDP:</w:t>
      </w:r>
    </w:p>
    <w:p w14:paraId="155F975B"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Vertical priority areas:</w:t>
      </w:r>
    </w:p>
    <w:p w14:paraId="0F3E32BD" w14:textId="43E11EAF" w:rsidR="007171C0" w:rsidRPr="003F12C1" w:rsidRDefault="007171C0" w:rsidP="007171C0">
      <w:pPr>
        <w:spacing w:after="120" w:line="240" w:lineRule="auto"/>
        <w:ind w:left="708"/>
        <w:rPr>
          <w:rFonts w:ascii="Arial" w:hAnsi="Arial" w:cs="Arial"/>
          <w:sz w:val="24"/>
          <w:szCs w:val="24"/>
        </w:rPr>
      </w:pPr>
      <w:r w:rsidRPr="003F12C1">
        <w:rPr>
          <w:rFonts w:ascii="Arial" w:hAnsi="Arial" w:cs="Arial"/>
          <w:sz w:val="24"/>
          <w:szCs w:val="24"/>
        </w:rPr>
        <w:t>1) Smart agriculture and food processing with high</w:t>
      </w:r>
      <w:r w:rsidR="004B0A61">
        <w:rPr>
          <w:rFonts w:ascii="Arial" w:hAnsi="Arial" w:cs="Arial"/>
          <w:sz w:val="24"/>
          <w:szCs w:val="24"/>
        </w:rPr>
        <w:t>er</w:t>
      </w:r>
      <w:r w:rsidRPr="003F12C1">
        <w:rPr>
          <w:rFonts w:ascii="Arial" w:hAnsi="Arial" w:cs="Arial"/>
          <w:sz w:val="24"/>
          <w:szCs w:val="24"/>
        </w:rPr>
        <w:t xml:space="preserve">-added value </w:t>
      </w:r>
    </w:p>
    <w:p w14:paraId="602D245F" w14:textId="77777777" w:rsidR="007171C0" w:rsidRPr="003F12C1" w:rsidRDefault="007171C0" w:rsidP="007171C0">
      <w:pPr>
        <w:spacing w:after="120" w:line="240" w:lineRule="auto"/>
        <w:ind w:left="1416"/>
        <w:rPr>
          <w:rFonts w:ascii="Arial" w:hAnsi="Arial" w:cs="Arial"/>
          <w:sz w:val="24"/>
          <w:szCs w:val="24"/>
        </w:rPr>
      </w:pPr>
      <w:r w:rsidRPr="003F12C1">
        <w:rPr>
          <w:rFonts w:ascii="Arial" w:hAnsi="Arial" w:cs="Arial"/>
          <w:sz w:val="24"/>
          <w:szCs w:val="24"/>
        </w:rPr>
        <w:t xml:space="preserve">- Smart agriculture (sub-area) </w:t>
      </w:r>
    </w:p>
    <w:p w14:paraId="3ED934B1" w14:textId="23C2834E" w:rsidR="007171C0" w:rsidRPr="003F12C1" w:rsidRDefault="007171C0" w:rsidP="007171C0">
      <w:pPr>
        <w:spacing w:after="120" w:line="240" w:lineRule="auto"/>
        <w:ind w:left="1416"/>
        <w:rPr>
          <w:rFonts w:ascii="Arial" w:hAnsi="Arial" w:cs="Arial"/>
          <w:sz w:val="24"/>
          <w:szCs w:val="24"/>
        </w:rPr>
      </w:pPr>
      <w:r w:rsidRPr="003F12C1">
        <w:rPr>
          <w:rFonts w:ascii="Arial" w:hAnsi="Arial" w:cs="Arial"/>
          <w:sz w:val="24"/>
          <w:szCs w:val="24"/>
        </w:rPr>
        <w:t>- Food processing with high</w:t>
      </w:r>
      <w:r w:rsidR="004B0A61">
        <w:rPr>
          <w:rFonts w:ascii="Arial" w:hAnsi="Arial" w:cs="Arial"/>
          <w:sz w:val="24"/>
          <w:szCs w:val="24"/>
        </w:rPr>
        <w:t>er</w:t>
      </w:r>
      <w:r w:rsidRPr="003F12C1">
        <w:rPr>
          <w:rFonts w:ascii="Arial" w:hAnsi="Arial" w:cs="Arial"/>
          <w:sz w:val="24"/>
          <w:szCs w:val="24"/>
        </w:rPr>
        <w:t xml:space="preserve"> added value (sub-area) </w:t>
      </w:r>
    </w:p>
    <w:p w14:paraId="2DC73E86" w14:textId="77777777" w:rsidR="007171C0" w:rsidRPr="003F12C1" w:rsidRDefault="007171C0" w:rsidP="007171C0">
      <w:pPr>
        <w:spacing w:after="120" w:line="240" w:lineRule="auto"/>
        <w:ind w:left="708"/>
        <w:rPr>
          <w:rFonts w:ascii="Arial" w:hAnsi="Arial" w:cs="Arial"/>
          <w:sz w:val="24"/>
          <w:szCs w:val="24"/>
        </w:rPr>
      </w:pPr>
      <w:r w:rsidRPr="003F12C1">
        <w:rPr>
          <w:rFonts w:ascii="Arial" w:hAnsi="Arial" w:cs="Arial"/>
          <w:sz w:val="24"/>
          <w:szCs w:val="24"/>
        </w:rPr>
        <w:t xml:space="preserve">2) Information and Communication Technologies (ICT) sector </w:t>
      </w:r>
    </w:p>
    <w:p w14:paraId="4FB65473" w14:textId="77777777" w:rsidR="007171C0" w:rsidRPr="003F12C1" w:rsidRDefault="007171C0" w:rsidP="007171C0">
      <w:pPr>
        <w:spacing w:after="120" w:line="240" w:lineRule="auto"/>
        <w:ind w:left="1416"/>
        <w:rPr>
          <w:rFonts w:ascii="Arial" w:hAnsi="Arial" w:cs="Arial"/>
          <w:sz w:val="24"/>
          <w:szCs w:val="24"/>
        </w:rPr>
      </w:pPr>
      <w:r w:rsidRPr="003F12C1">
        <w:rPr>
          <w:rFonts w:ascii="Arial" w:hAnsi="Arial" w:cs="Arial"/>
          <w:sz w:val="24"/>
          <w:szCs w:val="24"/>
        </w:rPr>
        <w:t xml:space="preserve">- Custom software development (sub-area) </w:t>
      </w:r>
    </w:p>
    <w:p w14:paraId="20D29B58" w14:textId="77777777" w:rsidR="007171C0" w:rsidRPr="003F12C1" w:rsidRDefault="007171C0" w:rsidP="007171C0">
      <w:pPr>
        <w:spacing w:after="120" w:line="240" w:lineRule="auto"/>
        <w:ind w:left="1416"/>
        <w:rPr>
          <w:rFonts w:ascii="Arial" w:hAnsi="Arial" w:cs="Arial"/>
          <w:sz w:val="24"/>
          <w:szCs w:val="24"/>
        </w:rPr>
      </w:pPr>
      <w:r>
        <w:rPr>
          <w:rFonts w:ascii="Arial" w:hAnsi="Arial" w:cs="Arial"/>
          <w:sz w:val="24"/>
          <w:szCs w:val="24"/>
        </w:rPr>
        <w:t xml:space="preserve">- </w:t>
      </w:r>
      <w:r w:rsidRPr="003F12C1">
        <w:rPr>
          <w:rFonts w:ascii="Arial" w:hAnsi="Arial" w:cs="Arial"/>
          <w:sz w:val="24"/>
          <w:szCs w:val="24"/>
        </w:rPr>
        <w:t xml:space="preserve">Advanced ICT services (potential sub-area) </w:t>
      </w:r>
    </w:p>
    <w:p w14:paraId="4A9E3118" w14:textId="77777777" w:rsidR="007171C0" w:rsidRDefault="007171C0" w:rsidP="007171C0">
      <w:pPr>
        <w:spacing w:after="120" w:line="240" w:lineRule="auto"/>
        <w:ind w:left="708"/>
        <w:rPr>
          <w:rFonts w:ascii="Arial" w:hAnsi="Arial" w:cs="Arial"/>
          <w:sz w:val="24"/>
          <w:szCs w:val="24"/>
        </w:rPr>
      </w:pPr>
      <w:r w:rsidRPr="003F12C1">
        <w:rPr>
          <w:rFonts w:ascii="Arial" w:hAnsi="Arial" w:cs="Arial"/>
          <w:sz w:val="24"/>
          <w:szCs w:val="24"/>
        </w:rPr>
        <w:t>3) Smart/Sustainable buildings and materials</w:t>
      </w:r>
      <w:r>
        <w:rPr>
          <w:rFonts w:ascii="Arial" w:hAnsi="Arial" w:cs="Arial"/>
          <w:sz w:val="24"/>
          <w:szCs w:val="24"/>
        </w:rPr>
        <w:t>, c</w:t>
      </w:r>
      <w:r w:rsidRPr="003F12C1">
        <w:rPr>
          <w:rFonts w:ascii="Arial" w:hAnsi="Arial" w:cs="Arial"/>
          <w:sz w:val="24"/>
          <w:szCs w:val="24"/>
        </w:rPr>
        <w:t xml:space="preserve">onsisting of two branches: </w:t>
      </w:r>
    </w:p>
    <w:p w14:paraId="31CE536A" w14:textId="77777777" w:rsidR="007171C0" w:rsidRDefault="007171C0" w:rsidP="007171C0">
      <w:pPr>
        <w:spacing w:after="120" w:line="240" w:lineRule="auto"/>
        <w:ind w:left="708" w:firstLine="708"/>
        <w:rPr>
          <w:rFonts w:ascii="Arial" w:hAnsi="Arial" w:cs="Arial"/>
          <w:sz w:val="24"/>
          <w:szCs w:val="24"/>
        </w:rPr>
      </w:pPr>
      <w:r>
        <w:rPr>
          <w:rFonts w:ascii="Arial" w:hAnsi="Arial" w:cs="Arial"/>
          <w:sz w:val="24"/>
          <w:szCs w:val="24"/>
        </w:rPr>
        <w:t xml:space="preserve">- </w:t>
      </w:r>
      <w:r w:rsidRPr="003F12C1">
        <w:rPr>
          <w:rFonts w:ascii="Arial" w:hAnsi="Arial" w:cs="Arial"/>
          <w:sz w:val="24"/>
          <w:szCs w:val="24"/>
        </w:rPr>
        <w:t xml:space="preserve">Smart buildings and </w:t>
      </w:r>
    </w:p>
    <w:p w14:paraId="5362E059" w14:textId="77777777" w:rsidR="007171C0" w:rsidRPr="003F12C1" w:rsidRDefault="007171C0" w:rsidP="007171C0">
      <w:pPr>
        <w:spacing w:after="120" w:line="240" w:lineRule="auto"/>
        <w:ind w:left="708" w:firstLine="708"/>
        <w:rPr>
          <w:rFonts w:ascii="Arial" w:hAnsi="Arial" w:cs="Arial"/>
          <w:sz w:val="24"/>
          <w:szCs w:val="24"/>
        </w:rPr>
      </w:pPr>
      <w:r>
        <w:rPr>
          <w:rFonts w:ascii="Arial" w:hAnsi="Arial" w:cs="Arial"/>
          <w:sz w:val="24"/>
          <w:szCs w:val="24"/>
        </w:rPr>
        <w:t xml:space="preserve">- </w:t>
      </w:r>
      <w:r w:rsidRPr="003F12C1">
        <w:rPr>
          <w:rFonts w:ascii="Arial" w:hAnsi="Arial" w:cs="Arial"/>
          <w:sz w:val="24"/>
          <w:szCs w:val="24"/>
        </w:rPr>
        <w:t>Sustainable materials</w:t>
      </w:r>
    </w:p>
    <w:p w14:paraId="1345A42E" w14:textId="08132086" w:rsidR="007171C0" w:rsidRPr="003F12C1" w:rsidRDefault="002D5822" w:rsidP="007171C0">
      <w:pPr>
        <w:spacing w:after="120" w:line="240" w:lineRule="auto"/>
        <w:ind w:left="708"/>
        <w:rPr>
          <w:rFonts w:ascii="Arial" w:hAnsi="Arial" w:cs="Arial"/>
          <w:sz w:val="24"/>
          <w:szCs w:val="24"/>
        </w:rPr>
      </w:pPr>
      <w:r>
        <w:rPr>
          <w:rFonts w:ascii="Arial" w:hAnsi="Arial" w:cs="Arial"/>
          <w:sz w:val="24"/>
          <w:szCs w:val="24"/>
        </w:rPr>
        <w:t>4) Electrical equipment and</w:t>
      </w:r>
      <w:r w:rsidR="007171C0" w:rsidRPr="003F12C1">
        <w:rPr>
          <w:rFonts w:ascii="Arial" w:hAnsi="Arial" w:cs="Arial"/>
          <w:sz w:val="24"/>
          <w:szCs w:val="24"/>
        </w:rPr>
        <w:t xml:space="preserve"> machinery parts.</w:t>
      </w:r>
    </w:p>
    <w:p w14:paraId="71B83720" w14:textId="77777777"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color w:val="000000"/>
          <w:sz w:val="24"/>
          <w:szCs w:val="24"/>
        </w:rPr>
        <w:lastRenderedPageBreak/>
        <w:t>The next two priority domains analysed in this phase should be further considered in the EDP as horizontal priority domains:</w:t>
      </w:r>
    </w:p>
    <w:p w14:paraId="4327AC3A" w14:textId="0BC57635" w:rsidR="007171C0" w:rsidRPr="00996A44" w:rsidRDefault="007171C0" w:rsidP="007171C0">
      <w:pPr>
        <w:spacing w:after="120" w:line="240" w:lineRule="auto"/>
        <w:rPr>
          <w:rFonts w:ascii="Arial" w:hAnsi="Arial" w:cs="Arial"/>
          <w:b/>
          <w:color w:val="000000"/>
          <w:sz w:val="24"/>
          <w:szCs w:val="24"/>
        </w:rPr>
      </w:pPr>
      <w:r w:rsidRPr="00996A44">
        <w:rPr>
          <w:rFonts w:ascii="Arial" w:hAnsi="Arial" w:cs="Arial"/>
          <w:b/>
          <w:bCs/>
          <w:color w:val="000000"/>
          <w:sz w:val="24"/>
          <w:szCs w:val="24"/>
        </w:rPr>
        <w:t xml:space="preserve">Energy for future </w:t>
      </w:r>
      <w:r w:rsidRPr="00996A44">
        <w:rPr>
          <w:rFonts w:ascii="Arial" w:hAnsi="Arial" w:cs="Arial"/>
          <w:color w:val="000000"/>
          <w:sz w:val="24"/>
          <w:szCs w:val="24"/>
        </w:rPr>
        <w:t>should be considered horizontal due to its strong cross-sectoral relations with other proposed priority areas and in line with the process of greening the industry and protecting the environment (energy efficiency, eco solutions, renewable energy, climate change, decarbonisation</w:t>
      </w:r>
      <w:r w:rsidR="002D5822">
        <w:rPr>
          <w:rFonts w:ascii="Arial" w:hAnsi="Arial" w:cs="Arial"/>
          <w:color w:val="000000"/>
          <w:sz w:val="24"/>
          <w:szCs w:val="24"/>
        </w:rPr>
        <w:t>, reduce emissions</w:t>
      </w:r>
      <w:r w:rsidRPr="00996A44">
        <w:rPr>
          <w:rFonts w:ascii="Arial" w:hAnsi="Arial" w:cs="Arial"/>
          <w:color w:val="000000"/>
          <w:sz w:val="24"/>
          <w:szCs w:val="24"/>
        </w:rPr>
        <w:t xml:space="preserve"> etc</w:t>
      </w:r>
      <w:r w:rsidR="002D5822">
        <w:rPr>
          <w:rFonts w:ascii="Arial" w:hAnsi="Arial" w:cs="Arial"/>
          <w:color w:val="000000"/>
          <w:sz w:val="24"/>
          <w:szCs w:val="24"/>
        </w:rPr>
        <w:t>.).</w:t>
      </w:r>
      <w:r w:rsidRPr="00996A44">
        <w:rPr>
          <w:rFonts w:ascii="Arial" w:hAnsi="Arial" w:cs="Arial"/>
          <w:b/>
          <w:color w:val="000000"/>
          <w:sz w:val="24"/>
          <w:szCs w:val="24"/>
        </w:rPr>
        <w:t xml:space="preserve"> </w:t>
      </w:r>
    </w:p>
    <w:p w14:paraId="64071299" w14:textId="53C972C5"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b/>
          <w:bCs/>
          <w:color w:val="000000"/>
          <w:sz w:val="24"/>
          <w:szCs w:val="24"/>
        </w:rPr>
        <w:t xml:space="preserve">Tourism </w:t>
      </w:r>
      <w:r w:rsidRPr="00996A44">
        <w:rPr>
          <w:rFonts w:ascii="Arial" w:hAnsi="Arial" w:cs="Arial"/>
          <w:color w:val="000000"/>
          <w:sz w:val="24"/>
          <w:szCs w:val="24"/>
        </w:rPr>
        <w:t>should be considered horizontal due to its strong cross-sectoral relations with the ICT, the agri sector (</w:t>
      </w:r>
      <w:r w:rsidR="002D5822">
        <w:rPr>
          <w:rFonts w:ascii="Arial" w:hAnsi="Arial" w:cs="Arial"/>
          <w:color w:val="000000"/>
          <w:sz w:val="24"/>
          <w:szCs w:val="24"/>
        </w:rPr>
        <w:t xml:space="preserve">ex. </w:t>
      </w:r>
      <w:r w:rsidRPr="00996A44">
        <w:rPr>
          <w:rFonts w:ascii="Arial" w:hAnsi="Arial" w:cs="Arial"/>
          <w:color w:val="000000"/>
          <w:sz w:val="24"/>
          <w:szCs w:val="24"/>
        </w:rPr>
        <w:t>gastronomy, wine tourism), smart</w:t>
      </w:r>
      <w:r w:rsidR="002D5822">
        <w:rPr>
          <w:rFonts w:ascii="Arial" w:hAnsi="Arial" w:cs="Arial"/>
          <w:color w:val="000000"/>
          <w:sz w:val="24"/>
          <w:szCs w:val="24"/>
        </w:rPr>
        <w:t xml:space="preserve"> </w:t>
      </w:r>
      <w:r w:rsidRPr="00996A44">
        <w:rPr>
          <w:rFonts w:ascii="Arial" w:hAnsi="Arial" w:cs="Arial"/>
          <w:color w:val="000000"/>
          <w:sz w:val="24"/>
          <w:szCs w:val="24"/>
        </w:rPr>
        <w:t xml:space="preserve">/ sustainable buildings and materials. </w:t>
      </w:r>
    </w:p>
    <w:p w14:paraId="7E615623" w14:textId="3473E3FD" w:rsidR="007171C0" w:rsidRPr="00996A44" w:rsidRDefault="007171C0" w:rsidP="007171C0">
      <w:pPr>
        <w:autoSpaceDE w:val="0"/>
        <w:autoSpaceDN w:val="0"/>
        <w:adjustRightInd w:val="0"/>
        <w:spacing w:after="120" w:line="240" w:lineRule="auto"/>
        <w:rPr>
          <w:rFonts w:ascii="Arial" w:hAnsi="Arial" w:cs="Arial"/>
          <w:color w:val="000000"/>
          <w:sz w:val="24"/>
          <w:szCs w:val="24"/>
        </w:rPr>
      </w:pPr>
      <w:r w:rsidRPr="00996A44">
        <w:rPr>
          <w:rFonts w:ascii="Arial" w:hAnsi="Arial" w:cs="Arial"/>
          <w:color w:val="000000"/>
          <w:sz w:val="24"/>
          <w:szCs w:val="24"/>
        </w:rPr>
        <w:t xml:space="preserve">In general, the information gathered confirmed the relevance and importance of the proposed areas for </w:t>
      </w:r>
      <w:r w:rsidR="0028389B">
        <w:rPr>
          <w:rFonts w:ascii="Arial" w:hAnsi="Arial" w:cs="Arial"/>
          <w:color w:val="000000"/>
          <w:sz w:val="24"/>
          <w:szCs w:val="24"/>
        </w:rPr>
        <w:t>s</w:t>
      </w:r>
      <w:r w:rsidRPr="00996A44">
        <w:rPr>
          <w:rFonts w:ascii="Arial" w:hAnsi="Arial" w:cs="Arial"/>
          <w:color w:val="000000"/>
          <w:sz w:val="24"/>
          <w:szCs w:val="24"/>
        </w:rPr>
        <w:t>m</w:t>
      </w:r>
      <w:r w:rsidR="0028389B">
        <w:rPr>
          <w:rFonts w:ascii="Arial" w:hAnsi="Arial" w:cs="Arial"/>
          <w:color w:val="000000"/>
          <w:sz w:val="24"/>
          <w:szCs w:val="24"/>
        </w:rPr>
        <w:t>art s</w:t>
      </w:r>
      <w:r w:rsidRPr="00996A44">
        <w:rPr>
          <w:rFonts w:ascii="Arial" w:hAnsi="Arial" w:cs="Arial"/>
          <w:color w:val="000000"/>
          <w:sz w:val="24"/>
          <w:szCs w:val="24"/>
        </w:rPr>
        <w:t>pecialisation.</w:t>
      </w:r>
    </w:p>
    <w:p w14:paraId="773285C1" w14:textId="77777777" w:rsidR="007171C0" w:rsidRPr="00996A44" w:rsidRDefault="007171C0" w:rsidP="007171C0">
      <w:pPr>
        <w:spacing w:after="120" w:line="240" w:lineRule="auto"/>
        <w:rPr>
          <w:rFonts w:ascii="Arial" w:hAnsi="Arial" w:cs="Arial"/>
          <w:color w:val="000000"/>
          <w:sz w:val="24"/>
          <w:szCs w:val="24"/>
        </w:rPr>
      </w:pPr>
    </w:p>
    <w:p w14:paraId="67D3C33C" w14:textId="4B54A129"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b/>
          <w:color w:val="000000"/>
          <w:sz w:val="24"/>
          <w:szCs w:val="24"/>
        </w:rPr>
        <w:t>The EDP should also take</w:t>
      </w:r>
      <w:r w:rsidR="0028389B">
        <w:rPr>
          <w:rFonts w:ascii="Arial" w:hAnsi="Arial" w:cs="Arial"/>
          <w:b/>
          <w:color w:val="000000"/>
          <w:sz w:val="24"/>
          <w:szCs w:val="24"/>
        </w:rPr>
        <w:t xml:space="preserve"> into account the link between smart s</w:t>
      </w:r>
      <w:r w:rsidRPr="00996A44">
        <w:rPr>
          <w:rFonts w:ascii="Arial" w:hAnsi="Arial" w:cs="Arial"/>
          <w:b/>
          <w:color w:val="000000"/>
          <w:sz w:val="24"/>
          <w:szCs w:val="24"/>
        </w:rPr>
        <w:t>pecialisation and the sustainability and inclusiveness dimension, including the digital and green transition of the economy; environmental, climate and energy challenges; societal challenges; and health challenges, in particular.</w:t>
      </w:r>
    </w:p>
    <w:p w14:paraId="41F5B23C" w14:textId="77777777"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color w:val="000000"/>
          <w:sz w:val="24"/>
          <w:szCs w:val="24"/>
        </w:rPr>
        <w:t xml:space="preserve">Adequate identification of S3 development priorities may enable the consolidation of research capacities and infrastructure, gathering a critical mass of researchers and innovators that would work together on strategically significant topics of research and development, to achieve research excellence and strengthen the potential of domestic products for commercialisation. </w:t>
      </w:r>
    </w:p>
    <w:p w14:paraId="09C36EAF" w14:textId="77777777"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color w:val="000000"/>
          <w:sz w:val="24"/>
          <w:szCs w:val="24"/>
        </w:rPr>
        <w:t>In addition, S3 may also enable the development of new economic sectors through investments in research and innovation in areas that contain strategic potential within the national framework.</w:t>
      </w:r>
    </w:p>
    <w:p w14:paraId="2979DC9C" w14:textId="77777777" w:rsidR="007171C0" w:rsidRPr="00337103" w:rsidRDefault="007171C0" w:rsidP="008E6653">
      <w:pPr>
        <w:pStyle w:val="JRCText"/>
        <w:spacing w:after="360" w:line="240" w:lineRule="auto"/>
        <w:ind w:left="0"/>
        <w:rPr>
          <w:color w:val="000000"/>
          <w:sz w:val="24"/>
          <w:szCs w:val="24"/>
        </w:rPr>
      </w:pPr>
      <w:r w:rsidRPr="00996A44">
        <w:rPr>
          <w:color w:val="000000"/>
          <w:sz w:val="24"/>
          <w:szCs w:val="24"/>
        </w:rPr>
        <w:t xml:space="preserve">To amplify the voice of the business sector, the qualitative analysis was conducted by the Economic Chamber of North Macedonia (ECNM), as a local partner engaged and supported by JRC. </w:t>
      </w:r>
      <w:bookmarkStart w:id="31" w:name="_Hlk149333945"/>
      <w:r w:rsidRPr="00996A44">
        <w:rPr>
          <w:color w:val="000000"/>
          <w:sz w:val="24"/>
          <w:szCs w:val="24"/>
        </w:rPr>
        <w:t>The qualitative analysis was performed in the period September 2020 – March 2021</w:t>
      </w:r>
      <w:bookmarkEnd w:id="31"/>
      <w:r w:rsidR="00337103">
        <w:rPr>
          <w:color w:val="000000"/>
          <w:sz w:val="24"/>
          <w:szCs w:val="24"/>
        </w:rPr>
        <w:t xml:space="preserve">. </w:t>
      </w:r>
    </w:p>
    <w:p w14:paraId="43110684" w14:textId="77777777" w:rsidR="007171C0" w:rsidRPr="006E4B06" w:rsidRDefault="007171C0" w:rsidP="006E4B06">
      <w:pPr>
        <w:pStyle w:val="Heading3"/>
      </w:pPr>
      <w:bookmarkStart w:id="32" w:name="_Toc149063603"/>
      <w:bookmarkStart w:id="33" w:name="_Toc153064517"/>
      <w:r w:rsidRPr="006E4B06">
        <w:t>Entrepreneurial discovery process (EDP)</w:t>
      </w:r>
      <w:bookmarkEnd w:id="32"/>
      <w:bookmarkEnd w:id="33"/>
    </w:p>
    <w:p w14:paraId="7F33D87B" w14:textId="77777777" w:rsidR="007171C0" w:rsidRPr="00A42365" w:rsidRDefault="007171C0" w:rsidP="007171C0">
      <w:pPr>
        <w:pBdr>
          <w:top w:val="single" w:sz="24" w:space="1" w:color="00B050"/>
          <w:bottom w:val="single" w:sz="24" w:space="1" w:color="00B050"/>
        </w:pBdr>
        <w:shd w:val="clear" w:color="auto" w:fill="EAF1DD"/>
        <w:spacing w:after="240" w:line="240" w:lineRule="auto"/>
        <w:rPr>
          <w:rFonts w:ascii="Arial" w:hAnsi="Arial" w:cs="Arial"/>
          <w:i/>
          <w:sz w:val="24"/>
          <w:szCs w:val="24"/>
        </w:rPr>
      </w:pPr>
      <w:r w:rsidRPr="00A42365">
        <w:rPr>
          <w:rFonts w:ascii="Arial" w:hAnsi="Arial" w:cs="Arial"/>
          <w:i/>
          <w:sz w:val="24"/>
          <w:szCs w:val="24"/>
        </w:rPr>
        <w:t xml:space="preserve">The EDP is considered a, </w:t>
      </w:r>
      <w:r>
        <w:rPr>
          <w:rFonts w:ascii="Arial" w:hAnsi="Arial" w:cs="Arial"/>
          <w:i/>
          <w:sz w:val="24"/>
          <w:szCs w:val="24"/>
        </w:rPr>
        <w:t>-</w:t>
      </w:r>
      <w:r w:rsidRPr="00A42365">
        <w:rPr>
          <w:rFonts w:ascii="Arial" w:hAnsi="Arial" w:cs="Arial"/>
          <w:i/>
          <w:sz w:val="24"/>
          <w:szCs w:val="24"/>
        </w:rPr>
        <w:t xml:space="preserve"> if not the </w:t>
      </w:r>
      <w:r>
        <w:rPr>
          <w:rFonts w:ascii="Arial" w:hAnsi="Arial" w:cs="Arial"/>
          <w:i/>
          <w:sz w:val="24"/>
          <w:szCs w:val="24"/>
        </w:rPr>
        <w:t>-</w:t>
      </w:r>
      <w:r w:rsidRPr="00A42365">
        <w:rPr>
          <w:rFonts w:ascii="Arial" w:hAnsi="Arial" w:cs="Arial"/>
          <w:i/>
          <w:sz w:val="24"/>
          <w:szCs w:val="24"/>
        </w:rPr>
        <w:t xml:space="preserve"> feature that distinguishes the smart specialisation approach from innovation strategies of the past and the one that lends these approaches their more ‘bottom-up’ character. (Rodríguez-Pose &amp;Wilkie 2016).</w:t>
      </w:r>
    </w:p>
    <w:p w14:paraId="0304E16C" w14:textId="77777777" w:rsidR="007171C0" w:rsidRPr="00A42365" w:rsidRDefault="007171C0" w:rsidP="007171C0">
      <w:pPr>
        <w:spacing w:after="120" w:line="240" w:lineRule="auto"/>
        <w:rPr>
          <w:rFonts w:ascii="Arial" w:hAnsi="Arial" w:cs="Arial"/>
          <w:i/>
          <w:sz w:val="2"/>
        </w:rPr>
      </w:pPr>
    </w:p>
    <w:p w14:paraId="6D488DBA" w14:textId="77777777" w:rsidR="007171C0" w:rsidRPr="00A42365" w:rsidRDefault="007171C0" w:rsidP="007171C0">
      <w:pPr>
        <w:pBdr>
          <w:top w:val="single" w:sz="24" w:space="1" w:color="00B050"/>
          <w:bottom w:val="single" w:sz="24" w:space="1" w:color="00B050"/>
        </w:pBdr>
        <w:shd w:val="clear" w:color="auto" w:fill="EAF1DD"/>
        <w:spacing w:after="240" w:line="240" w:lineRule="auto"/>
        <w:rPr>
          <w:rFonts w:ascii="Arial" w:hAnsi="Arial" w:cs="Arial"/>
          <w:i/>
          <w:sz w:val="24"/>
          <w:szCs w:val="24"/>
        </w:rPr>
      </w:pPr>
      <w:r w:rsidRPr="00A42365">
        <w:rPr>
          <w:rFonts w:ascii="Arial" w:hAnsi="Arial" w:cs="Arial"/>
          <w:i/>
          <w:sz w:val="24"/>
          <w:szCs w:val="24"/>
        </w:rPr>
        <w:t>This approach brings openness and transparency to the policy-making process by encouraging evidence-informed stakeholder dialogue focused on business and policy needs – the entrepreneurial discovery process (Matusiak and Kleibrink (ed), 2018).</w:t>
      </w:r>
    </w:p>
    <w:p w14:paraId="1371F9D5" w14:textId="0EF381A5"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The Entrepreneurial Discovery Process (EDP) is a key phase of the process of S3 development, enabling a bottom-up approach and stakeholder dialogue by gathering different actors from the quadruple helix in an interactive and participatory process (Figure </w:t>
      </w:r>
      <w:r w:rsidR="00F917E2">
        <w:rPr>
          <w:rFonts w:ascii="Arial" w:hAnsi="Arial" w:cs="Arial"/>
          <w:sz w:val="24"/>
          <w:szCs w:val="24"/>
        </w:rPr>
        <w:t>4</w:t>
      </w:r>
      <w:r w:rsidRPr="003F12C1">
        <w:rPr>
          <w:rFonts w:ascii="Arial" w:hAnsi="Arial" w:cs="Arial"/>
          <w:sz w:val="24"/>
          <w:szCs w:val="24"/>
        </w:rPr>
        <w:t>).</w:t>
      </w:r>
    </w:p>
    <w:p w14:paraId="168A2218" w14:textId="304C8DE9" w:rsidR="007171C0" w:rsidRPr="003F12C1" w:rsidRDefault="007171C0" w:rsidP="007171C0">
      <w:pPr>
        <w:spacing w:after="120" w:line="240" w:lineRule="auto"/>
        <w:rPr>
          <w:rFonts w:ascii="Arial" w:hAnsi="Arial" w:cs="Arial"/>
          <w:i/>
          <w:sz w:val="20"/>
          <w:szCs w:val="24"/>
        </w:rPr>
      </w:pPr>
      <w:r w:rsidRPr="003F12C1">
        <w:rPr>
          <w:rFonts w:ascii="Arial" w:hAnsi="Arial" w:cs="Arial"/>
          <w:i/>
          <w:sz w:val="20"/>
          <w:szCs w:val="24"/>
        </w:rPr>
        <w:t xml:space="preserve">Figure </w:t>
      </w:r>
      <w:r w:rsidR="00F917E2">
        <w:rPr>
          <w:rFonts w:ascii="Arial" w:hAnsi="Arial" w:cs="Arial"/>
          <w:i/>
          <w:sz w:val="20"/>
          <w:szCs w:val="24"/>
        </w:rPr>
        <w:t>4</w:t>
      </w:r>
      <w:r w:rsidRPr="003F12C1">
        <w:rPr>
          <w:rFonts w:ascii="Arial" w:hAnsi="Arial" w:cs="Arial"/>
          <w:i/>
          <w:sz w:val="20"/>
          <w:szCs w:val="24"/>
        </w:rPr>
        <w:t xml:space="preserve">: </w:t>
      </w:r>
      <w:r w:rsidR="00686E4E" w:rsidRPr="003F12C1">
        <w:rPr>
          <w:rFonts w:ascii="Arial" w:hAnsi="Arial" w:cs="Arial"/>
          <w:i/>
          <w:sz w:val="20"/>
          <w:szCs w:val="24"/>
        </w:rPr>
        <w:t>Connectivity</w:t>
      </w:r>
      <w:r w:rsidRPr="003F12C1">
        <w:rPr>
          <w:rFonts w:ascii="Arial" w:hAnsi="Arial" w:cs="Arial"/>
          <w:i/>
          <w:sz w:val="20"/>
          <w:szCs w:val="24"/>
        </w:rPr>
        <w:t xml:space="preserve"> model</w:t>
      </w:r>
    </w:p>
    <w:p w14:paraId="4C4AB1A8" w14:textId="09AD83D5" w:rsidR="007171C0" w:rsidRPr="003F12C1" w:rsidRDefault="00961EF9" w:rsidP="007171C0">
      <w:pPr>
        <w:spacing w:after="120" w:line="240" w:lineRule="auto"/>
        <w:rPr>
          <w:rFonts w:ascii="Arial" w:hAnsi="Arial" w:cs="Arial"/>
          <w:sz w:val="24"/>
          <w:szCs w:val="24"/>
        </w:rPr>
      </w:pPr>
      <w:r w:rsidRPr="003F12C1">
        <w:rPr>
          <w:rFonts w:ascii="Arial" w:hAnsi="Arial" w:cs="Arial"/>
          <w:noProof/>
          <w:lang w:val="en-US" w:eastAsia="en-US"/>
        </w:rPr>
        <w:lastRenderedPageBreak/>
        <w:drawing>
          <wp:anchor distT="0" distB="0" distL="114300" distR="114300" simplePos="0" relativeHeight="251661312" behindDoc="0" locked="0" layoutInCell="1" allowOverlap="1" wp14:anchorId="4B79E663" wp14:editId="5C7FBCB7">
            <wp:simplePos x="0" y="0"/>
            <wp:positionH relativeFrom="column">
              <wp:posOffset>1027430</wp:posOffset>
            </wp:positionH>
            <wp:positionV relativeFrom="paragraph">
              <wp:posOffset>32385</wp:posOffset>
            </wp:positionV>
            <wp:extent cx="3608070" cy="2693670"/>
            <wp:effectExtent l="0" t="0" r="0"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807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6A0C" w14:textId="77777777" w:rsidR="007171C0" w:rsidRPr="003F12C1" w:rsidRDefault="007171C0" w:rsidP="007171C0">
      <w:pPr>
        <w:spacing w:after="120" w:line="240" w:lineRule="auto"/>
        <w:rPr>
          <w:rFonts w:ascii="Arial" w:hAnsi="Arial" w:cs="Arial"/>
          <w:sz w:val="24"/>
          <w:szCs w:val="24"/>
        </w:rPr>
      </w:pPr>
    </w:p>
    <w:p w14:paraId="3A873D67" w14:textId="77777777" w:rsidR="007171C0" w:rsidRDefault="007171C0" w:rsidP="007171C0">
      <w:pPr>
        <w:shd w:val="clear" w:color="auto" w:fill="FFFFFF"/>
        <w:spacing w:after="120" w:line="240" w:lineRule="auto"/>
        <w:rPr>
          <w:rFonts w:ascii="Arial" w:hAnsi="Arial" w:cs="Arial"/>
          <w:sz w:val="24"/>
          <w:szCs w:val="24"/>
        </w:rPr>
      </w:pPr>
    </w:p>
    <w:p w14:paraId="714B7999" w14:textId="77777777" w:rsidR="007171C0" w:rsidRDefault="007171C0" w:rsidP="007171C0">
      <w:pPr>
        <w:shd w:val="clear" w:color="auto" w:fill="FFFFFF"/>
        <w:spacing w:after="120" w:line="240" w:lineRule="auto"/>
        <w:rPr>
          <w:rFonts w:ascii="Arial" w:hAnsi="Arial" w:cs="Arial"/>
          <w:sz w:val="24"/>
          <w:szCs w:val="24"/>
        </w:rPr>
      </w:pPr>
    </w:p>
    <w:p w14:paraId="7784D2F9" w14:textId="77777777" w:rsidR="007171C0" w:rsidRDefault="007171C0" w:rsidP="007171C0">
      <w:pPr>
        <w:shd w:val="clear" w:color="auto" w:fill="FFFFFF"/>
        <w:spacing w:after="120" w:line="240" w:lineRule="auto"/>
        <w:rPr>
          <w:rFonts w:ascii="Arial" w:hAnsi="Arial" w:cs="Arial"/>
          <w:sz w:val="24"/>
          <w:szCs w:val="24"/>
        </w:rPr>
      </w:pPr>
    </w:p>
    <w:p w14:paraId="3D9E85FB" w14:textId="77777777" w:rsidR="007171C0" w:rsidRDefault="007171C0" w:rsidP="007171C0">
      <w:pPr>
        <w:shd w:val="clear" w:color="auto" w:fill="FFFFFF"/>
        <w:spacing w:after="120" w:line="240" w:lineRule="auto"/>
        <w:rPr>
          <w:rFonts w:ascii="Arial" w:hAnsi="Arial" w:cs="Arial"/>
          <w:sz w:val="24"/>
          <w:szCs w:val="24"/>
        </w:rPr>
      </w:pPr>
    </w:p>
    <w:p w14:paraId="0586BAD7" w14:textId="77777777" w:rsidR="007171C0" w:rsidRDefault="007171C0" w:rsidP="007171C0">
      <w:pPr>
        <w:shd w:val="clear" w:color="auto" w:fill="FFFFFF"/>
        <w:spacing w:after="120" w:line="240" w:lineRule="auto"/>
        <w:rPr>
          <w:rFonts w:ascii="Arial" w:hAnsi="Arial" w:cs="Arial"/>
          <w:sz w:val="24"/>
          <w:szCs w:val="24"/>
        </w:rPr>
      </w:pPr>
    </w:p>
    <w:p w14:paraId="1CBA769E" w14:textId="77777777" w:rsidR="007171C0" w:rsidRDefault="007171C0" w:rsidP="007171C0">
      <w:pPr>
        <w:shd w:val="clear" w:color="auto" w:fill="FFFFFF"/>
        <w:spacing w:after="120" w:line="240" w:lineRule="auto"/>
        <w:rPr>
          <w:rFonts w:ascii="Arial" w:hAnsi="Arial" w:cs="Arial"/>
          <w:sz w:val="24"/>
          <w:szCs w:val="24"/>
        </w:rPr>
      </w:pPr>
    </w:p>
    <w:p w14:paraId="38653AD4" w14:textId="77777777" w:rsidR="007171C0" w:rsidRDefault="007171C0" w:rsidP="007171C0">
      <w:pPr>
        <w:shd w:val="clear" w:color="auto" w:fill="FFFFFF"/>
        <w:spacing w:after="120" w:line="240" w:lineRule="auto"/>
        <w:rPr>
          <w:rFonts w:ascii="Arial" w:hAnsi="Arial" w:cs="Arial"/>
          <w:sz w:val="24"/>
          <w:szCs w:val="24"/>
        </w:rPr>
      </w:pPr>
    </w:p>
    <w:p w14:paraId="1E8EB008" w14:textId="77777777" w:rsidR="007171C0" w:rsidRDefault="007171C0" w:rsidP="007171C0">
      <w:pPr>
        <w:shd w:val="clear" w:color="auto" w:fill="FFFFFF"/>
        <w:spacing w:after="120" w:line="240" w:lineRule="auto"/>
        <w:rPr>
          <w:rFonts w:ascii="Arial" w:hAnsi="Arial" w:cs="Arial"/>
          <w:sz w:val="24"/>
          <w:szCs w:val="24"/>
        </w:rPr>
      </w:pPr>
    </w:p>
    <w:p w14:paraId="6303F4A7" w14:textId="77777777" w:rsidR="007171C0" w:rsidRDefault="007171C0" w:rsidP="007171C0">
      <w:pPr>
        <w:shd w:val="clear" w:color="auto" w:fill="FFFFFF"/>
        <w:spacing w:after="120" w:line="240" w:lineRule="auto"/>
        <w:rPr>
          <w:rFonts w:ascii="Arial" w:hAnsi="Arial" w:cs="Arial"/>
          <w:sz w:val="24"/>
          <w:szCs w:val="24"/>
        </w:rPr>
      </w:pPr>
    </w:p>
    <w:p w14:paraId="29CD8B07" w14:textId="77777777" w:rsidR="007171C0" w:rsidRPr="003F12C1" w:rsidRDefault="007171C0" w:rsidP="007171C0">
      <w:pPr>
        <w:shd w:val="clear" w:color="auto" w:fill="FFFFFF"/>
        <w:spacing w:after="120" w:line="240" w:lineRule="auto"/>
        <w:rPr>
          <w:rFonts w:ascii="Arial" w:hAnsi="Arial" w:cs="Arial"/>
          <w:sz w:val="24"/>
          <w:szCs w:val="24"/>
        </w:rPr>
      </w:pPr>
      <w:r w:rsidRPr="003F12C1">
        <w:rPr>
          <w:rFonts w:ascii="Arial" w:hAnsi="Arial" w:cs="Arial"/>
          <w:sz w:val="24"/>
          <w:szCs w:val="24"/>
        </w:rPr>
        <w:t>EDP process, as a complex dialogue with high standards, is relatively new experience in the strategy development for our country.</w:t>
      </w:r>
    </w:p>
    <w:p w14:paraId="4D5B55A6" w14:textId="44CD0B20"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According to the JRC S3 framework, the EDP is the fifth stage in the process of S3 design consisting of 6 sub-stages</w:t>
      </w:r>
      <w:r w:rsidR="00F917E2">
        <w:rPr>
          <w:rFonts w:ascii="Arial" w:hAnsi="Arial" w:cs="Arial"/>
          <w:sz w:val="24"/>
          <w:szCs w:val="24"/>
        </w:rPr>
        <w:t xml:space="preserve"> (Figure 5)</w:t>
      </w:r>
      <w:r w:rsidRPr="003F12C1">
        <w:rPr>
          <w:rFonts w:ascii="Arial" w:hAnsi="Arial" w:cs="Arial"/>
          <w:sz w:val="24"/>
          <w:szCs w:val="24"/>
        </w:rPr>
        <w:t>:</w:t>
      </w:r>
    </w:p>
    <w:p w14:paraId="43F18D6F" w14:textId="77777777" w:rsidR="007171C0" w:rsidRPr="003F12C1" w:rsidRDefault="007171C0" w:rsidP="007171C0">
      <w:pPr>
        <w:spacing w:after="120" w:line="240" w:lineRule="auto"/>
        <w:rPr>
          <w:rFonts w:ascii="Arial" w:hAnsi="Arial" w:cs="Arial"/>
          <w:b/>
          <w:sz w:val="20"/>
          <w:szCs w:val="20"/>
        </w:rPr>
      </w:pPr>
      <w:bookmarkStart w:id="34" w:name="_Toc76396532"/>
    </w:p>
    <w:p w14:paraId="24CBA3C8" w14:textId="2EFED44C" w:rsidR="007171C0" w:rsidRPr="003F12C1" w:rsidRDefault="007171C0" w:rsidP="007171C0">
      <w:pPr>
        <w:spacing w:after="120" w:line="240" w:lineRule="auto"/>
        <w:rPr>
          <w:rFonts w:ascii="Arial" w:hAnsi="Arial" w:cs="Arial"/>
          <w:i/>
          <w:sz w:val="20"/>
          <w:szCs w:val="20"/>
        </w:rPr>
      </w:pPr>
      <w:r w:rsidRPr="003F12C1">
        <w:rPr>
          <w:rFonts w:ascii="Arial" w:hAnsi="Arial" w:cs="Arial"/>
          <w:i/>
          <w:sz w:val="20"/>
          <w:szCs w:val="20"/>
        </w:rPr>
        <w:t xml:space="preserve">Figure </w:t>
      </w:r>
      <w:r w:rsidR="00F917E2">
        <w:rPr>
          <w:rFonts w:ascii="Arial" w:hAnsi="Arial" w:cs="Arial"/>
          <w:i/>
          <w:sz w:val="20"/>
          <w:szCs w:val="20"/>
        </w:rPr>
        <w:t>5</w:t>
      </w:r>
      <w:r w:rsidRPr="003F12C1">
        <w:rPr>
          <w:rFonts w:ascii="Arial" w:hAnsi="Arial" w:cs="Arial"/>
          <w:i/>
          <w:sz w:val="20"/>
          <w:szCs w:val="20"/>
        </w:rPr>
        <w:t>: EDP sub-stages according to the S</w:t>
      </w:r>
      <w:bookmarkEnd w:id="34"/>
      <w:r w:rsidRPr="003F12C1">
        <w:rPr>
          <w:rFonts w:ascii="Arial" w:hAnsi="Arial" w:cs="Arial"/>
          <w:i/>
          <w:sz w:val="20"/>
          <w:szCs w:val="20"/>
        </w:rPr>
        <w:t>3 Framework. Source: S3 Framework, 2018.</w:t>
      </w:r>
    </w:p>
    <w:p w14:paraId="3356FBEF" w14:textId="40ACB5F9" w:rsidR="007171C0" w:rsidRPr="003F12C1" w:rsidRDefault="00961EF9" w:rsidP="007171C0">
      <w:pPr>
        <w:pStyle w:val="JRCText"/>
        <w:spacing w:line="240" w:lineRule="auto"/>
        <w:ind w:left="0"/>
      </w:pPr>
      <w:r w:rsidRPr="003F12C1">
        <w:rPr>
          <w:noProof/>
          <w:lang w:val="en-US" w:eastAsia="en-US"/>
        </w:rPr>
        <w:drawing>
          <wp:inline distT="0" distB="0" distL="0" distR="0" wp14:anchorId="556CE2C7" wp14:editId="13E7DA41">
            <wp:extent cx="5897880" cy="685800"/>
            <wp:effectExtent l="0" t="0" r="0" b="0"/>
            <wp:docPr id="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685800"/>
                    </a:xfrm>
                    <a:prstGeom prst="rect">
                      <a:avLst/>
                    </a:prstGeom>
                    <a:noFill/>
                    <a:ln>
                      <a:noFill/>
                    </a:ln>
                  </pic:spPr>
                </pic:pic>
              </a:graphicData>
            </a:graphic>
          </wp:inline>
        </w:drawing>
      </w:r>
    </w:p>
    <w:p w14:paraId="2B0BD638"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 xml:space="preserve">Once the EDP process of ‘discovery’ has been initiated, it is crucial to keep engaging stakeholders throughout the different stages of the policy-making process. </w:t>
      </w:r>
    </w:p>
    <w:p w14:paraId="0025E662" w14:textId="2C668350" w:rsidR="007171C0" w:rsidRPr="003F12C1" w:rsidRDefault="007171C0" w:rsidP="007171C0">
      <w:pPr>
        <w:shd w:val="clear" w:color="auto" w:fill="FFFFFF"/>
        <w:spacing w:after="120" w:line="240" w:lineRule="auto"/>
        <w:rPr>
          <w:rFonts w:ascii="Arial" w:hAnsi="Arial" w:cs="Arial"/>
          <w:sz w:val="24"/>
          <w:szCs w:val="24"/>
        </w:rPr>
      </w:pPr>
      <w:r w:rsidRPr="003F12C1">
        <w:rPr>
          <w:rFonts w:ascii="Arial" w:hAnsi="Arial" w:cs="Arial"/>
          <w:sz w:val="24"/>
          <w:szCs w:val="24"/>
        </w:rPr>
        <w:t xml:space="preserve">It is important that the EDP process continues during the actual implementation of the smart specialization strategy, initiating a </w:t>
      </w:r>
      <w:r w:rsidR="00686E4E" w:rsidRPr="003F12C1">
        <w:rPr>
          <w:rFonts w:ascii="Arial" w:hAnsi="Arial" w:cs="Arial"/>
          <w:sz w:val="24"/>
          <w:szCs w:val="24"/>
        </w:rPr>
        <w:t>continuous</w:t>
      </w:r>
      <w:r w:rsidRPr="003F12C1">
        <w:rPr>
          <w:rFonts w:ascii="Arial" w:hAnsi="Arial" w:cs="Arial"/>
          <w:sz w:val="24"/>
          <w:szCs w:val="24"/>
        </w:rPr>
        <w:t xml:space="preserve"> dialogue, encouraging new initiatives and partnerships.</w:t>
      </w:r>
    </w:p>
    <w:p w14:paraId="4903EE61"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t>This new dimension, which could be referred to as a continuous process, is necessary to ensure trust and commitment to the strategic objectives codified in the S3s, and hence the successful implementation of the strategy itself.</w:t>
      </w:r>
    </w:p>
    <w:p w14:paraId="36DCE298" w14:textId="77777777" w:rsidR="007171C0" w:rsidRPr="00996A44" w:rsidRDefault="007171C0" w:rsidP="007171C0">
      <w:pPr>
        <w:pStyle w:val="ListParagraph"/>
        <w:suppressAutoHyphens/>
        <w:spacing w:after="120" w:line="240" w:lineRule="auto"/>
        <w:ind w:left="0"/>
        <w:contextualSpacing w:val="0"/>
        <w:rPr>
          <w:rFonts w:ascii="Arial" w:hAnsi="Arial" w:cs="Arial"/>
          <w:color w:val="000000"/>
          <w:sz w:val="24"/>
          <w:szCs w:val="24"/>
        </w:rPr>
      </w:pPr>
      <w:r w:rsidRPr="003F12C1">
        <w:rPr>
          <w:rFonts w:ascii="Arial" w:hAnsi="Arial" w:cs="Arial"/>
          <w:sz w:val="24"/>
          <w:szCs w:val="24"/>
        </w:rPr>
        <w:t xml:space="preserve">According to the JRC S3 Framework, EDP guidelines and Tailored EDP work plan for each priority domain, the stage-gate process was followed, and series of workshops were organized: (1) EDP kick-off conference presenting all priority domains, (2) </w:t>
      </w:r>
      <w:r w:rsidRPr="00996A44">
        <w:rPr>
          <w:rFonts w:ascii="Arial" w:hAnsi="Arial" w:cs="Arial"/>
          <w:color w:val="000000"/>
          <w:sz w:val="24"/>
          <w:szCs w:val="24"/>
        </w:rPr>
        <w:t>SWOT analysis, (3) Vision for the future and final name of priority domain and (4) Policy mix objectives and actions with indicators</w:t>
      </w:r>
    </w:p>
    <w:p w14:paraId="52EDC3E6" w14:textId="77777777" w:rsidR="007171C0" w:rsidRPr="00996A44" w:rsidRDefault="007171C0" w:rsidP="007171C0">
      <w:pPr>
        <w:pStyle w:val="ListParagraph"/>
        <w:suppressAutoHyphens/>
        <w:spacing w:after="120" w:line="240" w:lineRule="auto"/>
        <w:ind w:left="0"/>
        <w:contextualSpacing w:val="0"/>
        <w:rPr>
          <w:rFonts w:ascii="Arial" w:hAnsi="Arial" w:cs="Arial"/>
          <w:color w:val="000000"/>
          <w:sz w:val="24"/>
          <w:szCs w:val="24"/>
        </w:rPr>
      </w:pPr>
      <w:r w:rsidRPr="00996A44">
        <w:rPr>
          <w:rFonts w:ascii="Arial" w:hAnsi="Arial" w:cs="Arial"/>
          <w:color w:val="000000"/>
          <w:sz w:val="24"/>
          <w:szCs w:val="24"/>
        </w:rPr>
        <w:t>The EDP does not move to the next sub-stage before the previous sub-stage is completed, meaning that the process and the required outcomes are in line with the guidelines.</w:t>
      </w:r>
    </w:p>
    <w:p w14:paraId="068130DD" w14:textId="77777777" w:rsidR="007171C0" w:rsidRPr="00996A44" w:rsidRDefault="007171C0" w:rsidP="007171C0">
      <w:pPr>
        <w:spacing w:after="120" w:line="240" w:lineRule="auto"/>
        <w:rPr>
          <w:rFonts w:ascii="Arial" w:hAnsi="Arial" w:cs="Arial"/>
          <w:color w:val="000000"/>
          <w:sz w:val="24"/>
          <w:szCs w:val="24"/>
        </w:rPr>
      </w:pPr>
      <w:r w:rsidRPr="00996A44">
        <w:rPr>
          <w:rFonts w:ascii="Arial" w:hAnsi="Arial" w:cs="Arial"/>
          <w:color w:val="000000"/>
          <w:sz w:val="24"/>
          <w:szCs w:val="24"/>
        </w:rPr>
        <w:t>Key topics to be considered as EDP outcomes based on discussion and making joint decisions are the following:</w:t>
      </w:r>
    </w:p>
    <w:p w14:paraId="253C4DC0"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lastRenderedPageBreak/>
        <w:t>Name and final definition of the domain and sub-domains</w:t>
      </w:r>
      <w:r w:rsidRPr="00996A44">
        <w:rPr>
          <w:rFonts w:ascii="Arial" w:hAnsi="Arial" w:cs="Arial"/>
          <w:bCs/>
          <w:color w:val="000000"/>
          <w:sz w:val="24"/>
          <w:szCs w:val="24"/>
        </w:rPr>
        <w:t>, b</w:t>
      </w:r>
      <w:r w:rsidRPr="00996A44">
        <w:rPr>
          <w:rFonts w:ascii="Arial" w:hAnsi="Arial" w:cs="Arial"/>
          <w:color w:val="000000"/>
          <w:sz w:val="24"/>
          <w:szCs w:val="24"/>
        </w:rPr>
        <w:t>ased on credible proposals and dialogue.</w:t>
      </w:r>
    </w:p>
    <w:p w14:paraId="157F92D3"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SWOT</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color w:val="000000"/>
          <w:sz w:val="24"/>
          <w:szCs w:val="24"/>
        </w:rPr>
        <w:t xml:space="preserve">developed at the level of the priority domain and sub-domains. </w:t>
      </w:r>
    </w:p>
    <w:p w14:paraId="5A30547C"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Cross-innovation</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color w:val="000000"/>
          <w:sz w:val="24"/>
          <w:szCs w:val="24"/>
        </w:rPr>
        <w:t>presents the most outstanding opportunities between vertical and horizontal domains and cross-innovation opportunities between vertical priority domains.</w:t>
      </w:r>
    </w:p>
    <w:p w14:paraId="0B25FCDB"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Long-term vision</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bCs/>
          <w:color w:val="000000"/>
          <w:sz w:val="24"/>
          <w:szCs w:val="24"/>
        </w:rPr>
        <w:t xml:space="preserve">as </w:t>
      </w:r>
      <w:r w:rsidRPr="00996A44">
        <w:rPr>
          <w:rFonts w:ascii="Arial" w:hAnsi="Arial" w:cs="Arial"/>
          <w:color w:val="000000"/>
          <w:sz w:val="24"/>
          <w:szCs w:val="24"/>
        </w:rPr>
        <w:t>a final agreed statement on the long-term vision for the future of the priority area.</w:t>
      </w:r>
    </w:p>
    <w:p w14:paraId="4B620EF0"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Strategic objectives</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color w:val="000000"/>
          <w:sz w:val="24"/>
          <w:szCs w:val="24"/>
        </w:rPr>
        <w:t>as final agreed strategic objectives leading to the long-term vision. These objectives should be SMART i.e. they are specific, measurable, achievable, relevant and time-based.</w:t>
      </w:r>
    </w:p>
    <w:p w14:paraId="0BE3DB91"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I</w:t>
      </w:r>
      <w:r w:rsidRPr="00996A44">
        <w:rPr>
          <w:rFonts w:ascii="Arial" w:hAnsi="Arial" w:cs="Arial"/>
          <w:b/>
          <w:color w:val="000000"/>
          <w:sz w:val="24"/>
          <w:szCs w:val="24"/>
        </w:rPr>
        <w:t>nput to the policy mix</w:t>
      </w:r>
      <w:r w:rsidRPr="00996A44">
        <w:rPr>
          <w:rFonts w:ascii="Arial" w:hAnsi="Arial" w:cs="Arial"/>
          <w:color w:val="000000"/>
          <w:sz w:val="24"/>
          <w:szCs w:val="24"/>
        </w:rPr>
        <w:t>, including (1) specific objectives that support the strategic objectives (not measures, but SMART-specific objectives), (2) policy actions - indicating possible forms of policy measures that support the achievement of the objectives, and (3) key performance indicators - indicating measurable characteristics that allow monitoring during implementation.</w:t>
      </w:r>
    </w:p>
    <w:p w14:paraId="3F6AFD01"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Action plan</w:t>
      </w:r>
      <w:r w:rsidRPr="00996A44">
        <w:rPr>
          <w:rFonts w:ascii="Arial" w:hAnsi="Arial" w:cs="Arial"/>
          <w:bCs/>
          <w:color w:val="000000"/>
          <w:sz w:val="24"/>
          <w:szCs w:val="24"/>
        </w:rPr>
        <w:t>, as</w:t>
      </w:r>
      <w:r w:rsidRPr="00996A44">
        <w:rPr>
          <w:rFonts w:ascii="Arial" w:hAnsi="Arial" w:cs="Arial"/>
          <w:color w:val="000000"/>
          <w:sz w:val="24"/>
          <w:szCs w:val="24"/>
        </w:rPr>
        <w:t xml:space="preserve"> desired action plan for the implementation of the policy mix or at least indicate priorities.</w:t>
      </w:r>
    </w:p>
    <w:p w14:paraId="0678D31A"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Digital and green transformation</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bCs/>
          <w:color w:val="000000"/>
          <w:sz w:val="24"/>
          <w:szCs w:val="24"/>
        </w:rPr>
        <w:t xml:space="preserve">as </w:t>
      </w:r>
      <w:r w:rsidRPr="00996A44">
        <w:rPr>
          <w:rFonts w:ascii="Arial" w:hAnsi="Arial" w:cs="Arial"/>
          <w:color w:val="000000"/>
          <w:sz w:val="24"/>
          <w:szCs w:val="24"/>
        </w:rPr>
        <w:t>a list of possible applications in the field of digital and green transformation that offer opportunities and benefits for users.</w:t>
      </w:r>
    </w:p>
    <w:p w14:paraId="644747B6"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Impact on sustainable development and societal goals</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bCs/>
          <w:color w:val="000000"/>
          <w:sz w:val="24"/>
          <w:szCs w:val="24"/>
        </w:rPr>
        <w:t>p</w:t>
      </w:r>
      <w:r w:rsidRPr="00996A44">
        <w:rPr>
          <w:rFonts w:ascii="Arial" w:hAnsi="Arial" w:cs="Arial"/>
          <w:color w:val="000000"/>
          <w:sz w:val="24"/>
          <w:szCs w:val="24"/>
        </w:rPr>
        <w:t xml:space="preserve">resenting the matrix of the contribution and impact of the strategic objectives to the Sustainable Development Goals or other national societal goals. </w:t>
      </w:r>
    </w:p>
    <w:p w14:paraId="1D9704F5"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COVID-19 &amp; health-related issues</w:t>
      </w:r>
      <w:r w:rsidRPr="00996A44">
        <w:rPr>
          <w:rFonts w:ascii="Arial" w:hAnsi="Arial" w:cs="Arial"/>
          <w:bCs/>
          <w:color w:val="000000"/>
          <w:sz w:val="24"/>
          <w:szCs w:val="24"/>
        </w:rPr>
        <w:t>,</w:t>
      </w:r>
      <w:r w:rsidRPr="00996A44">
        <w:rPr>
          <w:rFonts w:ascii="Arial" w:hAnsi="Arial" w:cs="Arial"/>
          <w:b/>
          <w:bCs/>
          <w:color w:val="000000"/>
          <w:sz w:val="24"/>
          <w:szCs w:val="24"/>
        </w:rPr>
        <w:t xml:space="preserve"> </w:t>
      </w:r>
      <w:r w:rsidRPr="00996A44">
        <w:rPr>
          <w:rFonts w:ascii="Arial" w:hAnsi="Arial" w:cs="Arial"/>
          <w:bCs/>
          <w:color w:val="000000"/>
          <w:sz w:val="24"/>
          <w:szCs w:val="24"/>
        </w:rPr>
        <w:t>p</w:t>
      </w:r>
      <w:r w:rsidRPr="00996A44">
        <w:rPr>
          <w:rFonts w:ascii="Arial" w:hAnsi="Arial" w:cs="Arial"/>
          <w:color w:val="000000"/>
          <w:sz w:val="24"/>
          <w:szCs w:val="24"/>
        </w:rPr>
        <w:t>resenting a list of possible COVID &amp; health-related issues and opportunities.</w:t>
      </w:r>
    </w:p>
    <w:p w14:paraId="45A5FDCD" w14:textId="77777777" w:rsidR="007171C0" w:rsidRPr="00996A44" w:rsidRDefault="007171C0" w:rsidP="007171C0">
      <w:pPr>
        <w:pStyle w:val="ListParagraph"/>
        <w:numPr>
          <w:ilvl w:val="0"/>
          <w:numId w:val="40"/>
        </w:numPr>
        <w:suppressAutoHyphens/>
        <w:spacing w:after="120" w:line="240" w:lineRule="auto"/>
        <w:contextualSpacing w:val="0"/>
        <w:rPr>
          <w:rFonts w:ascii="Arial" w:hAnsi="Arial" w:cs="Arial"/>
          <w:color w:val="000000"/>
          <w:sz w:val="24"/>
          <w:szCs w:val="24"/>
        </w:rPr>
      </w:pPr>
      <w:r w:rsidRPr="00996A44">
        <w:rPr>
          <w:rFonts w:ascii="Arial" w:hAnsi="Arial" w:cs="Arial"/>
          <w:b/>
          <w:bCs/>
          <w:color w:val="000000"/>
          <w:sz w:val="24"/>
          <w:szCs w:val="24"/>
        </w:rPr>
        <w:t xml:space="preserve">Continuation of EDP, </w:t>
      </w:r>
      <w:r w:rsidRPr="00996A44">
        <w:rPr>
          <w:rFonts w:ascii="Arial" w:hAnsi="Arial" w:cs="Arial"/>
          <w:bCs/>
          <w:color w:val="000000"/>
          <w:sz w:val="24"/>
          <w:szCs w:val="24"/>
        </w:rPr>
        <w:t>p</w:t>
      </w:r>
      <w:r w:rsidRPr="00996A44">
        <w:rPr>
          <w:rFonts w:ascii="Arial" w:hAnsi="Arial" w:cs="Arial"/>
          <w:color w:val="000000"/>
          <w:sz w:val="24"/>
          <w:szCs w:val="24"/>
        </w:rPr>
        <w:t>resenting stakeholders' preferences on continuing the dialogue after the EDP stage is formally over.</w:t>
      </w:r>
    </w:p>
    <w:p w14:paraId="0C06704D" w14:textId="77777777" w:rsidR="007171C0" w:rsidRPr="00996A44" w:rsidRDefault="007171C0" w:rsidP="007171C0">
      <w:pPr>
        <w:pStyle w:val="ListParagraph"/>
        <w:suppressAutoHyphens/>
        <w:spacing w:after="120" w:line="240" w:lineRule="auto"/>
        <w:ind w:left="0"/>
        <w:contextualSpacing w:val="0"/>
        <w:rPr>
          <w:rFonts w:ascii="Arial" w:hAnsi="Arial" w:cs="Arial"/>
          <w:color w:val="000000"/>
          <w:sz w:val="24"/>
          <w:szCs w:val="24"/>
        </w:rPr>
      </w:pPr>
    </w:p>
    <w:p w14:paraId="6E0EF0BE" w14:textId="77777777" w:rsidR="007171C0" w:rsidRPr="00996A44" w:rsidRDefault="007171C0" w:rsidP="007171C0">
      <w:pPr>
        <w:pStyle w:val="ListParagraph"/>
        <w:suppressAutoHyphens/>
        <w:spacing w:after="120" w:line="240" w:lineRule="auto"/>
        <w:ind w:left="0"/>
        <w:contextualSpacing w:val="0"/>
        <w:rPr>
          <w:rFonts w:ascii="Arial" w:hAnsi="Arial" w:cs="Arial"/>
          <w:color w:val="000000"/>
          <w:sz w:val="24"/>
          <w:szCs w:val="24"/>
        </w:rPr>
      </w:pPr>
      <w:r w:rsidRPr="00996A44">
        <w:rPr>
          <w:rFonts w:ascii="Arial" w:hAnsi="Arial" w:cs="Arial"/>
          <w:color w:val="000000"/>
          <w:sz w:val="24"/>
          <w:szCs w:val="24"/>
        </w:rPr>
        <w:t>The EDP process involved more than 250 stakeholders taking active participation in at least two workshops in the EDP (in total 850 participants from all stakeholders).</w:t>
      </w:r>
    </w:p>
    <w:p w14:paraId="4E36A0C2" w14:textId="77777777" w:rsidR="007171C0" w:rsidRPr="00996A44" w:rsidRDefault="007171C0" w:rsidP="007171C0">
      <w:pPr>
        <w:pStyle w:val="ListParagraph"/>
        <w:suppressAutoHyphens/>
        <w:spacing w:after="120" w:line="240" w:lineRule="auto"/>
        <w:ind w:left="0"/>
        <w:contextualSpacing w:val="0"/>
        <w:rPr>
          <w:rFonts w:ascii="Arial" w:hAnsi="Arial" w:cs="Arial"/>
          <w:color w:val="000000"/>
        </w:rPr>
      </w:pPr>
      <w:r w:rsidRPr="00996A44">
        <w:rPr>
          <w:rFonts w:ascii="Arial" w:hAnsi="Arial" w:cs="Arial"/>
          <w:color w:val="000000"/>
          <w:sz w:val="24"/>
          <w:szCs w:val="24"/>
        </w:rPr>
        <w:t>The workshops were held in life and a hybrid mode, using many technical solutions and practising the World Café method as well as using padlet.com notes</w:t>
      </w:r>
      <w:r w:rsidRPr="00996A44">
        <w:rPr>
          <w:rFonts w:ascii="Arial" w:hAnsi="Arial" w:cs="Arial"/>
          <w:color w:val="000000"/>
        </w:rPr>
        <w:t xml:space="preserve">. </w:t>
      </w:r>
    </w:p>
    <w:p w14:paraId="20C21682" w14:textId="77777777" w:rsidR="007171C0" w:rsidRPr="003F12C1" w:rsidRDefault="007171C0" w:rsidP="007171C0">
      <w:pPr>
        <w:pStyle w:val="ListParagraph"/>
        <w:suppressAutoHyphens/>
        <w:spacing w:after="120" w:line="240" w:lineRule="auto"/>
        <w:ind w:left="0"/>
        <w:contextualSpacing w:val="0"/>
        <w:rPr>
          <w:rFonts w:ascii="Arial" w:hAnsi="Arial" w:cs="Arial"/>
          <w:sz w:val="24"/>
          <w:szCs w:val="24"/>
        </w:rPr>
      </w:pPr>
      <w:r w:rsidRPr="00996A44">
        <w:rPr>
          <w:rFonts w:ascii="Arial" w:hAnsi="Arial" w:cs="Arial"/>
          <w:color w:val="000000"/>
          <w:sz w:val="24"/>
          <w:szCs w:val="24"/>
        </w:rPr>
        <w:t xml:space="preserve">The process was supported by the JRC, GIZ, World </w:t>
      </w:r>
      <w:r w:rsidRPr="003F12C1">
        <w:rPr>
          <w:rFonts w:ascii="Arial" w:hAnsi="Arial" w:cs="Arial"/>
          <w:sz w:val="24"/>
          <w:szCs w:val="24"/>
        </w:rPr>
        <w:t xml:space="preserve">Bank and the Swiss project “Increasing Market Employability”. The process of debate between main actors during each of the pre-selected priority domains in order to identify the needs and innovative potential that can be empowered through the Smart Specialisation Strategy was led by a set of experts and facilitators of the workshops. </w:t>
      </w:r>
    </w:p>
    <w:p w14:paraId="50E63F82" w14:textId="77777777" w:rsidR="007171C0" w:rsidRPr="003F12C1" w:rsidRDefault="007171C0" w:rsidP="007171C0">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The EDP took into account the link between Smart Specialisation and the sustainability and inclusiveness dimension, including the digital and green transition of the economy; environmental, climate and energy challenges; societal challenges; and health challenges, in particular.</w:t>
      </w:r>
    </w:p>
    <w:p w14:paraId="2C1F469A" w14:textId="77777777" w:rsidR="007171C0" w:rsidRPr="003F12C1" w:rsidRDefault="007171C0" w:rsidP="007171C0">
      <w:pPr>
        <w:spacing w:after="120" w:line="240" w:lineRule="auto"/>
        <w:rPr>
          <w:rFonts w:ascii="Arial" w:hAnsi="Arial" w:cs="Arial"/>
          <w:sz w:val="24"/>
          <w:szCs w:val="24"/>
        </w:rPr>
      </w:pPr>
      <w:r w:rsidRPr="003F12C1">
        <w:rPr>
          <w:rFonts w:ascii="Arial" w:hAnsi="Arial" w:cs="Arial"/>
          <w:sz w:val="24"/>
          <w:szCs w:val="24"/>
        </w:rPr>
        <w:lastRenderedPageBreak/>
        <w:t>As per the JRC S3 framework, the results and conclusions of the EDP should be the main input for the smart specialisation strategy.</w:t>
      </w:r>
    </w:p>
    <w:p w14:paraId="46E45CC2" w14:textId="77777777" w:rsidR="007171C0" w:rsidRPr="007171C0" w:rsidRDefault="007171C0" w:rsidP="007171C0">
      <w:pPr>
        <w:rPr>
          <w:lang w:eastAsia="en-US"/>
        </w:rPr>
      </w:pPr>
    </w:p>
    <w:p w14:paraId="406122B7" w14:textId="77777777" w:rsidR="00AA37E1" w:rsidRPr="00337103" w:rsidRDefault="00AA37E1" w:rsidP="00AA37E1">
      <w:pPr>
        <w:pStyle w:val="Heading3"/>
      </w:pPr>
      <w:bookmarkStart w:id="35" w:name="_Toc153064518"/>
      <w:r w:rsidRPr="00337103">
        <w:t>DEVELOPING LOGICAL FRAMEWORK FOR SMART SPECIALIZATION</w:t>
      </w:r>
      <w:bookmarkEnd w:id="35"/>
    </w:p>
    <w:p w14:paraId="697D9E5F" w14:textId="77777777" w:rsidR="00AA37E1" w:rsidRPr="003F12C1" w:rsidRDefault="00AA37E1" w:rsidP="00AA37E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 xml:space="preserve">Logical Framework as intervention logic leads towards further systematization and refinement of the set of Policy Mix proposed in the EDP individually for each domain, based on situation, vision, assessed transformation roadmap towards innovation, research and growth. </w:t>
      </w:r>
    </w:p>
    <w:p w14:paraId="13317ED4" w14:textId="51F77071" w:rsidR="00AA37E1" w:rsidRPr="003F12C1" w:rsidRDefault="00AA37E1" w:rsidP="00AA37E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 xml:space="preserve">Based on the </w:t>
      </w:r>
      <w:hyperlink r:id="rId16" w:history="1">
        <w:r w:rsidRPr="003F12C1">
          <w:rPr>
            <w:rFonts w:ascii="Arial" w:hAnsi="Arial" w:cs="Arial"/>
            <w:sz w:val="24"/>
            <w:szCs w:val="24"/>
          </w:rPr>
          <w:t xml:space="preserve">Smart Specialization implementation framework for the EU Enlargement and </w:t>
        </w:r>
        <w:r w:rsidR="00686E4E" w:rsidRPr="003F12C1">
          <w:rPr>
            <w:rFonts w:ascii="Arial" w:hAnsi="Arial" w:cs="Arial"/>
            <w:sz w:val="24"/>
            <w:szCs w:val="24"/>
          </w:rPr>
          <w:t>Neighbourhood</w:t>
        </w:r>
        <w:r w:rsidRPr="003F12C1">
          <w:rPr>
            <w:rFonts w:ascii="Arial" w:hAnsi="Arial" w:cs="Arial"/>
            <w:sz w:val="24"/>
            <w:szCs w:val="24"/>
          </w:rPr>
          <w:t xml:space="preserve"> Region, </w:t>
        </w:r>
      </w:hyperlink>
      <w:r w:rsidRPr="003F12C1">
        <w:rPr>
          <w:rFonts w:ascii="Arial" w:hAnsi="Arial" w:cs="Arial"/>
          <w:sz w:val="24"/>
          <w:szCs w:val="24"/>
        </w:rPr>
        <w:t>this process included the following steps:</w:t>
      </w:r>
    </w:p>
    <w:p w14:paraId="6CDB3619" w14:textId="77777777" w:rsidR="00AA37E1" w:rsidRPr="003F12C1" w:rsidRDefault="00AA37E1" w:rsidP="00AA37E1">
      <w:pPr>
        <w:pStyle w:val="ListParagraph"/>
        <w:numPr>
          <w:ilvl w:val="0"/>
          <w:numId w:val="46"/>
        </w:numPr>
        <w:autoSpaceDE w:val="0"/>
        <w:autoSpaceDN w:val="0"/>
        <w:adjustRightInd w:val="0"/>
        <w:spacing w:after="120" w:line="240" w:lineRule="auto"/>
        <w:contextualSpacing w:val="0"/>
        <w:rPr>
          <w:rFonts w:ascii="Arial" w:hAnsi="Arial" w:cs="Arial"/>
          <w:sz w:val="24"/>
          <w:szCs w:val="24"/>
        </w:rPr>
      </w:pPr>
      <w:r w:rsidRPr="003F12C1">
        <w:rPr>
          <w:rFonts w:ascii="Arial" w:hAnsi="Arial" w:cs="Arial"/>
          <w:sz w:val="24"/>
          <w:szCs w:val="24"/>
        </w:rPr>
        <w:t>General agreement on intervention logic</w:t>
      </w:r>
    </w:p>
    <w:p w14:paraId="30B747EE" w14:textId="77777777" w:rsidR="00AA37E1" w:rsidRPr="003F12C1" w:rsidRDefault="00AA37E1" w:rsidP="00AA37E1">
      <w:pPr>
        <w:pStyle w:val="ListParagraph"/>
        <w:numPr>
          <w:ilvl w:val="0"/>
          <w:numId w:val="46"/>
        </w:numPr>
        <w:autoSpaceDE w:val="0"/>
        <w:autoSpaceDN w:val="0"/>
        <w:adjustRightInd w:val="0"/>
        <w:spacing w:after="120" w:line="240" w:lineRule="auto"/>
        <w:contextualSpacing w:val="0"/>
        <w:rPr>
          <w:rFonts w:ascii="Arial" w:hAnsi="Arial" w:cs="Arial"/>
          <w:sz w:val="24"/>
          <w:szCs w:val="24"/>
        </w:rPr>
      </w:pPr>
      <w:r w:rsidRPr="003F12C1">
        <w:rPr>
          <w:rFonts w:ascii="Arial" w:hAnsi="Arial" w:cs="Arial"/>
          <w:sz w:val="24"/>
          <w:szCs w:val="24"/>
        </w:rPr>
        <w:t>Policy mix mapping</w:t>
      </w:r>
    </w:p>
    <w:p w14:paraId="024F500E" w14:textId="77777777" w:rsidR="00AA37E1" w:rsidRPr="003F12C1" w:rsidRDefault="00AA37E1" w:rsidP="00AA37E1">
      <w:pPr>
        <w:pStyle w:val="ListParagraph"/>
        <w:numPr>
          <w:ilvl w:val="0"/>
          <w:numId w:val="46"/>
        </w:numPr>
        <w:autoSpaceDE w:val="0"/>
        <w:autoSpaceDN w:val="0"/>
        <w:adjustRightInd w:val="0"/>
        <w:spacing w:after="120" w:line="240" w:lineRule="auto"/>
        <w:contextualSpacing w:val="0"/>
        <w:rPr>
          <w:rFonts w:ascii="Arial" w:hAnsi="Arial" w:cs="Arial"/>
          <w:sz w:val="24"/>
          <w:szCs w:val="24"/>
        </w:rPr>
      </w:pPr>
      <w:r w:rsidRPr="003F12C1">
        <w:rPr>
          <w:rFonts w:ascii="Arial" w:hAnsi="Arial" w:cs="Arial"/>
          <w:sz w:val="24"/>
          <w:szCs w:val="24"/>
        </w:rPr>
        <w:t>Policy mix gap analysis</w:t>
      </w:r>
    </w:p>
    <w:p w14:paraId="37BECD5A" w14:textId="77777777" w:rsidR="00AA37E1" w:rsidRPr="003F12C1" w:rsidRDefault="00AA37E1" w:rsidP="00AA37E1">
      <w:pPr>
        <w:pStyle w:val="ListParagraph"/>
        <w:numPr>
          <w:ilvl w:val="0"/>
          <w:numId w:val="46"/>
        </w:numPr>
        <w:autoSpaceDE w:val="0"/>
        <w:autoSpaceDN w:val="0"/>
        <w:adjustRightInd w:val="0"/>
        <w:spacing w:after="120" w:line="240" w:lineRule="auto"/>
        <w:contextualSpacing w:val="0"/>
        <w:rPr>
          <w:rFonts w:ascii="Arial" w:hAnsi="Arial" w:cs="Arial"/>
          <w:sz w:val="24"/>
          <w:szCs w:val="24"/>
        </w:rPr>
      </w:pPr>
      <w:r w:rsidRPr="003F12C1">
        <w:rPr>
          <w:rFonts w:ascii="Arial" w:hAnsi="Arial" w:cs="Arial"/>
          <w:sz w:val="24"/>
          <w:szCs w:val="24"/>
        </w:rPr>
        <w:t>Agreement on revised intervention logic</w:t>
      </w:r>
    </w:p>
    <w:p w14:paraId="2DD8CC3E" w14:textId="77777777" w:rsidR="00AA37E1" w:rsidRPr="003F12C1" w:rsidRDefault="00AA37E1" w:rsidP="00AA37E1">
      <w:pPr>
        <w:pStyle w:val="ListParagraph"/>
        <w:numPr>
          <w:ilvl w:val="0"/>
          <w:numId w:val="46"/>
        </w:numPr>
        <w:autoSpaceDE w:val="0"/>
        <w:autoSpaceDN w:val="0"/>
        <w:adjustRightInd w:val="0"/>
        <w:spacing w:after="120" w:line="240" w:lineRule="auto"/>
        <w:contextualSpacing w:val="0"/>
        <w:rPr>
          <w:rFonts w:ascii="Arial" w:hAnsi="Arial" w:cs="Arial"/>
          <w:sz w:val="24"/>
          <w:szCs w:val="24"/>
        </w:rPr>
      </w:pPr>
      <w:r w:rsidRPr="003F12C1">
        <w:rPr>
          <w:rFonts w:ascii="Arial" w:hAnsi="Arial" w:cs="Arial"/>
          <w:sz w:val="24"/>
          <w:szCs w:val="24"/>
        </w:rPr>
        <w:t xml:space="preserve">Preparing the implementation budget </w:t>
      </w:r>
    </w:p>
    <w:p w14:paraId="71202922" w14:textId="77777777" w:rsidR="00AA37E1" w:rsidRDefault="00AA37E1" w:rsidP="00AA37E1">
      <w:pPr>
        <w:spacing w:after="120" w:line="240" w:lineRule="auto"/>
        <w:rPr>
          <w:rFonts w:ascii="Arial" w:hAnsi="Arial" w:cs="Arial"/>
          <w:sz w:val="24"/>
          <w:szCs w:val="24"/>
          <w:lang w:val="mk-MK"/>
        </w:rPr>
      </w:pPr>
    </w:p>
    <w:p w14:paraId="79D6E98B" w14:textId="77777777" w:rsidR="00AA37E1" w:rsidRPr="003F12C1" w:rsidRDefault="00AA37E1" w:rsidP="00AA37E1">
      <w:pPr>
        <w:spacing w:after="120" w:line="240" w:lineRule="auto"/>
        <w:rPr>
          <w:rFonts w:ascii="Arial" w:hAnsi="Arial" w:cs="Arial"/>
          <w:sz w:val="24"/>
          <w:szCs w:val="24"/>
        </w:rPr>
      </w:pPr>
      <w:r w:rsidRPr="003F12C1">
        <w:rPr>
          <w:rFonts w:ascii="Arial" w:hAnsi="Arial" w:cs="Arial"/>
          <w:sz w:val="24"/>
          <w:szCs w:val="24"/>
        </w:rPr>
        <w:t xml:space="preserve">The consultation process continued to map the current activities and instruments by institutions, and donor/IFI community, making the gap analysis and drafting the policy mix. </w:t>
      </w:r>
    </w:p>
    <w:p w14:paraId="6003BF47" w14:textId="77777777" w:rsidR="00EC58F4" w:rsidRDefault="00182627" w:rsidP="00EC58F4">
      <w:pPr>
        <w:pStyle w:val="Heading1"/>
        <w:spacing w:before="0" w:line="240" w:lineRule="auto"/>
        <w:jc w:val="right"/>
        <w:rPr>
          <w:rFonts w:cs="Arial"/>
          <w:sz w:val="24"/>
          <w:szCs w:val="24"/>
          <w:lang w:eastAsia="en-US"/>
        </w:rPr>
      </w:pPr>
      <w:r>
        <w:rPr>
          <w:rFonts w:cs="Arial"/>
          <w:sz w:val="24"/>
          <w:szCs w:val="24"/>
          <w:lang w:eastAsia="en-US"/>
        </w:rPr>
        <w:br w:type="page"/>
      </w:r>
    </w:p>
    <w:p w14:paraId="19CA5A86" w14:textId="77777777" w:rsidR="00EC58F4" w:rsidRDefault="00EC58F4" w:rsidP="00EC58F4">
      <w:pPr>
        <w:pStyle w:val="Heading1"/>
        <w:spacing w:before="0" w:line="240" w:lineRule="auto"/>
        <w:jc w:val="right"/>
        <w:rPr>
          <w:rFonts w:cs="Arial"/>
          <w:sz w:val="24"/>
          <w:szCs w:val="24"/>
          <w:lang w:eastAsia="en-US"/>
        </w:rPr>
      </w:pPr>
    </w:p>
    <w:p w14:paraId="1E5FDDCF" w14:textId="77777777" w:rsidR="00EC58F4" w:rsidRDefault="00EC58F4" w:rsidP="00EC58F4">
      <w:pPr>
        <w:pStyle w:val="Heading1"/>
        <w:spacing w:before="0" w:line="240" w:lineRule="auto"/>
        <w:jc w:val="right"/>
        <w:rPr>
          <w:rFonts w:cs="Arial"/>
          <w:sz w:val="24"/>
          <w:szCs w:val="24"/>
          <w:lang w:eastAsia="en-US"/>
        </w:rPr>
      </w:pPr>
    </w:p>
    <w:p w14:paraId="7BB49C46" w14:textId="77777777" w:rsidR="00EC58F4" w:rsidRDefault="00EC58F4" w:rsidP="00EC58F4">
      <w:pPr>
        <w:pStyle w:val="Heading1"/>
        <w:spacing w:before="0" w:line="240" w:lineRule="auto"/>
        <w:jc w:val="right"/>
        <w:rPr>
          <w:rFonts w:cs="Arial"/>
          <w:sz w:val="24"/>
          <w:szCs w:val="24"/>
          <w:lang w:eastAsia="en-US"/>
        </w:rPr>
      </w:pPr>
    </w:p>
    <w:p w14:paraId="4CCB4B4A" w14:textId="77777777" w:rsidR="00EC58F4" w:rsidRDefault="00EC58F4" w:rsidP="00EC58F4">
      <w:pPr>
        <w:pStyle w:val="Heading1"/>
        <w:spacing w:before="0" w:line="240" w:lineRule="auto"/>
        <w:jc w:val="right"/>
        <w:rPr>
          <w:rFonts w:cs="Arial"/>
          <w:sz w:val="24"/>
          <w:szCs w:val="24"/>
          <w:lang w:eastAsia="en-US"/>
        </w:rPr>
      </w:pPr>
    </w:p>
    <w:p w14:paraId="568EC85A" w14:textId="77777777" w:rsidR="00EC58F4" w:rsidRDefault="00EC58F4" w:rsidP="00EC58F4">
      <w:pPr>
        <w:pStyle w:val="Heading1"/>
        <w:spacing w:before="0" w:line="240" w:lineRule="auto"/>
        <w:jc w:val="right"/>
        <w:rPr>
          <w:rFonts w:cs="Arial"/>
          <w:sz w:val="24"/>
          <w:szCs w:val="24"/>
          <w:lang w:eastAsia="en-US"/>
        </w:rPr>
      </w:pPr>
    </w:p>
    <w:p w14:paraId="783051C9" w14:textId="77777777" w:rsidR="00EC58F4" w:rsidRDefault="00EC58F4" w:rsidP="00EC58F4">
      <w:pPr>
        <w:pStyle w:val="Heading1"/>
        <w:spacing w:before="0" w:line="240" w:lineRule="auto"/>
        <w:jc w:val="right"/>
        <w:rPr>
          <w:rFonts w:cs="Arial"/>
          <w:sz w:val="24"/>
          <w:szCs w:val="24"/>
          <w:lang w:eastAsia="en-US"/>
        </w:rPr>
      </w:pPr>
    </w:p>
    <w:p w14:paraId="597AD400" w14:textId="77777777" w:rsidR="00EC58F4" w:rsidRDefault="00EC58F4" w:rsidP="00EC58F4">
      <w:pPr>
        <w:pStyle w:val="Heading1"/>
        <w:spacing w:before="0" w:line="240" w:lineRule="auto"/>
        <w:jc w:val="right"/>
        <w:rPr>
          <w:rFonts w:cs="Arial"/>
          <w:sz w:val="24"/>
          <w:szCs w:val="24"/>
          <w:lang w:eastAsia="en-US"/>
        </w:rPr>
      </w:pPr>
    </w:p>
    <w:p w14:paraId="766C2B76" w14:textId="77777777" w:rsidR="00EC58F4" w:rsidRDefault="00EC58F4" w:rsidP="00EC58F4">
      <w:pPr>
        <w:pStyle w:val="Heading1"/>
        <w:spacing w:before="0" w:line="240" w:lineRule="auto"/>
        <w:jc w:val="right"/>
        <w:rPr>
          <w:rFonts w:cs="Arial"/>
          <w:sz w:val="24"/>
          <w:szCs w:val="24"/>
          <w:lang w:eastAsia="en-US"/>
        </w:rPr>
      </w:pPr>
    </w:p>
    <w:p w14:paraId="6B04C683" w14:textId="77777777" w:rsidR="00EC58F4" w:rsidRDefault="00EC58F4" w:rsidP="00EC58F4">
      <w:pPr>
        <w:pStyle w:val="Heading1"/>
        <w:spacing w:before="0" w:line="240" w:lineRule="auto"/>
        <w:jc w:val="right"/>
        <w:rPr>
          <w:rFonts w:cs="Arial"/>
          <w:sz w:val="24"/>
          <w:szCs w:val="24"/>
          <w:lang w:eastAsia="en-US"/>
        </w:rPr>
      </w:pPr>
    </w:p>
    <w:p w14:paraId="14521680" w14:textId="77777777" w:rsidR="00EC58F4" w:rsidRDefault="00EC58F4" w:rsidP="00EC58F4">
      <w:pPr>
        <w:pStyle w:val="Heading1"/>
        <w:spacing w:before="0" w:line="240" w:lineRule="auto"/>
        <w:jc w:val="right"/>
        <w:rPr>
          <w:rFonts w:cs="Arial"/>
          <w:sz w:val="24"/>
          <w:szCs w:val="24"/>
          <w:lang w:eastAsia="en-US"/>
        </w:rPr>
      </w:pPr>
    </w:p>
    <w:p w14:paraId="2A14E909" w14:textId="77777777" w:rsidR="00EC58F4" w:rsidRDefault="00EC58F4" w:rsidP="00EC58F4">
      <w:pPr>
        <w:pStyle w:val="Heading1"/>
        <w:spacing w:before="0" w:line="240" w:lineRule="auto"/>
        <w:jc w:val="right"/>
        <w:rPr>
          <w:rFonts w:cs="Arial"/>
          <w:sz w:val="24"/>
          <w:szCs w:val="24"/>
          <w:lang w:eastAsia="en-US"/>
        </w:rPr>
      </w:pPr>
    </w:p>
    <w:p w14:paraId="5BEDDF56" w14:textId="77777777" w:rsidR="00EC58F4" w:rsidRDefault="00EC58F4" w:rsidP="00EC58F4">
      <w:pPr>
        <w:pStyle w:val="Heading1"/>
        <w:spacing w:before="0" w:line="240" w:lineRule="auto"/>
        <w:jc w:val="right"/>
        <w:rPr>
          <w:rFonts w:cs="Arial"/>
          <w:sz w:val="24"/>
          <w:szCs w:val="24"/>
          <w:lang w:eastAsia="en-US"/>
        </w:rPr>
      </w:pPr>
    </w:p>
    <w:p w14:paraId="713DBE8A" w14:textId="77777777" w:rsidR="00EC58F4" w:rsidRDefault="00EC58F4" w:rsidP="00EC58F4">
      <w:pPr>
        <w:pStyle w:val="Heading1"/>
        <w:spacing w:before="0" w:line="240" w:lineRule="auto"/>
        <w:jc w:val="right"/>
        <w:rPr>
          <w:rFonts w:cs="Arial"/>
          <w:sz w:val="24"/>
          <w:szCs w:val="24"/>
          <w:lang w:eastAsia="en-US"/>
        </w:rPr>
      </w:pPr>
    </w:p>
    <w:p w14:paraId="12DA6DCF" w14:textId="77777777" w:rsidR="00EC58F4" w:rsidRDefault="00EC58F4" w:rsidP="00EC58F4">
      <w:pPr>
        <w:pStyle w:val="Heading1"/>
        <w:spacing w:before="0" w:line="240" w:lineRule="auto"/>
        <w:jc w:val="right"/>
        <w:rPr>
          <w:rFonts w:cs="Arial"/>
          <w:sz w:val="24"/>
          <w:szCs w:val="24"/>
          <w:lang w:eastAsia="en-US"/>
        </w:rPr>
      </w:pPr>
    </w:p>
    <w:p w14:paraId="58D89C76" w14:textId="77777777" w:rsidR="00EC58F4" w:rsidRDefault="00EC58F4" w:rsidP="00EC58F4">
      <w:pPr>
        <w:pStyle w:val="Heading1"/>
        <w:spacing w:before="0" w:line="240" w:lineRule="auto"/>
        <w:jc w:val="right"/>
        <w:rPr>
          <w:rFonts w:cs="Arial"/>
          <w:sz w:val="24"/>
          <w:szCs w:val="24"/>
          <w:lang w:eastAsia="en-US"/>
        </w:rPr>
      </w:pPr>
    </w:p>
    <w:p w14:paraId="0F06F16C" w14:textId="77777777" w:rsidR="00EC58F4" w:rsidRDefault="00EC58F4" w:rsidP="00EC58F4">
      <w:pPr>
        <w:pStyle w:val="Heading1"/>
        <w:spacing w:before="0" w:line="240" w:lineRule="auto"/>
        <w:jc w:val="right"/>
        <w:rPr>
          <w:rFonts w:cs="Arial"/>
          <w:sz w:val="24"/>
          <w:szCs w:val="24"/>
          <w:lang w:eastAsia="en-US"/>
        </w:rPr>
      </w:pPr>
    </w:p>
    <w:p w14:paraId="779B616B" w14:textId="77777777" w:rsidR="00EC58F4" w:rsidRDefault="00EC58F4" w:rsidP="00EC58F4">
      <w:pPr>
        <w:pStyle w:val="Heading1"/>
        <w:spacing w:before="0" w:line="240" w:lineRule="auto"/>
        <w:jc w:val="right"/>
        <w:rPr>
          <w:rFonts w:cs="Arial"/>
          <w:sz w:val="24"/>
          <w:szCs w:val="24"/>
          <w:lang w:eastAsia="en-US"/>
        </w:rPr>
      </w:pPr>
    </w:p>
    <w:p w14:paraId="2FDD9BD9" w14:textId="77777777" w:rsidR="00D37687" w:rsidRDefault="00D37687" w:rsidP="00D37687">
      <w:pPr>
        <w:rPr>
          <w:lang w:eastAsia="en-US"/>
        </w:rPr>
      </w:pPr>
    </w:p>
    <w:p w14:paraId="0ADE3E5A" w14:textId="77777777" w:rsidR="00D37687" w:rsidRDefault="00D37687" w:rsidP="00D37687">
      <w:pPr>
        <w:rPr>
          <w:lang w:eastAsia="en-US"/>
        </w:rPr>
      </w:pPr>
    </w:p>
    <w:p w14:paraId="34AB0B47" w14:textId="77777777" w:rsidR="00D37687" w:rsidRDefault="00D37687" w:rsidP="00D37687">
      <w:pPr>
        <w:rPr>
          <w:lang w:eastAsia="en-US"/>
        </w:rPr>
      </w:pPr>
    </w:p>
    <w:p w14:paraId="06C79A5D" w14:textId="77777777" w:rsidR="00D37687" w:rsidRPr="00D37687" w:rsidRDefault="00D37687" w:rsidP="00D37687">
      <w:pPr>
        <w:rPr>
          <w:lang w:eastAsia="en-US"/>
        </w:rPr>
      </w:pPr>
    </w:p>
    <w:p w14:paraId="27AD8903" w14:textId="77777777" w:rsidR="004F7E8D" w:rsidRPr="004F7E8D" w:rsidRDefault="004F7E8D" w:rsidP="004F7E8D">
      <w:pPr>
        <w:rPr>
          <w:lang w:eastAsia="en-US"/>
        </w:rPr>
      </w:pPr>
    </w:p>
    <w:p w14:paraId="41C75E03" w14:textId="2E988DDD" w:rsidR="00D37687" w:rsidRDefault="007171C0" w:rsidP="00602551">
      <w:pPr>
        <w:pStyle w:val="Heading1"/>
        <w:spacing w:before="0" w:after="240" w:line="240" w:lineRule="auto"/>
        <w:jc w:val="right"/>
        <w:rPr>
          <w:rFonts w:cs="Arial"/>
          <w:szCs w:val="36"/>
        </w:rPr>
      </w:pPr>
      <w:bookmarkStart w:id="36" w:name="_Toc153064519"/>
      <w:r w:rsidRPr="007171C0">
        <w:rPr>
          <w:rFonts w:cs="Arial"/>
          <w:szCs w:val="36"/>
        </w:rPr>
        <w:t>STATE OF PLAY</w:t>
      </w:r>
      <w:bookmarkEnd w:id="36"/>
      <w:r w:rsidR="00D37687">
        <w:rPr>
          <w:rFonts w:cs="Arial"/>
          <w:szCs w:val="36"/>
        </w:rPr>
        <w:br w:type="page"/>
      </w:r>
    </w:p>
    <w:p w14:paraId="186E6346" w14:textId="17DD3B0D" w:rsidR="00BB7D43" w:rsidRPr="00337103" w:rsidRDefault="007B7904" w:rsidP="00337103">
      <w:pPr>
        <w:pStyle w:val="Heading2"/>
        <w:rPr>
          <w:lang w:val="en-US" w:eastAsia="en-US"/>
        </w:rPr>
      </w:pPr>
      <w:bookmarkStart w:id="37" w:name="_Toc153064520"/>
      <w:r w:rsidRPr="00337103">
        <w:rPr>
          <w:lang w:eastAsia="en-US"/>
        </w:rPr>
        <w:lastRenderedPageBreak/>
        <w:t>RESEARCH AND INNOVATION ECOSYSTEM</w:t>
      </w:r>
      <w:bookmarkEnd w:id="15"/>
      <w:bookmarkEnd w:id="37"/>
    </w:p>
    <w:p w14:paraId="5DE32129" w14:textId="77777777" w:rsidR="00E57422" w:rsidRPr="006E4B06" w:rsidRDefault="0059288C" w:rsidP="006E4B06">
      <w:pPr>
        <w:pStyle w:val="Heading3"/>
      </w:pPr>
      <w:bookmarkStart w:id="38" w:name="_Toc149063597"/>
      <w:bookmarkStart w:id="39" w:name="_Toc153064521"/>
      <w:bookmarkStart w:id="40" w:name="_Toc144113253"/>
      <w:r w:rsidRPr="006E4B06">
        <w:t>Current overview of the research ecosystem</w:t>
      </w:r>
      <w:bookmarkEnd w:id="38"/>
      <w:bookmarkEnd w:id="39"/>
    </w:p>
    <w:p w14:paraId="6D7C0C97" w14:textId="72D369E9"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b/>
          <w:i/>
          <w:color w:val="000000"/>
          <w:sz w:val="24"/>
          <w:szCs w:val="24"/>
        </w:rPr>
        <w:t>Legal Framework</w:t>
      </w:r>
      <w:r w:rsidRPr="00996A44">
        <w:rPr>
          <w:rFonts w:ascii="Arial" w:hAnsi="Arial" w:cs="Arial"/>
          <w:i/>
          <w:color w:val="000000"/>
          <w:sz w:val="24"/>
          <w:szCs w:val="24"/>
        </w:rPr>
        <w:t>:</w:t>
      </w:r>
      <w:r w:rsidRPr="00996A44">
        <w:rPr>
          <w:rFonts w:ascii="Arial" w:hAnsi="Arial" w:cs="Arial"/>
          <w:color w:val="000000"/>
          <w:sz w:val="24"/>
          <w:szCs w:val="24"/>
        </w:rPr>
        <w:t xml:space="preserve"> The Scientific and Research policies in the Republic of North Macedonia are regulated by a set of laws more specifically, the Law of Scientific Research Activity</w:t>
      </w:r>
      <w:r w:rsidRPr="00996A44">
        <w:rPr>
          <w:rStyle w:val="FootnoteReference"/>
          <w:rFonts w:ascii="Arial" w:hAnsi="Arial" w:cs="Arial"/>
          <w:color w:val="000000"/>
          <w:sz w:val="24"/>
          <w:szCs w:val="24"/>
        </w:rPr>
        <w:footnoteReference w:id="32"/>
      </w:r>
      <w:r w:rsidRPr="00996A44">
        <w:rPr>
          <w:rFonts w:ascii="Arial" w:hAnsi="Arial" w:cs="Arial"/>
          <w:color w:val="000000"/>
          <w:sz w:val="24"/>
          <w:szCs w:val="24"/>
        </w:rPr>
        <w:t>; Law on Higher Education</w:t>
      </w:r>
      <w:r w:rsidRPr="00996A44">
        <w:rPr>
          <w:rStyle w:val="FootnoteReference"/>
          <w:rFonts w:ascii="Arial" w:hAnsi="Arial" w:cs="Arial"/>
          <w:color w:val="000000"/>
          <w:sz w:val="24"/>
          <w:szCs w:val="24"/>
        </w:rPr>
        <w:footnoteReference w:id="33"/>
      </w:r>
      <w:r w:rsidRPr="00996A44">
        <w:rPr>
          <w:rFonts w:ascii="Arial" w:hAnsi="Arial" w:cs="Arial"/>
          <w:color w:val="000000"/>
          <w:sz w:val="24"/>
          <w:szCs w:val="24"/>
        </w:rPr>
        <w:t xml:space="preserve"> and Law on the Macedonian Academy of Science</w:t>
      </w:r>
      <w:r w:rsidR="00475036">
        <w:rPr>
          <w:rFonts w:ascii="Arial" w:hAnsi="Arial" w:cs="Arial"/>
          <w:color w:val="000000"/>
          <w:sz w:val="24"/>
          <w:szCs w:val="24"/>
        </w:rPr>
        <w:t>s</w:t>
      </w:r>
      <w:r w:rsidRPr="00996A44">
        <w:rPr>
          <w:rFonts w:ascii="Arial" w:hAnsi="Arial" w:cs="Arial"/>
          <w:color w:val="000000"/>
          <w:sz w:val="24"/>
          <w:szCs w:val="24"/>
        </w:rPr>
        <w:t xml:space="preserve"> and Art</w:t>
      </w:r>
      <w:r w:rsidR="00475036">
        <w:rPr>
          <w:rFonts w:ascii="Arial" w:hAnsi="Arial" w:cs="Arial"/>
          <w:color w:val="000000"/>
          <w:sz w:val="24"/>
          <w:szCs w:val="24"/>
        </w:rPr>
        <w:t>s</w:t>
      </w:r>
      <w:r w:rsidRPr="00996A44">
        <w:rPr>
          <w:rStyle w:val="FootnoteReference"/>
          <w:rFonts w:ascii="Arial" w:hAnsi="Arial" w:cs="Arial"/>
          <w:color w:val="000000"/>
          <w:sz w:val="24"/>
          <w:szCs w:val="24"/>
        </w:rPr>
        <w:footnoteReference w:id="34"/>
      </w:r>
      <w:r w:rsidRPr="00996A44">
        <w:rPr>
          <w:rFonts w:ascii="Arial" w:hAnsi="Arial" w:cs="Arial"/>
          <w:color w:val="000000"/>
          <w:sz w:val="24"/>
          <w:szCs w:val="24"/>
        </w:rPr>
        <w:t xml:space="preserve">.       </w:t>
      </w:r>
    </w:p>
    <w:p w14:paraId="4AFBEFDF" w14:textId="1C97C513"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b/>
          <w:i/>
          <w:color w:val="000000"/>
          <w:sz w:val="24"/>
          <w:szCs w:val="24"/>
        </w:rPr>
        <w:t>The institutional framework</w:t>
      </w:r>
      <w:r w:rsidRPr="00996A44">
        <w:rPr>
          <w:rFonts w:ascii="Arial" w:hAnsi="Arial" w:cs="Arial"/>
          <w:color w:val="000000"/>
          <w:sz w:val="24"/>
          <w:szCs w:val="24"/>
        </w:rPr>
        <w:t xml:space="preserve"> governing the above-mentioned regulative and policy includes the Ministry of Education and Science (MES), National Council for Higher Education and Scientific and Research </w:t>
      </w:r>
      <w:r w:rsidR="0096341F" w:rsidRPr="00996A44">
        <w:rPr>
          <w:rFonts w:ascii="Arial" w:hAnsi="Arial" w:cs="Arial"/>
          <w:color w:val="000000"/>
          <w:sz w:val="24"/>
          <w:szCs w:val="24"/>
        </w:rPr>
        <w:t>A</w:t>
      </w:r>
      <w:r w:rsidRPr="00996A44">
        <w:rPr>
          <w:rFonts w:ascii="Arial" w:hAnsi="Arial" w:cs="Arial"/>
          <w:color w:val="000000"/>
          <w:sz w:val="24"/>
          <w:szCs w:val="24"/>
        </w:rPr>
        <w:t xml:space="preserve">ctivity, Academy of Sciences and Arts of the Republic of North Macedonia, </w:t>
      </w:r>
      <w:r w:rsidR="00955AD9" w:rsidRPr="00996A44">
        <w:rPr>
          <w:rFonts w:ascii="Arial" w:hAnsi="Arial" w:cs="Arial"/>
          <w:color w:val="000000"/>
          <w:sz w:val="24"/>
          <w:szCs w:val="24"/>
        </w:rPr>
        <w:t>u</w:t>
      </w:r>
      <w:r w:rsidRPr="00996A44">
        <w:rPr>
          <w:rFonts w:ascii="Arial" w:hAnsi="Arial" w:cs="Arial"/>
          <w:color w:val="000000"/>
          <w:sz w:val="24"/>
          <w:szCs w:val="24"/>
        </w:rPr>
        <w:t>nivers</w:t>
      </w:r>
      <w:r w:rsidR="00955AD9" w:rsidRPr="00996A44">
        <w:rPr>
          <w:rFonts w:ascii="Arial" w:hAnsi="Arial" w:cs="Arial"/>
          <w:color w:val="000000"/>
          <w:sz w:val="24"/>
          <w:szCs w:val="24"/>
        </w:rPr>
        <w:t>ities (6 state and 6 private), f</w:t>
      </w:r>
      <w:r w:rsidRPr="00996A44">
        <w:rPr>
          <w:rFonts w:ascii="Arial" w:hAnsi="Arial" w:cs="Arial"/>
          <w:color w:val="000000"/>
          <w:sz w:val="24"/>
          <w:szCs w:val="24"/>
        </w:rPr>
        <w:t xml:space="preserve">oreign higher education institutions (3), </w:t>
      </w:r>
      <w:r w:rsidR="00955AD9" w:rsidRPr="00996A44">
        <w:rPr>
          <w:rFonts w:ascii="Arial" w:hAnsi="Arial" w:cs="Arial"/>
          <w:color w:val="000000"/>
          <w:sz w:val="24"/>
          <w:szCs w:val="24"/>
        </w:rPr>
        <w:t>p</w:t>
      </w:r>
      <w:r w:rsidRPr="00996A44">
        <w:rPr>
          <w:rFonts w:ascii="Arial" w:hAnsi="Arial" w:cs="Arial"/>
          <w:color w:val="000000"/>
          <w:sz w:val="24"/>
          <w:szCs w:val="24"/>
        </w:rPr>
        <w:t>ublic (8) and private</w:t>
      </w:r>
      <w:r w:rsidR="0028389B">
        <w:rPr>
          <w:rFonts w:ascii="Arial" w:hAnsi="Arial" w:cs="Arial"/>
          <w:color w:val="000000"/>
          <w:sz w:val="24"/>
          <w:szCs w:val="24"/>
        </w:rPr>
        <w:t xml:space="preserve"> </w:t>
      </w:r>
      <w:r w:rsidRPr="00996A44">
        <w:rPr>
          <w:rFonts w:ascii="Arial" w:hAnsi="Arial" w:cs="Arial"/>
          <w:color w:val="000000"/>
          <w:sz w:val="24"/>
          <w:szCs w:val="24"/>
        </w:rPr>
        <w:t>(26) scientific institutions and independent researchers (6).</w:t>
      </w:r>
    </w:p>
    <w:p w14:paraId="3E2E10F5" w14:textId="18145696"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color w:val="000000"/>
          <w:sz w:val="24"/>
          <w:szCs w:val="24"/>
        </w:rPr>
        <w:t>According to the Law on Higher Education, a National Council for Higher Education</w:t>
      </w:r>
      <w:r w:rsidR="00475036">
        <w:rPr>
          <w:rFonts w:ascii="Arial" w:hAnsi="Arial" w:cs="Arial"/>
          <w:color w:val="000000"/>
          <w:sz w:val="24"/>
          <w:szCs w:val="24"/>
        </w:rPr>
        <w:t>,</w:t>
      </w:r>
      <w:r w:rsidRPr="00996A44">
        <w:rPr>
          <w:rFonts w:ascii="Arial" w:hAnsi="Arial" w:cs="Arial"/>
          <w:color w:val="000000"/>
          <w:sz w:val="24"/>
          <w:szCs w:val="24"/>
        </w:rPr>
        <w:t xml:space="preserve"> Scientific and Research Activity was established in 2021 and</w:t>
      </w:r>
      <w:r w:rsidR="0096341F" w:rsidRPr="00996A44">
        <w:rPr>
          <w:rFonts w:ascii="Arial" w:hAnsi="Arial" w:cs="Arial"/>
          <w:color w:val="000000"/>
          <w:sz w:val="24"/>
          <w:szCs w:val="24"/>
        </w:rPr>
        <w:t xml:space="preserve"> </w:t>
      </w:r>
      <w:r w:rsidR="00971C5F" w:rsidRPr="00996A44">
        <w:rPr>
          <w:rFonts w:ascii="Arial" w:hAnsi="Arial" w:cs="Arial"/>
          <w:color w:val="000000"/>
          <w:sz w:val="24"/>
          <w:szCs w:val="24"/>
        </w:rPr>
        <w:t>its work is in line w</w:t>
      </w:r>
      <w:r w:rsidR="00B8428A" w:rsidRPr="00996A44">
        <w:rPr>
          <w:rFonts w:ascii="Arial" w:hAnsi="Arial" w:cs="Arial"/>
          <w:color w:val="000000"/>
          <w:sz w:val="24"/>
          <w:szCs w:val="24"/>
        </w:rPr>
        <w:t xml:space="preserve">ith </w:t>
      </w:r>
      <w:r w:rsidR="0096341F" w:rsidRPr="00996A44">
        <w:rPr>
          <w:rFonts w:ascii="Arial" w:hAnsi="Arial" w:cs="Arial"/>
          <w:color w:val="000000"/>
          <w:sz w:val="24"/>
          <w:szCs w:val="24"/>
        </w:rPr>
        <w:t xml:space="preserve">the </w:t>
      </w:r>
      <w:r w:rsidR="00971C5F" w:rsidRPr="00996A44">
        <w:rPr>
          <w:rFonts w:ascii="Arial" w:hAnsi="Arial" w:cs="Arial"/>
          <w:color w:val="000000"/>
          <w:sz w:val="24"/>
          <w:szCs w:val="24"/>
        </w:rPr>
        <w:t xml:space="preserve">adopted </w:t>
      </w:r>
      <w:r w:rsidR="003645EB">
        <w:rPr>
          <w:rFonts w:ascii="Arial" w:hAnsi="Arial" w:cs="Arial"/>
          <w:color w:val="000000"/>
          <w:sz w:val="24"/>
          <w:szCs w:val="24"/>
        </w:rPr>
        <w:t>Work Program 2021-</w:t>
      </w:r>
      <w:r w:rsidRPr="00996A44">
        <w:rPr>
          <w:rFonts w:ascii="Arial" w:hAnsi="Arial" w:cs="Arial"/>
          <w:color w:val="000000"/>
          <w:sz w:val="24"/>
          <w:szCs w:val="24"/>
        </w:rPr>
        <w:t xml:space="preserve">2025. The Council provides, evaluates, develops, and improves the country's quality of higher education and scientific and research activity. </w:t>
      </w:r>
    </w:p>
    <w:p w14:paraId="084D63C5" w14:textId="30E530E6" w:rsidR="00982938" w:rsidRPr="00996A44" w:rsidRDefault="00D341AD" w:rsidP="003F12C1">
      <w:pPr>
        <w:spacing w:after="120" w:line="240" w:lineRule="auto"/>
        <w:rPr>
          <w:rFonts w:ascii="Arial" w:hAnsi="Arial" w:cs="Arial"/>
          <w:color w:val="000000"/>
          <w:sz w:val="24"/>
          <w:szCs w:val="24"/>
        </w:rPr>
      </w:pPr>
      <w:r w:rsidRPr="00996A44">
        <w:rPr>
          <w:rFonts w:ascii="Arial" w:hAnsi="Arial" w:cs="Arial"/>
          <w:color w:val="000000"/>
          <w:sz w:val="24"/>
          <w:szCs w:val="24"/>
        </w:rPr>
        <w:t>T</w:t>
      </w:r>
      <w:r w:rsidR="00E57422" w:rsidRPr="00996A44">
        <w:rPr>
          <w:rFonts w:ascii="Arial" w:hAnsi="Arial" w:cs="Arial"/>
          <w:color w:val="000000"/>
          <w:sz w:val="24"/>
          <w:szCs w:val="24"/>
        </w:rPr>
        <w:t>he National Council</w:t>
      </w:r>
      <w:r w:rsidR="00475036" w:rsidRPr="00475036">
        <w:rPr>
          <w:rFonts w:ascii="Arial" w:hAnsi="Arial" w:cs="Arial"/>
          <w:color w:val="000000"/>
          <w:sz w:val="24"/>
          <w:szCs w:val="24"/>
        </w:rPr>
        <w:t xml:space="preserve"> </w:t>
      </w:r>
      <w:r w:rsidR="00475036" w:rsidRPr="00996A44">
        <w:rPr>
          <w:rFonts w:ascii="Arial" w:hAnsi="Arial" w:cs="Arial"/>
          <w:color w:val="000000"/>
          <w:sz w:val="24"/>
          <w:szCs w:val="24"/>
        </w:rPr>
        <w:t>for Higher Education</w:t>
      </w:r>
      <w:r w:rsidR="00475036">
        <w:rPr>
          <w:rFonts w:ascii="Arial" w:hAnsi="Arial" w:cs="Arial"/>
          <w:color w:val="000000"/>
          <w:sz w:val="24"/>
          <w:szCs w:val="24"/>
        </w:rPr>
        <w:t>,</w:t>
      </w:r>
      <w:r w:rsidR="00475036" w:rsidRPr="00996A44">
        <w:rPr>
          <w:rFonts w:ascii="Arial" w:hAnsi="Arial" w:cs="Arial"/>
          <w:color w:val="000000"/>
          <w:sz w:val="24"/>
          <w:szCs w:val="24"/>
        </w:rPr>
        <w:t xml:space="preserve"> Scientific and Research Activity</w:t>
      </w:r>
      <w:r w:rsidR="00E57422" w:rsidRPr="00996A44">
        <w:rPr>
          <w:rFonts w:ascii="Arial" w:hAnsi="Arial" w:cs="Arial"/>
          <w:color w:val="000000"/>
          <w:sz w:val="24"/>
          <w:szCs w:val="24"/>
        </w:rPr>
        <w:t xml:space="preserve"> </w:t>
      </w:r>
      <w:r w:rsidR="00982938" w:rsidRPr="00996A44">
        <w:rPr>
          <w:rFonts w:ascii="Arial" w:hAnsi="Arial" w:cs="Arial"/>
          <w:color w:val="000000"/>
          <w:sz w:val="24"/>
          <w:szCs w:val="24"/>
        </w:rPr>
        <w:t xml:space="preserve">works on two main activities: </w:t>
      </w:r>
    </w:p>
    <w:p w14:paraId="1BF92B19" w14:textId="77777777" w:rsidR="00982938" w:rsidRPr="00996A44" w:rsidRDefault="00982938" w:rsidP="006325E9">
      <w:pPr>
        <w:spacing w:after="120" w:line="240" w:lineRule="auto"/>
        <w:ind w:left="708"/>
        <w:rPr>
          <w:rFonts w:ascii="Arial" w:hAnsi="Arial" w:cs="Arial"/>
          <w:color w:val="000000"/>
          <w:sz w:val="24"/>
          <w:szCs w:val="24"/>
        </w:rPr>
      </w:pPr>
      <w:r w:rsidRPr="00996A44">
        <w:rPr>
          <w:rFonts w:ascii="Arial" w:hAnsi="Arial" w:cs="Arial"/>
          <w:color w:val="000000"/>
          <w:sz w:val="24"/>
          <w:szCs w:val="24"/>
        </w:rPr>
        <w:t>1) adopting</w:t>
      </w:r>
      <w:r w:rsidR="0096341F" w:rsidRPr="00996A44">
        <w:rPr>
          <w:rFonts w:ascii="Arial" w:hAnsi="Arial" w:cs="Arial"/>
          <w:color w:val="000000"/>
          <w:sz w:val="24"/>
          <w:szCs w:val="24"/>
        </w:rPr>
        <w:t xml:space="preserve"> several</w:t>
      </w:r>
      <w:r w:rsidRPr="00996A44">
        <w:rPr>
          <w:rFonts w:ascii="Arial" w:hAnsi="Arial" w:cs="Arial"/>
          <w:color w:val="000000"/>
          <w:sz w:val="24"/>
          <w:szCs w:val="24"/>
        </w:rPr>
        <w:t xml:space="preserve"> rulebooks and decrees linked to the higher education system and scientific</w:t>
      </w:r>
      <w:r w:rsidR="0096341F" w:rsidRPr="00996A44">
        <w:rPr>
          <w:rFonts w:ascii="Arial" w:hAnsi="Arial" w:cs="Arial"/>
          <w:color w:val="000000"/>
          <w:sz w:val="24"/>
          <w:szCs w:val="24"/>
        </w:rPr>
        <w:t xml:space="preserve"> </w:t>
      </w:r>
      <w:r w:rsidRPr="00996A44">
        <w:rPr>
          <w:rFonts w:ascii="Arial" w:hAnsi="Arial" w:cs="Arial"/>
          <w:color w:val="000000"/>
          <w:sz w:val="24"/>
          <w:szCs w:val="24"/>
        </w:rPr>
        <w:t xml:space="preserve">research activities, </w:t>
      </w:r>
      <w:r w:rsidR="00E57422" w:rsidRPr="00996A44">
        <w:rPr>
          <w:rFonts w:ascii="Arial" w:hAnsi="Arial" w:cs="Arial"/>
          <w:color w:val="000000"/>
          <w:sz w:val="24"/>
          <w:szCs w:val="24"/>
        </w:rPr>
        <w:t xml:space="preserve">including new provisions following the recommendations of the European Commission and international good practices. </w:t>
      </w:r>
    </w:p>
    <w:p w14:paraId="40F73034" w14:textId="36F60B18" w:rsidR="00E57422" w:rsidRPr="00996A44" w:rsidRDefault="00B8428A" w:rsidP="006325E9">
      <w:pPr>
        <w:pStyle w:val="CommentText"/>
        <w:spacing w:before="0"/>
        <w:ind w:left="708"/>
        <w:rPr>
          <w:rFonts w:ascii="Arial" w:hAnsi="Arial" w:cs="Arial"/>
          <w:color w:val="000000"/>
          <w:sz w:val="24"/>
          <w:szCs w:val="24"/>
        </w:rPr>
      </w:pPr>
      <w:r w:rsidRPr="00996A44">
        <w:rPr>
          <w:rFonts w:ascii="Arial" w:hAnsi="Arial" w:cs="Arial"/>
          <w:color w:val="000000"/>
          <w:sz w:val="24"/>
          <w:szCs w:val="24"/>
        </w:rPr>
        <w:t xml:space="preserve">2) </w:t>
      </w:r>
      <w:r w:rsidR="00E57422" w:rsidRPr="00996A44">
        <w:rPr>
          <w:rFonts w:ascii="Arial" w:hAnsi="Arial" w:cs="Arial"/>
          <w:color w:val="000000"/>
          <w:sz w:val="24"/>
          <w:szCs w:val="24"/>
        </w:rPr>
        <w:t>revision of the funding model</w:t>
      </w:r>
      <w:r w:rsidRPr="00996A44">
        <w:rPr>
          <w:rFonts w:ascii="Arial" w:hAnsi="Arial" w:cs="Arial"/>
          <w:color w:val="000000"/>
          <w:sz w:val="24"/>
          <w:szCs w:val="24"/>
        </w:rPr>
        <w:t xml:space="preserve"> </w:t>
      </w:r>
      <w:r w:rsidR="00E57422" w:rsidRPr="00996A44">
        <w:rPr>
          <w:rFonts w:ascii="Arial" w:hAnsi="Arial" w:cs="Arial"/>
          <w:color w:val="000000"/>
          <w:sz w:val="24"/>
          <w:szCs w:val="24"/>
        </w:rPr>
        <w:t>to increase the efficiency of the</w:t>
      </w:r>
      <w:r w:rsidR="00475036">
        <w:rPr>
          <w:rFonts w:ascii="Arial" w:hAnsi="Arial" w:cs="Arial"/>
          <w:color w:val="000000"/>
          <w:sz w:val="24"/>
          <w:szCs w:val="24"/>
        </w:rPr>
        <w:t xml:space="preserve"> </w:t>
      </w:r>
      <w:r w:rsidR="00475036" w:rsidRPr="00475036">
        <w:rPr>
          <w:rFonts w:ascii="Arial" w:hAnsi="Arial" w:cs="Arial"/>
          <w:color w:val="000000"/>
          <w:sz w:val="24"/>
          <w:szCs w:val="24"/>
        </w:rPr>
        <w:t>Higher Education System</w:t>
      </w:r>
      <w:r w:rsidR="00E57422" w:rsidRPr="00996A44">
        <w:rPr>
          <w:rFonts w:ascii="Arial" w:hAnsi="Arial" w:cs="Arial"/>
          <w:color w:val="000000"/>
          <w:sz w:val="24"/>
          <w:szCs w:val="24"/>
        </w:rPr>
        <w:t xml:space="preserve"> </w:t>
      </w:r>
      <w:r w:rsidR="00475036">
        <w:rPr>
          <w:rFonts w:ascii="Arial" w:hAnsi="Arial" w:cs="Arial"/>
          <w:color w:val="000000"/>
          <w:sz w:val="24"/>
          <w:szCs w:val="24"/>
        </w:rPr>
        <w:t>(</w:t>
      </w:r>
      <w:r w:rsidR="00E57422" w:rsidRPr="00996A44">
        <w:rPr>
          <w:rFonts w:ascii="Arial" w:hAnsi="Arial" w:cs="Arial"/>
          <w:color w:val="000000"/>
          <w:sz w:val="24"/>
          <w:szCs w:val="24"/>
        </w:rPr>
        <w:t>HES</w:t>
      </w:r>
      <w:r w:rsidR="00475036">
        <w:rPr>
          <w:rFonts w:ascii="Arial" w:hAnsi="Arial" w:cs="Arial"/>
          <w:color w:val="000000"/>
          <w:sz w:val="24"/>
          <w:szCs w:val="24"/>
        </w:rPr>
        <w:t>)</w:t>
      </w:r>
      <w:r w:rsidR="00E57422" w:rsidRPr="00996A44">
        <w:rPr>
          <w:rFonts w:ascii="Arial" w:hAnsi="Arial" w:cs="Arial"/>
          <w:color w:val="000000"/>
          <w:sz w:val="24"/>
          <w:szCs w:val="24"/>
        </w:rPr>
        <w:t>, R&amp;D, and innovation sectors and develop a new system of institutional funding of higher education based on baseline and performance-based budget lines criteria.</w:t>
      </w:r>
    </w:p>
    <w:p w14:paraId="660117BA" w14:textId="1E518F1E" w:rsidR="00E57422" w:rsidRPr="00996A44" w:rsidRDefault="00B8428A" w:rsidP="003F12C1">
      <w:pPr>
        <w:spacing w:after="120" w:line="240" w:lineRule="auto"/>
        <w:rPr>
          <w:rFonts w:ascii="Arial" w:hAnsi="Arial" w:cs="Arial"/>
          <w:color w:val="000000"/>
          <w:sz w:val="24"/>
          <w:szCs w:val="24"/>
        </w:rPr>
      </w:pPr>
      <w:r w:rsidRPr="00996A44">
        <w:rPr>
          <w:rFonts w:ascii="Arial" w:hAnsi="Arial" w:cs="Arial"/>
          <w:color w:val="000000"/>
          <w:sz w:val="24"/>
          <w:szCs w:val="24"/>
        </w:rPr>
        <w:t xml:space="preserve">In 2021, to </w:t>
      </w:r>
      <w:r w:rsidR="00E57422" w:rsidRPr="00996A44">
        <w:rPr>
          <w:rFonts w:ascii="Arial" w:hAnsi="Arial" w:cs="Arial"/>
          <w:color w:val="000000"/>
          <w:sz w:val="24"/>
          <w:szCs w:val="24"/>
        </w:rPr>
        <w:t>overcome the</w:t>
      </w:r>
      <w:r w:rsidRPr="00996A44">
        <w:rPr>
          <w:rFonts w:ascii="Arial" w:hAnsi="Arial" w:cs="Arial"/>
          <w:color w:val="000000"/>
          <w:sz w:val="24"/>
          <w:szCs w:val="24"/>
        </w:rPr>
        <w:t xml:space="preserve"> existing </w:t>
      </w:r>
      <w:r w:rsidR="00E57422" w:rsidRPr="00996A44">
        <w:rPr>
          <w:rFonts w:ascii="Arial" w:hAnsi="Arial" w:cs="Arial"/>
          <w:color w:val="000000"/>
          <w:sz w:val="24"/>
          <w:szCs w:val="24"/>
        </w:rPr>
        <w:t>financial gap, the MES announced additional investments in R&amp;D through grant, project, and program funding</w:t>
      </w:r>
      <w:r w:rsidR="00296B64" w:rsidRPr="00996A44">
        <w:rPr>
          <w:rFonts w:ascii="Arial" w:hAnsi="Arial" w:cs="Arial"/>
          <w:color w:val="000000"/>
          <w:sz w:val="24"/>
          <w:szCs w:val="24"/>
        </w:rPr>
        <w:t xml:space="preserve"> (Figure </w:t>
      </w:r>
      <w:r w:rsidR="00F917E2">
        <w:rPr>
          <w:rFonts w:ascii="Arial" w:hAnsi="Arial" w:cs="Arial"/>
          <w:color w:val="000000"/>
          <w:sz w:val="24"/>
          <w:szCs w:val="24"/>
        </w:rPr>
        <w:t>6</w:t>
      </w:r>
      <w:r w:rsidR="00296B64" w:rsidRPr="00996A44">
        <w:rPr>
          <w:rFonts w:ascii="Arial" w:hAnsi="Arial" w:cs="Arial"/>
          <w:color w:val="000000"/>
          <w:sz w:val="24"/>
          <w:szCs w:val="24"/>
        </w:rPr>
        <w:t>)</w:t>
      </w:r>
      <w:r w:rsidR="00E57422" w:rsidRPr="00996A44">
        <w:rPr>
          <w:rFonts w:ascii="Arial" w:hAnsi="Arial" w:cs="Arial"/>
          <w:color w:val="000000"/>
          <w:sz w:val="24"/>
          <w:szCs w:val="24"/>
        </w:rPr>
        <w:t>. Three new competitive calls were opened and t</w:t>
      </w:r>
      <w:r w:rsidR="00E57422" w:rsidRPr="00996A44">
        <w:rPr>
          <w:rFonts w:ascii="Arial" w:hAnsi="Arial" w:cs="Arial"/>
          <w:color w:val="000000"/>
          <w:sz w:val="24"/>
          <w:szCs w:val="24"/>
          <w:lang w:val="en-US"/>
        </w:rPr>
        <w:t>he largest allocation of the budget (EUR 3.5 million for 44 projects</w:t>
      </w:r>
      <w:r w:rsidR="00E57422" w:rsidRPr="00996A44">
        <w:rPr>
          <w:rFonts w:ascii="Arial" w:hAnsi="Arial" w:cs="Arial"/>
          <w:color w:val="000000"/>
          <w:sz w:val="24"/>
          <w:szCs w:val="24"/>
          <w:lang w:val="mk-MK"/>
        </w:rPr>
        <w:t>)</w:t>
      </w:r>
      <w:r w:rsidR="00E57422" w:rsidRPr="00996A44">
        <w:rPr>
          <w:rFonts w:ascii="Arial" w:hAnsi="Arial" w:cs="Arial"/>
          <w:color w:val="000000"/>
          <w:sz w:val="24"/>
          <w:szCs w:val="24"/>
          <w:lang w:val="en-US"/>
        </w:rPr>
        <w:t xml:space="preserve"> were directed toward financing scientific research projects to support the improvement of the research infrastructure in academia and public research institutes</w:t>
      </w:r>
      <w:r w:rsidR="00E57422" w:rsidRPr="00996A44">
        <w:rPr>
          <w:rFonts w:ascii="Arial" w:hAnsi="Arial" w:cs="Arial"/>
          <w:color w:val="000000"/>
          <w:sz w:val="24"/>
          <w:szCs w:val="24"/>
        </w:rPr>
        <w:t>. Also, in 2021 the M</w:t>
      </w:r>
      <w:r w:rsidR="00475036">
        <w:rPr>
          <w:rFonts w:ascii="Arial" w:hAnsi="Arial" w:cs="Arial"/>
          <w:color w:val="000000"/>
          <w:sz w:val="24"/>
          <w:szCs w:val="24"/>
        </w:rPr>
        <w:t>ES</w:t>
      </w:r>
      <w:r w:rsidR="00E57422" w:rsidRPr="00996A44">
        <w:rPr>
          <w:rFonts w:ascii="Arial" w:hAnsi="Arial" w:cs="Arial"/>
          <w:color w:val="000000"/>
          <w:sz w:val="24"/>
          <w:szCs w:val="24"/>
        </w:rPr>
        <w:t xml:space="preserve"> opened regular competitive calls for financing scientific research projects, programs of the public institutes, publishing scientific papers in journals with an impact factor, scholarships for young researchers, organization of scientific conferences in North Macedonia, and participation in international scientific conferences.</w:t>
      </w:r>
    </w:p>
    <w:p w14:paraId="52F8166E" w14:textId="77777777" w:rsidR="006325E9" w:rsidRDefault="006325E9" w:rsidP="003F12C1">
      <w:pPr>
        <w:spacing w:after="120" w:line="240" w:lineRule="auto"/>
        <w:rPr>
          <w:rFonts w:ascii="Arial" w:hAnsi="Arial" w:cs="Arial"/>
          <w:i/>
          <w:sz w:val="20"/>
          <w:szCs w:val="24"/>
        </w:rPr>
      </w:pPr>
    </w:p>
    <w:p w14:paraId="1596BEEB" w14:textId="77777777" w:rsidR="008E6653" w:rsidRDefault="008E6653" w:rsidP="003F12C1">
      <w:pPr>
        <w:spacing w:after="120" w:line="240" w:lineRule="auto"/>
        <w:rPr>
          <w:rFonts w:ascii="Arial" w:hAnsi="Arial" w:cs="Arial"/>
          <w:i/>
          <w:sz w:val="20"/>
          <w:szCs w:val="24"/>
        </w:rPr>
      </w:pPr>
    </w:p>
    <w:p w14:paraId="16FE3180" w14:textId="77777777" w:rsidR="008E6653" w:rsidRDefault="008E6653" w:rsidP="003F12C1">
      <w:pPr>
        <w:spacing w:after="120" w:line="240" w:lineRule="auto"/>
        <w:rPr>
          <w:rFonts w:ascii="Arial" w:hAnsi="Arial" w:cs="Arial"/>
          <w:i/>
          <w:sz w:val="20"/>
          <w:szCs w:val="24"/>
        </w:rPr>
      </w:pPr>
    </w:p>
    <w:p w14:paraId="789DD69A" w14:textId="77777777" w:rsidR="008E6653" w:rsidRDefault="008E6653" w:rsidP="003F12C1">
      <w:pPr>
        <w:spacing w:after="120" w:line="240" w:lineRule="auto"/>
        <w:rPr>
          <w:rFonts w:ascii="Arial" w:hAnsi="Arial" w:cs="Arial"/>
          <w:i/>
          <w:sz w:val="20"/>
          <w:szCs w:val="24"/>
        </w:rPr>
      </w:pPr>
    </w:p>
    <w:p w14:paraId="12816E54" w14:textId="7D9754E5" w:rsidR="00E57422" w:rsidRPr="003F12C1" w:rsidRDefault="00296B64" w:rsidP="003F12C1">
      <w:pPr>
        <w:spacing w:after="120" w:line="240" w:lineRule="auto"/>
        <w:rPr>
          <w:rFonts w:ascii="Arial" w:hAnsi="Arial" w:cs="Arial"/>
          <w:i/>
          <w:color w:val="000000"/>
          <w:sz w:val="18"/>
          <w:shd w:val="clear" w:color="auto" w:fill="FFFFFF"/>
        </w:rPr>
      </w:pPr>
      <w:r w:rsidRPr="003F12C1">
        <w:rPr>
          <w:rFonts w:ascii="Arial" w:hAnsi="Arial" w:cs="Arial"/>
          <w:i/>
          <w:sz w:val="20"/>
          <w:szCs w:val="24"/>
        </w:rPr>
        <w:t xml:space="preserve">Figure </w:t>
      </w:r>
      <w:r w:rsidR="00F917E2">
        <w:rPr>
          <w:rFonts w:ascii="Arial" w:hAnsi="Arial" w:cs="Arial"/>
          <w:i/>
          <w:sz w:val="20"/>
          <w:szCs w:val="24"/>
        </w:rPr>
        <w:t>6</w:t>
      </w:r>
      <w:r w:rsidRPr="003F12C1">
        <w:rPr>
          <w:rFonts w:ascii="Arial" w:hAnsi="Arial" w:cs="Arial"/>
          <w:i/>
          <w:sz w:val="20"/>
          <w:szCs w:val="24"/>
        </w:rPr>
        <w:t xml:space="preserve">: </w:t>
      </w:r>
      <w:r w:rsidR="00E57422" w:rsidRPr="003F12C1">
        <w:rPr>
          <w:rFonts w:ascii="Arial" w:hAnsi="Arial" w:cs="Arial"/>
          <w:i/>
          <w:sz w:val="20"/>
          <w:szCs w:val="24"/>
        </w:rPr>
        <w:t>Budget allocation for R&amp;D</w:t>
      </w:r>
      <w:r w:rsidRPr="003F12C1">
        <w:rPr>
          <w:rFonts w:ascii="Arial" w:hAnsi="Arial" w:cs="Arial"/>
          <w:i/>
          <w:sz w:val="20"/>
          <w:szCs w:val="24"/>
        </w:rPr>
        <w:t xml:space="preserve"> per year</w:t>
      </w:r>
    </w:p>
    <w:p w14:paraId="0A72435E" w14:textId="3569A7C9" w:rsidR="00E57422" w:rsidRPr="003F12C1" w:rsidRDefault="00961EF9" w:rsidP="003F12C1">
      <w:pPr>
        <w:spacing w:after="120" w:line="240" w:lineRule="auto"/>
        <w:ind w:left="360"/>
        <w:rPr>
          <w:rFonts w:ascii="Arial" w:hAnsi="Arial" w:cs="Arial"/>
          <w:b/>
          <w:color w:val="000000"/>
          <w:shd w:val="clear" w:color="auto" w:fill="FFFFFF"/>
        </w:rPr>
      </w:pPr>
      <w:r w:rsidRPr="003F12C1">
        <w:rPr>
          <w:rFonts w:ascii="Arial" w:hAnsi="Arial" w:cs="Arial"/>
          <w:b/>
          <w:noProof/>
          <w:lang w:val="en-US" w:eastAsia="en-US"/>
        </w:rPr>
        <w:drawing>
          <wp:inline distT="0" distB="0" distL="0" distR="0" wp14:anchorId="4D44D052" wp14:editId="7A554CA1">
            <wp:extent cx="4663440" cy="2590800"/>
            <wp:effectExtent l="0" t="0" r="0" b="0"/>
            <wp:docPr id="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3440" cy="2590800"/>
                    </a:xfrm>
                    <a:prstGeom prst="rect">
                      <a:avLst/>
                    </a:prstGeom>
                    <a:noFill/>
                    <a:ln>
                      <a:noFill/>
                    </a:ln>
                  </pic:spPr>
                </pic:pic>
              </a:graphicData>
            </a:graphic>
          </wp:inline>
        </w:drawing>
      </w:r>
    </w:p>
    <w:p w14:paraId="5C8F1F20" w14:textId="77777777" w:rsidR="00E57422" w:rsidRPr="003F12C1" w:rsidRDefault="00E57422" w:rsidP="006325E9">
      <w:pPr>
        <w:spacing w:after="120" w:line="240" w:lineRule="auto"/>
        <w:rPr>
          <w:rFonts w:ascii="Arial" w:hAnsi="Arial" w:cs="Arial"/>
          <w:i/>
          <w:sz w:val="20"/>
          <w:szCs w:val="24"/>
        </w:rPr>
      </w:pPr>
      <w:r w:rsidRPr="003F12C1">
        <w:rPr>
          <w:rFonts w:ascii="Arial" w:hAnsi="Arial" w:cs="Arial"/>
          <w:i/>
          <w:sz w:val="20"/>
          <w:szCs w:val="24"/>
        </w:rPr>
        <w:t>Source:  MES, 2023</w:t>
      </w:r>
    </w:p>
    <w:p w14:paraId="79A9EE61" w14:textId="77777777" w:rsidR="006325E9" w:rsidRDefault="006325E9" w:rsidP="003F12C1">
      <w:pPr>
        <w:spacing w:after="120" w:line="240" w:lineRule="auto"/>
        <w:rPr>
          <w:rFonts w:ascii="Arial" w:hAnsi="Arial" w:cs="Arial"/>
          <w:sz w:val="24"/>
          <w:szCs w:val="24"/>
        </w:rPr>
      </w:pPr>
    </w:p>
    <w:p w14:paraId="072B04B0" w14:textId="77777777" w:rsidR="00E57422" w:rsidRPr="003F12C1" w:rsidRDefault="00E57422" w:rsidP="003F12C1">
      <w:pPr>
        <w:spacing w:after="120" w:line="240" w:lineRule="auto"/>
        <w:rPr>
          <w:rFonts w:ascii="Arial" w:hAnsi="Arial" w:cs="Arial"/>
          <w:sz w:val="24"/>
          <w:szCs w:val="24"/>
        </w:rPr>
      </w:pPr>
      <w:r w:rsidRPr="003F12C1">
        <w:rPr>
          <w:rFonts w:ascii="Arial" w:hAnsi="Arial" w:cs="Arial"/>
          <w:sz w:val="24"/>
          <w:szCs w:val="24"/>
        </w:rPr>
        <w:t>The total budget of the MES dedicated to science for 2023 is about EUR 6.7 million, out of which EUR 3.6 million is directed toward R&amp;D project collaboration and other scientific activities.</w:t>
      </w:r>
    </w:p>
    <w:p w14:paraId="185F9ABF" w14:textId="77777777" w:rsidR="00E57422" w:rsidRPr="00996A44" w:rsidRDefault="00E57422" w:rsidP="003F12C1">
      <w:pPr>
        <w:spacing w:after="120" w:line="240" w:lineRule="auto"/>
        <w:rPr>
          <w:rFonts w:ascii="Arial" w:hAnsi="Arial" w:cs="Arial"/>
          <w:color w:val="000000"/>
          <w:sz w:val="24"/>
          <w:szCs w:val="24"/>
        </w:rPr>
      </w:pPr>
      <w:r w:rsidRPr="003F12C1">
        <w:rPr>
          <w:rFonts w:ascii="Arial" w:hAnsi="Arial" w:cs="Arial"/>
          <w:sz w:val="24"/>
          <w:szCs w:val="24"/>
        </w:rPr>
        <w:t xml:space="preserve">North Macedonia's Gross Expenditure on R&amp;D (GERD) as a percentage of GDP was 0.38% in 2021, slightly increased from 2018, when was 0.36%. In absolute numbers, GERD increased </w:t>
      </w:r>
      <w:r w:rsidR="00965317" w:rsidRPr="003F12C1">
        <w:rPr>
          <w:rFonts w:ascii="Arial" w:hAnsi="Arial" w:cs="Arial"/>
          <w:sz w:val="24"/>
          <w:szCs w:val="24"/>
        </w:rPr>
        <w:t>by</w:t>
      </w:r>
      <w:r w:rsidRPr="003F12C1">
        <w:rPr>
          <w:rFonts w:ascii="Arial" w:hAnsi="Arial" w:cs="Arial"/>
          <w:sz w:val="24"/>
          <w:szCs w:val="24"/>
        </w:rPr>
        <w:t xml:space="preserve"> 13%, from 39.1m in 2008 to 44.2m in 2021.</w:t>
      </w:r>
      <w:r w:rsidR="00965317" w:rsidRPr="003F12C1">
        <w:rPr>
          <w:rFonts w:ascii="Arial" w:hAnsi="Arial" w:cs="Arial"/>
          <w:sz w:val="24"/>
          <w:szCs w:val="24"/>
        </w:rPr>
        <w:t xml:space="preserve"> </w:t>
      </w:r>
      <w:r w:rsidRPr="003F12C1">
        <w:rPr>
          <w:rFonts w:ascii="Arial" w:hAnsi="Arial" w:cs="Arial"/>
          <w:sz w:val="24"/>
          <w:szCs w:val="24"/>
        </w:rPr>
        <w:t xml:space="preserve">The government sector is the main sector for funding R&amp;D activities in North Macedonia with 47.55% of GERD in 2021, while the 73.92% of the R&amp;D funding mainly comes from public sources. The private R&amp;D funding was only 20.59% of GERD in 2021, decreased from 24.05% in the year 2018. The main weakness is the share of Business Expenditures on R&amp;D (BERD), which was 22.00% of GERD in 2021, decreased from 2018, when was 30.57%. The leading performing sector in the country was the Higher Education Sector with a share of 58.00% of the GERD in 2018 and 66.40% of </w:t>
      </w:r>
      <w:r w:rsidRPr="00996A44">
        <w:rPr>
          <w:rFonts w:ascii="Arial" w:hAnsi="Arial" w:cs="Arial"/>
          <w:color w:val="000000"/>
          <w:sz w:val="24"/>
          <w:szCs w:val="24"/>
        </w:rPr>
        <w:t>the GERD in 2021.  </w:t>
      </w:r>
    </w:p>
    <w:p w14:paraId="26C05DD1" w14:textId="31CB92C5"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color w:val="000000"/>
          <w:sz w:val="24"/>
          <w:szCs w:val="24"/>
        </w:rPr>
        <w:t>The total number of researchers in full-time paid employment (FTE) in 2021 by sector of performance was 140 in the governmental sector</w:t>
      </w:r>
      <w:r w:rsidR="00965317" w:rsidRPr="00996A44">
        <w:rPr>
          <w:rFonts w:ascii="Arial" w:hAnsi="Arial" w:cs="Arial"/>
          <w:color w:val="000000"/>
          <w:sz w:val="24"/>
          <w:szCs w:val="24"/>
        </w:rPr>
        <w:t xml:space="preserve">, </w:t>
      </w:r>
      <w:r w:rsidRPr="00996A44">
        <w:rPr>
          <w:rFonts w:ascii="Arial" w:hAnsi="Arial" w:cs="Arial"/>
          <w:color w:val="000000"/>
          <w:sz w:val="24"/>
          <w:szCs w:val="24"/>
        </w:rPr>
        <w:t>735</w:t>
      </w:r>
      <w:r w:rsidR="00965317" w:rsidRPr="00996A44">
        <w:rPr>
          <w:rFonts w:ascii="Arial" w:hAnsi="Arial" w:cs="Arial"/>
          <w:color w:val="000000"/>
          <w:sz w:val="24"/>
          <w:szCs w:val="24"/>
        </w:rPr>
        <w:t xml:space="preserve"> </w:t>
      </w:r>
      <w:r w:rsidRPr="00996A44">
        <w:rPr>
          <w:rFonts w:ascii="Arial" w:hAnsi="Arial" w:cs="Arial"/>
          <w:color w:val="000000"/>
          <w:sz w:val="24"/>
          <w:szCs w:val="24"/>
        </w:rPr>
        <w:t xml:space="preserve">in the higher education sector, 142 in the business sector and 24 in the non-profit sector, or </w:t>
      </w:r>
      <w:r w:rsidR="00965317" w:rsidRPr="00996A44">
        <w:rPr>
          <w:rFonts w:ascii="Arial" w:hAnsi="Arial" w:cs="Arial"/>
          <w:color w:val="000000"/>
          <w:sz w:val="24"/>
          <w:szCs w:val="24"/>
        </w:rPr>
        <w:t xml:space="preserve">a </w:t>
      </w:r>
      <w:r w:rsidRPr="00996A44">
        <w:rPr>
          <w:rFonts w:ascii="Arial" w:hAnsi="Arial" w:cs="Arial"/>
          <w:color w:val="000000"/>
          <w:sz w:val="24"/>
          <w:szCs w:val="24"/>
        </w:rPr>
        <w:t>total</w:t>
      </w:r>
      <w:r w:rsidR="00965317" w:rsidRPr="00996A44">
        <w:rPr>
          <w:rFonts w:ascii="Arial" w:hAnsi="Arial" w:cs="Arial"/>
          <w:color w:val="000000"/>
          <w:sz w:val="24"/>
          <w:szCs w:val="24"/>
        </w:rPr>
        <w:t xml:space="preserve"> of</w:t>
      </w:r>
      <w:r w:rsidRPr="00996A44">
        <w:rPr>
          <w:rFonts w:ascii="Arial" w:hAnsi="Arial" w:cs="Arial"/>
          <w:color w:val="000000"/>
          <w:sz w:val="24"/>
          <w:szCs w:val="24"/>
        </w:rPr>
        <w:t xml:space="preserve"> 1042.</w:t>
      </w:r>
    </w:p>
    <w:p w14:paraId="3CDBD8E4" w14:textId="343704D3" w:rsidR="00E57422" w:rsidRPr="00996A44" w:rsidRDefault="00E57422" w:rsidP="003F12C1">
      <w:pPr>
        <w:spacing w:after="120" w:line="240" w:lineRule="auto"/>
        <w:rPr>
          <w:rFonts w:ascii="Arial" w:hAnsi="Arial" w:cs="Arial"/>
          <w:b/>
          <w:color w:val="000000"/>
          <w:sz w:val="24"/>
          <w:szCs w:val="24"/>
        </w:rPr>
      </w:pPr>
      <w:r w:rsidRPr="00996A44">
        <w:rPr>
          <w:rFonts w:ascii="Arial" w:hAnsi="Arial" w:cs="Arial"/>
          <w:b/>
          <w:color w:val="000000"/>
          <w:sz w:val="24"/>
          <w:szCs w:val="24"/>
        </w:rPr>
        <w:t xml:space="preserve">The Republic of North Macedonia has </w:t>
      </w:r>
      <w:r w:rsidR="00B8428A" w:rsidRPr="00996A44">
        <w:rPr>
          <w:rFonts w:ascii="Arial" w:hAnsi="Arial" w:cs="Arial"/>
          <w:b/>
          <w:color w:val="000000"/>
          <w:sz w:val="24"/>
          <w:szCs w:val="24"/>
        </w:rPr>
        <w:t xml:space="preserve">been </w:t>
      </w:r>
      <w:r w:rsidRPr="00996A44">
        <w:rPr>
          <w:rFonts w:ascii="Arial" w:hAnsi="Arial" w:cs="Arial"/>
          <w:b/>
          <w:color w:val="000000"/>
          <w:sz w:val="24"/>
          <w:szCs w:val="24"/>
        </w:rPr>
        <w:t xml:space="preserve">actively engaged in international cooperation, primarily through bilateral and multilateral partnerships in </w:t>
      </w:r>
      <w:r w:rsidR="005F712B">
        <w:rPr>
          <w:rFonts w:ascii="Arial" w:hAnsi="Arial" w:cs="Arial"/>
          <w:b/>
          <w:color w:val="000000"/>
          <w:sz w:val="24"/>
          <w:szCs w:val="24"/>
        </w:rPr>
        <w:t xml:space="preserve">Science, </w:t>
      </w:r>
      <w:r w:rsidR="00686E4E">
        <w:rPr>
          <w:rFonts w:ascii="Arial" w:hAnsi="Arial" w:cs="Arial"/>
          <w:b/>
          <w:color w:val="000000"/>
          <w:sz w:val="24"/>
          <w:szCs w:val="24"/>
        </w:rPr>
        <w:t>Technology</w:t>
      </w:r>
      <w:r w:rsidR="005F712B">
        <w:rPr>
          <w:rFonts w:ascii="Arial" w:hAnsi="Arial" w:cs="Arial"/>
          <w:b/>
          <w:color w:val="000000"/>
          <w:sz w:val="24"/>
          <w:szCs w:val="24"/>
        </w:rPr>
        <w:t xml:space="preserve"> and Innovation (</w:t>
      </w:r>
      <w:r w:rsidRPr="00996A44">
        <w:rPr>
          <w:rFonts w:ascii="Arial" w:hAnsi="Arial" w:cs="Arial"/>
          <w:b/>
          <w:color w:val="000000"/>
          <w:sz w:val="24"/>
          <w:szCs w:val="24"/>
        </w:rPr>
        <w:t>STI</w:t>
      </w:r>
      <w:r w:rsidR="005F712B">
        <w:rPr>
          <w:rFonts w:ascii="Arial" w:hAnsi="Arial" w:cs="Arial"/>
          <w:b/>
          <w:color w:val="000000"/>
          <w:sz w:val="24"/>
          <w:szCs w:val="24"/>
        </w:rPr>
        <w:t>)</w:t>
      </w:r>
      <w:r w:rsidRPr="00996A44">
        <w:rPr>
          <w:rFonts w:ascii="Arial" w:hAnsi="Arial" w:cs="Arial"/>
          <w:b/>
          <w:color w:val="000000"/>
          <w:sz w:val="24"/>
          <w:szCs w:val="24"/>
        </w:rPr>
        <w:t xml:space="preserve">. </w:t>
      </w:r>
    </w:p>
    <w:p w14:paraId="591C84FC" w14:textId="73FB05C6" w:rsidR="00A10DA4" w:rsidRPr="00996A44" w:rsidRDefault="00E57422" w:rsidP="003F12C1">
      <w:pPr>
        <w:spacing w:after="120" w:line="240" w:lineRule="auto"/>
        <w:rPr>
          <w:rFonts w:ascii="Arial" w:hAnsi="Arial" w:cs="Arial"/>
          <w:color w:val="000000"/>
          <w:sz w:val="24"/>
          <w:szCs w:val="24"/>
        </w:rPr>
      </w:pPr>
      <w:r w:rsidRPr="00996A44">
        <w:rPr>
          <w:rFonts w:ascii="Arial" w:hAnsi="Arial" w:cs="Arial"/>
          <w:color w:val="000000"/>
          <w:sz w:val="24"/>
          <w:szCs w:val="24"/>
        </w:rPr>
        <w:t>In respect to the bilateral cooperation, the Republic of North Macedonia has signed 24 STI agreements out of which 12 with the EU Member States</w:t>
      </w:r>
      <w:r w:rsidR="0034615A" w:rsidRPr="00996A44">
        <w:rPr>
          <w:rFonts w:ascii="Arial" w:hAnsi="Arial" w:cs="Arial"/>
          <w:color w:val="000000"/>
          <w:sz w:val="24"/>
          <w:szCs w:val="24"/>
        </w:rPr>
        <w:t xml:space="preserve"> such as Austria, Germany, Spain etc.</w:t>
      </w:r>
    </w:p>
    <w:p w14:paraId="36268F70" w14:textId="77777777"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color w:val="000000"/>
          <w:sz w:val="24"/>
          <w:szCs w:val="24"/>
        </w:rPr>
        <w:t xml:space="preserve">Regarding multilateral cooperation, North Macedonia participates in the following programs: </w:t>
      </w:r>
    </w:p>
    <w:p w14:paraId="00599801" w14:textId="75DE0DD6"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b/>
          <w:color w:val="000000"/>
          <w:sz w:val="24"/>
          <w:szCs w:val="24"/>
        </w:rPr>
        <w:lastRenderedPageBreak/>
        <w:t>Horizon Europe Programme 2021-2027</w:t>
      </w:r>
      <w:r w:rsidRPr="00996A44">
        <w:rPr>
          <w:rFonts w:ascii="Arial" w:hAnsi="Arial" w:cs="Arial"/>
          <w:color w:val="000000"/>
          <w:sz w:val="24"/>
          <w:szCs w:val="24"/>
        </w:rPr>
        <w:t xml:space="preserve"> - North Macedonia became an associated country to the Horizon Europe program</w:t>
      </w:r>
      <w:r w:rsidR="008014F2">
        <w:rPr>
          <w:rFonts w:ascii="Arial" w:hAnsi="Arial" w:cs="Arial"/>
          <w:color w:val="000000"/>
          <w:sz w:val="24"/>
          <w:szCs w:val="24"/>
        </w:rPr>
        <w:t>me</w:t>
      </w:r>
      <w:r w:rsidRPr="00996A44">
        <w:rPr>
          <w:rFonts w:ascii="Arial" w:hAnsi="Arial" w:cs="Arial"/>
          <w:color w:val="000000"/>
          <w:sz w:val="24"/>
          <w:szCs w:val="24"/>
        </w:rPr>
        <w:t xml:space="preserve"> by signing an international agreement on accession in December 2021.</w:t>
      </w:r>
    </w:p>
    <w:p w14:paraId="08290973" w14:textId="77777777" w:rsidR="00CB629D" w:rsidRPr="003F12C1" w:rsidRDefault="00E57422" w:rsidP="003F12C1">
      <w:pPr>
        <w:spacing w:after="120" w:line="240" w:lineRule="auto"/>
        <w:rPr>
          <w:rFonts w:ascii="Arial" w:hAnsi="Arial" w:cs="Arial"/>
          <w:sz w:val="24"/>
          <w:szCs w:val="24"/>
        </w:rPr>
      </w:pPr>
      <w:r w:rsidRPr="003F12C1">
        <w:rPr>
          <w:rFonts w:ascii="Arial" w:hAnsi="Arial" w:cs="Arial"/>
          <w:sz w:val="24"/>
          <w:szCs w:val="24"/>
        </w:rPr>
        <w:t>Similar to Horizon 2020, Horizon Europe comprises a three-pillar approach based on excellent science, industrial competitiveness, and innovation via the European Innovation Council.</w:t>
      </w:r>
      <w:r w:rsidR="00CB629D" w:rsidRPr="003F12C1">
        <w:rPr>
          <w:rFonts w:ascii="Arial" w:hAnsi="Arial" w:cs="Arial"/>
          <w:sz w:val="24"/>
          <w:szCs w:val="24"/>
        </w:rPr>
        <w:t xml:space="preserve"> </w:t>
      </w:r>
    </w:p>
    <w:p w14:paraId="295C4544" w14:textId="4AED5692" w:rsidR="00CB629D" w:rsidRPr="003F12C1" w:rsidRDefault="00CB629D" w:rsidP="003F12C1">
      <w:pPr>
        <w:spacing w:after="120" w:line="240" w:lineRule="auto"/>
        <w:rPr>
          <w:rFonts w:ascii="Arial" w:hAnsi="Arial" w:cs="Arial"/>
          <w:sz w:val="24"/>
          <w:szCs w:val="24"/>
        </w:rPr>
      </w:pPr>
      <w:r w:rsidRPr="003F12C1">
        <w:rPr>
          <w:rFonts w:ascii="Arial" w:hAnsi="Arial" w:cs="Arial"/>
          <w:sz w:val="24"/>
          <w:szCs w:val="24"/>
        </w:rPr>
        <w:t>Macedonian participation in the Framework Programs (FPs) through the years, although modest, still have an upward and successful trend (Figure</w:t>
      </w:r>
      <w:r w:rsidR="009308AF">
        <w:rPr>
          <w:rFonts w:ascii="Arial" w:hAnsi="Arial" w:cs="Arial"/>
          <w:sz w:val="24"/>
          <w:szCs w:val="24"/>
        </w:rPr>
        <w:t>7</w:t>
      </w:r>
      <w:r w:rsidRPr="003F12C1">
        <w:rPr>
          <w:rFonts w:ascii="Arial" w:hAnsi="Arial" w:cs="Arial"/>
          <w:sz w:val="24"/>
          <w:szCs w:val="24"/>
        </w:rPr>
        <w:t>).</w:t>
      </w:r>
    </w:p>
    <w:p w14:paraId="53DA044E" w14:textId="77777777" w:rsidR="00C27727" w:rsidRPr="003F12C1" w:rsidRDefault="00C27727" w:rsidP="003F12C1">
      <w:pPr>
        <w:spacing w:after="120" w:line="240" w:lineRule="auto"/>
        <w:rPr>
          <w:rFonts w:ascii="Arial" w:hAnsi="Arial" w:cs="Arial"/>
          <w:sz w:val="24"/>
          <w:szCs w:val="24"/>
        </w:rPr>
      </w:pPr>
    </w:p>
    <w:p w14:paraId="6DE40148" w14:textId="5EA544FA" w:rsidR="00CB629D" w:rsidRPr="003F12C1" w:rsidRDefault="00961EF9" w:rsidP="003F12C1">
      <w:pPr>
        <w:spacing w:after="120" w:line="240" w:lineRule="auto"/>
        <w:rPr>
          <w:rFonts w:ascii="Arial" w:hAnsi="Arial" w:cs="Arial"/>
          <w:i/>
          <w:szCs w:val="24"/>
        </w:rPr>
      </w:pPr>
      <w:r w:rsidRPr="003F12C1">
        <w:rPr>
          <w:rFonts w:ascii="Arial" w:hAnsi="Arial" w:cs="Arial"/>
          <w:i/>
          <w:noProof/>
          <w:sz w:val="18"/>
          <w:lang w:val="en-US" w:eastAsia="en-US"/>
        </w:rPr>
        <mc:AlternateContent>
          <mc:Choice Requires="wps">
            <w:drawing>
              <wp:anchor distT="0" distB="0" distL="114300" distR="114300" simplePos="0" relativeHeight="251656192" behindDoc="0" locked="0" layoutInCell="1" allowOverlap="1" wp14:anchorId="1E8843BA" wp14:editId="33C21644">
                <wp:simplePos x="0" y="0"/>
                <wp:positionH relativeFrom="column">
                  <wp:posOffset>-3810000</wp:posOffset>
                </wp:positionH>
                <wp:positionV relativeFrom="paragraph">
                  <wp:posOffset>221615</wp:posOffset>
                </wp:positionV>
                <wp:extent cx="1909445" cy="304800"/>
                <wp:effectExtent l="0" t="0" r="0" b="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19094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6898" w14:textId="77777777" w:rsidR="00F917E2" w:rsidRDefault="00F917E2" w:rsidP="00E57422">
                            <w:pPr>
                              <w:pStyle w:val="NormalWeb"/>
                              <w:kinsoku w:val="0"/>
                              <w:overflowPunct w:val="0"/>
                              <w:spacing w:before="0" w:beforeAutospacing="0" w:after="0" w:afterAutospacing="0"/>
                              <w:jc w:val="center"/>
                              <w:textAlignment w:val="baseline"/>
                              <w:rPr>
                                <w:sz w:val="14"/>
                              </w:rPr>
                            </w:pPr>
                            <w:r>
                              <w:rPr>
                                <w:rFonts w:ascii="Arial" w:hAnsi="Arial" w:cs="Arial"/>
                                <w:color w:val="FFFFFF"/>
                                <w:kern w:val="24"/>
                                <w:sz w:val="16"/>
                                <w:szCs w:val="28"/>
                                <w:lang w:val="en-GB"/>
                              </w:rPr>
                              <w:t>Success rate per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843BA" id="Text Box 32" o:spid="_x0000_s1035" type="#_x0000_t202" style="position:absolute;left:0;text-align:left;margin-left:-300pt;margin-top:17.45pt;width:150.35pt;height:24pt;rotation:18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" filled="f" stroked="f">
                <v:path arrowok="t"/>
                <v:textbox>
                  <w:txbxContent>
                    <w:p w14:paraId="388A6898" w14:textId="77777777" w:rsidR="00F917E2" w:rsidRDefault="00F917E2" w:rsidP="00E57422">
                      <w:pPr>
                        <w:pStyle w:val="NormalWeb"/>
                        <w:kinsoku w:val="0"/>
                        <w:overflowPunct w:val="0"/>
                        <w:spacing w:before="0" w:beforeAutospacing="0" w:after="0" w:afterAutospacing="0"/>
                        <w:jc w:val="center"/>
                        <w:textAlignment w:val="baseline"/>
                        <w:rPr>
                          <w:sz w:val="14"/>
                        </w:rPr>
                      </w:pPr>
                      <w:r>
                        <w:rPr>
                          <w:rFonts w:ascii="Arial" w:hAnsi="Arial" w:cs="Arial"/>
                          <w:color w:val="FFFFFF"/>
                          <w:kern w:val="24"/>
                          <w:sz w:val="16"/>
                          <w:szCs w:val="28"/>
                          <w:lang w:val="en-GB"/>
                        </w:rPr>
                        <w:t>Success rate per programme</w:t>
                      </w:r>
                    </w:p>
                  </w:txbxContent>
                </v:textbox>
              </v:shape>
            </w:pict>
          </mc:Fallback>
        </mc:AlternateContent>
      </w:r>
      <w:r w:rsidR="001E7EFD" w:rsidRPr="003F12C1">
        <w:rPr>
          <w:rFonts w:ascii="Arial" w:hAnsi="Arial" w:cs="Arial"/>
          <w:i/>
          <w:sz w:val="20"/>
          <w:szCs w:val="24"/>
        </w:rPr>
        <w:t>F</w:t>
      </w:r>
      <w:r w:rsidR="00CB629D" w:rsidRPr="003F12C1">
        <w:rPr>
          <w:rFonts w:ascii="Arial" w:hAnsi="Arial" w:cs="Arial"/>
          <w:i/>
          <w:sz w:val="20"/>
          <w:szCs w:val="24"/>
        </w:rPr>
        <w:t>igure</w:t>
      </w:r>
      <w:r w:rsidR="009308AF">
        <w:rPr>
          <w:rFonts w:ascii="Arial" w:hAnsi="Arial" w:cs="Arial"/>
          <w:i/>
          <w:sz w:val="20"/>
          <w:szCs w:val="24"/>
        </w:rPr>
        <w:t xml:space="preserve"> 7</w:t>
      </w:r>
      <w:r w:rsidR="00CB629D" w:rsidRPr="003F12C1">
        <w:rPr>
          <w:rFonts w:ascii="Arial" w:hAnsi="Arial" w:cs="Arial"/>
          <w:i/>
          <w:sz w:val="20"/>
          <w:szCs w:val="24"/>
        </w:rPr>
        <w:t>: Macedonian participation in FPs</w:t>
      </w:r>
    </w:p>
    <w:p w14:paraId="5F1220B0" w14:textId="78FCACE7" w:rsidR="00A951E1" w:rsidRPr="003F12C1" w:rsidRDefault="00961EF9" w:rsidP="006325E9">
      <w:pPr>
        <w:spacing w:after="120" w:line="240" w:lineRule="auto"/>
        <w:jc w:val="center"/>
        <w:rPr>
          <w:rFonts w:ascii="Arial" w:hAnsi="Arial" w:cs="Arial"/>
          <w:sz w:val="24"/>
          <w:szCs w:val="24"/>
        </w:rPr>
      </w:pPr>
      <w:r w:rsidRPr="003F12C1">
        <w:rPr>
          <w:rFonts w:ascii="Arial" w:hAnsi="Arial" w:cs="Arial"/>
          <w:noProof/>
          <w:lang w:val="en-US" w:eastAsia="en-US"/>
        </w:rPr>
        <w:drawing>
          <wp:inline distT="0" distB="0" distL="0" distR="0" wp14:anchorId="3360650D" wp14:editId="3DCCE868">
            <wp:extent cx="4389120" cy="2819400"/>
            <wp:effectExtent l="0" t="0" r="0" b="0"/>
            <wp:docPr id="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2819400"/>
                    </a:xfrm>
                    <a:prstGeom prst="rect">
                      <a:avLst/>
                    </a:prstGeom>
                    <a:noFill/>
                    <a:ln>
                      <a:noFill/>
                    </a:ln>
                  </pic:spPr>
                </pic:pic>
              </a:graphicData>
            </a:graphic>
          </wp:inline>
        </w:drawing>
      </w:r>
    </w:p>
    <w:p w14:paraId="557CF1C1" w14:textId="77777777" w:rsidR="00F279FD" w:rsidRPr="006325E9" w:rsidRDefault="00A951E1" w:rsidP="003F12C1">
      <w:pPr>
        <w:spacing w:after="120" w:line="240" w:lineRule="auto"/>
        <w:rPr>
          <w:rFonts w:ascii="Arial" w:hAnsi="Arial" w:cs="Arial"/>
          <w:i/>
          <w:sz w:val="20"/>
          <w:szCs w:val="20"/>
        </w:rPr>
      </w:pPr>
      <w:r w:rsidRPr="006325E9">
        <w:rPr>
          <w:rFonts w:ascii="Arial" w:hAnsi="Arial" w:cs="Arial"/>
          <w:i/>
          <w:sz w:val="20"/>
          <w:szCs w:val="20"/>
        </w:rPr>
        <w:t>Source: https://cordis.europa.eu/</w:t>
      </w:r>
    </w:p>
    <w:p w14:paraId="35534F95" w14:textId="77777777" w:rsidR="001F5A75" w:rsidRPr="003F12C1" w:rsidRDefault="00E57422" w:rsidP="003F12C1">
      <w:pPr>
        <w:kinsoku w:val="0"/>
        <w:overflowPunct w:val="0"/>
        <w:spacing w:after="120" w:line="240" w:lineRule="auto"/>
        <w:ind w:left="360"/>
        <w:textAlignment w:val="baseline"/>
        <w:rPr>
          <w:rFonts w:ascii="Arial" w:hAnsi="Arial" w:cs="Arial"/>
          <w:sz w:val="24"/>
          <w:szCs w:val="24"/>
        </w:rPr>
      </w:pPr>
      <w:r w:rsidRPr="003F12C1">
        <w:rPr>
          <w:rFonts w:ascii="Arial" w:hAnsi="Arial" w:cs="Arial"/>
          <w:sz w:val="24"/>
          <w:szCs w:val="24"/>
        </w:rPr>
        <w:t xml:space="preserve"> </w:t>
      </w:r>
    </w:p>
    <w:p w14:paraId="5820D222" w14:textId="77777777" w:rsidR="00E57422" w:rsidRPr="003F12C1" w:rsidRDefault="00E57422" w:rsidP="006325E9">
      <w:pPr>
        <w:spacing w:after="120" w:line="240" w:lineRule="auto"/>
        <w:rPr>
          <w:rFonts w:ascii="Arial" w:hAnsi="Arial" w:cs="Arial"/>
          <w:sz w:val="24"/>
          <w:szCs w:val="24"/>
        </w:rPr>
      </w:pPr>
      <w:r w:rsidRPr="003F12C1">
        <w:rPr>
          <w:rFonts w:ascii="Arial" w:hAnsi="Arial" w:cs="Arial"/>
          <w:sz w:val="24"/>
          <w:szCs w:val="24"/>
        </w:rPr>
        <w:t>North Macedonia performed well in the previous two Framework Programs, FP7 and Horizon 2020, especially when adjusting for the size of our</w:t>
      </w:r>
      <w:r w:rsidR="006325E9">
        <w:rPr>
          <w:rFonts w:ascii="Arial" w:hAnsi="Arial" w:cs="Arial"/>
          <w:sz w:val="24"/>
          <w:szCs w:val="24"/>
        </w:rPr>
        <w:t xml:space="preserve"> research base and the country.</w:t>
      </w:r>
    </w:p>
    <w:p w14:paraId="7E2A355E" w14:textId="77777777" w:rsidR="00E57422" w:rsidRPr="003F12C1" w:rsidRDefault="00965317" w:rsidP="006325E9">
      <w:pPr>
        <w:spacing w:after="120" w:line="240" w:lineRule="auto"/>
        <w:rPr>
          <w:rFonts w:ascii="Arial" w:hAnsi="Arial" w:cs="Arial"/>
          <w:sz w:val="24"/>
          <w:szCs w:val="24"/>
        </w:rPr>
      </w:pPr>
      <w:r w:rsidRPr="003F12C1">
        <w:rPr>
          <w:rFonts w:ascii="Arial" w:hAnsi="Arial" w:cs="Arial"/>
          <w:sz w:val="24"/>
          <w:szCs w:val="24"/>
        </w:rPr>
        <w:t>V</w:t>
      </w:r>
      <w:r w:rsidR="00E57422" w:rsidRPr="003F12C1">
        <w:rPr>
          <w:rFonts w:ascii="Arial" w:hAnsi="Arial" w:cs="Arial"/>
          <w:sz w:val="24"/>
          <w:szCs w:val="24"/>
        </w:rPr>
        <w:t xml:space="preserve">ery good </w:t>
      </w:r>
      <w:r w:rsidR="00A45C0C" w:rsidRPr="003F12C1">
        <w:rPr>
          <w:rFonts w:ascii="Arial" w:hAnsi="Arial" w:cs="Arial"/>
          <w:sz w:val="24"/>
          <w:szCs w:val="24"/>
        </w:rPr>
        <w:t xml:space="preserve">R&amp;I results were also achieved </w:t>
      </w:r>
      <w:r w:rsidR="00E57422" w:rsidRPr="003F12C1">
        <w:rPr>
          <w:rFonts w:ascii="Arial" w:hAnsi="Arial" w:cs="Arial"/>
          <w:sz w:val="24"/>
          <w:szCs w:val="24"/>
        </w:rPr>
        <w:t>in the first two years of Horizon Europ</w:t>
      </w:r>
      <w:r w:rsidR="001F5A75" w:rsidRPr="003F12C1">
        <w:rPr>
          <w:rFonts w:ascii="Arial" w:hAnsi="Arial" w:cs="Arial"/>
          <w:sz w:val="24"/>
          <w:szCs w:val="24"/>
        </w:rPr>
        <w:t>e</w:t>
      </w:r>
      <w:r w:rsidR="00E57422" w:rsidRPr="003F12C1">
        <w:rPr>
          <w:rFonts w:ascii="Arial" w:hAnsi="Arial" w:cs="Arial"/>
          <w:sz w:val="24"/>
          <w:szCs w:val="24"/>
        </w:rPr>
        <w:t xml:space="preserve"> compared to</w:t>
      </w:r>
      <w:r w:rsidR="00A45C0C" w:rsidRPr="003F12C1">
        <w:rPr>
          <w:rFonts w:ascii="Arial" w:hAnsi="Arial" w:cs="Arial"/>
          <w:sz w:val="24"/>
          <w:szCs w:val="24"/>
        </w:rPr>
        <w:t xml:space="preserve"> </w:t>
      </w:r>
      <w:r w:rsidRPr="003F12C1">
        <w:rPr>
          <w:rFonts w:ascii="Arial" w:hAnsi="Arial" w:cs="Arial"/>
          <w:sz w:val="24"/>
          <w:szCs w:val="24"/>
        </w:rPr>
        <w:t xml:space="preserve">the </w:t>
      </w:r>
      <w:r w:rsidR="00A45C0C" w:rsidRPr="003F12C1">
        <w:rPr>
          <w:rFonts w:ascii="Arial" w:hAnsi="Arial" w:cs="Arial"/>
          <w:sz w:val="24"/>
          <w:szCs w:val="24"/>
        </w:rPr>
        <w:t>same period in</w:t>
      </w:r>
      <w:r w:rsidR="00E57422" w:rsidRPr="003F12C1">
        <w:rPr>
          <w:rFonts w:ascii="Arial" w:hAnsi="Arial" w:cs="Arial"/>
          <w:sz w:val="24"/>
          <w:szCs w:val="24"/>
        </w:rPr>
        <w:t xml:space="preserve"> Horizon 2020 when 20 projects were retained out of 126 applied project proposals with a success rate of 16 % while 11% was in Horizon 2020. </w:t>
      </w:r>
      <w:r w:rsidR="00A45C0C" w:rsidRPr="003F12C1">
        <w:rPr>
          <w:rFonts w:ascii="Arial" w:hAnsi="Arial" w:cs="Arial"/>
          <w:sz w:val="24"/>
          <w:szCs w:val="24"/>
        </w:rPr>
        <w:t>These results are in line with the key strategic orientations of the Mi</w:t>
      </w:r>
      <w:r w:rsidR="00D60181" w:rsidRPr="003F12C1">
        <w:rPr>
          <w:rFonts w:ascii="Arial" w:hAnsi="Arial" w:cs="Arial"/>
          <w:sz w:val="24"/>
          <w:szCs w:val="24"/>
        </w:rPr>
        <w:t>nistry of Education and Science for the first years of participation upon which we should continue to build forward.</w:t>
      </w:r>
    </w:p>
    <w:p w14:paraId="344E613E" w14:textId="57674539" w:rsidR="00A10DA4" w:rsidRPr="003F12C1" w:rsidRDefault="00E57422" w:rsidP="003F12C1">
      <w:pPr>
        <w:spacing w:after="120" w:line="240" w:lineRule="auto"/>
        <w:rPr>
          <w:rFonts w:ascii="Arial" w:hAnsi="Arial" w:cs="Arial"/>
          <w:sz w:val="24"/>
          <w:szCs w:val="24"/>
        </w:rPr>
      </w:pPr>
      <w:r w:rsidRPr="003F12C1">
        <w:rPr>
          <w:rFonts w:ascii="Arial" w:hAnsi="Arial" w:cs="Arial"/>
          <w:sz w:val="24"/>
          <w:szCs w:val="24"/>
        </w:rPr>
        <w:t xml:space="preserve">Thematic priorities </w:t>
      </w:r>
      <w:r w:rsidR="00F279FD" w:rsidRPr="003F12C1">
        <w:rPr>
          <w:rFonts w:ascii="Arial" w:hAnsi="Arial" w:cs="Arial"/>
          <w:sz w:val="24"/>
          <w:szCs w:val="24"/>
        </w:rPr>
        <w:t>with</w:t>
      </w:r>
      <w:r w:rsidRPr="003F12C1">
        <w:rPr>
          <w:rFonts w:ascii="Arial" w:hAnsi="Arial" w:cs="Arial"/>
          <w:sz w:val="24"/>
          <w:szCs w:val="24"/>
        </w:rPr>
        <w:t xml:space="preserve">in Societal Challenges, Digital, Industry, and Space; Climate, Energy and Mobility; and Food, Bio-economy Natural Resources, Agriculture and Environment remain the most exploited areas by the research community in </w:t>
      </w:r>
      <w:r w:rsidR="00982938" w:rsidRPr="003F12C1">
        <w:rPr>
          <w:rFonts w:ascii="Arial" w:hAnsi="Arial" w:cs="Arial"/>
          <w:sz w:val="24"/>
          <w:szCs w:val="24"/>
        </w:rPr>
        <w:t xml:space="preserve">north </w:t>
      </w:r>
      <w:r w:rsidRPr="003F12C1">
        <w:rPr>
          <w:rFonts w:ascii="Arial" w:hAnsi="Arial" w:cs="Arial"/>
          <w:sz w:val="24"/>
          <w:szCs w:val="24"/>
        </w:rPr>
        <w:t>Macedonia</w:t>
      </w:r>
      <w:r w:rsidR="00A10DA4" w:rsidRPr="003F12C1">
        <w:rPr>
          <w:rFonts w:ascii="Arial" w:hAnsi="Arial" w:cs="Arial"/>
          <w:sz w:val="24"/>
          <w:szCs w:val="24"/>
        </w:rPr>
        <w:t xml:space="preserve"> (</w:t>
      </w:r>
      <w:r w:rsidR="00525C7B" w:rsidRPr="003F12C1">
        <w:rPr>
          <w:rFonts w:ascii="Arial" w:hAnsi="Arial" w:cs="Arial"/>
          <w:sz w:val="24"/>
          <w:szCs w:val="24"/>
        </w:rPr>
        <w:t xml:space="preserve">Figure </w:t>
      </w:r>
      <w:r w:rsidR="009308AF">
        <w:rPr>
          <w:rFonts w:ascii="Arial" w:hAnsi="Arial" w:cs="Arial"/>
          <w:sz w:val="24"/>
          <w:szCs w:val="24"/>
        </w:rPr>
        <w:t>8</w:t>
      </w:r>
      <w:r w:rsidR="00A10DA4" w:rsidRPr="003F12C1">
        <w:rPr>
          <w:rFonts w:ascii="Arial" w:hAnsi="Arial" w:cs="Arial"/>
          <w:sz w:val="24"/>
          <w:szCs w:val="24"/>
        </w:rPr>
        <w:t>)</w:t>
      </w:r>
      <w:r w:rsidR="006325E9">
        <w:rPr>
          <w:rFonts w:ascii="Arial" w:hAnsi="Arial" w:cs="Arial"/>
          <w:sz w:val="24"/>
          <w:szCs w:val="24"/>
        </w:rPr>
        <w:t>.</w:t>
      </w:r>
    </w:p>
    <w:p w14:paraId="3DF5585F" w14:textId="77777777" w:rsidR="00A10DA4" w:rsidRPr="003F12C1" w:rsidRDefault="00A10DA4" w:rsidP="003F12C1">
      <w:pPr>
        <w:spacing w:after="120" w:line="240" w:lineRule="auto"/>
        <w:rPr>
          <w:rFonts w:ascii="Arial" w:hAnsi="Arial" w:cs="Arial"/>
          <w:sz w:val="24"/>
          <w:szCs w:val="24"/>
        </w:rPr>
      </w:pPr>
      <w:r w:rsidRPr="003F12C1">
        <w:rPr>
          <w:rFonts w:ascii="Arial" w:hAnsi="Arial" w:cs="Arial"/>
          <w:sz w:val="24"/>
          <w:szCs w:val="24"/>
        </w:rPr>
        <w:t xml:space="preserve">These HE thematic priorities and actions are complementary </w:t>
      </w:r>
      <w:r w:rsidR="00965317" w:rsidRPr="003F12C1">
        <w:rPr>
          <w:rFonts w:ascii="Arial" w:hAnsi="Arial" w:cs="Arial"/>
          <w:sz w:val="24"/>
          <w:szCs w:val="24"/>
        </w:rPr>
        <w:t xml:space="preserve">to </w:t>
      </w:r>
      <w:r w:rsidRPr="003F12C1">
        <w:rPr>
          <w:rFonts w:ascii="Arial" w:hAnsi="Arial" w:cs="Arial"/>
          <w:sz w:val="24"/>
          <w:szCs w:val="24"/>
        </w:rPr>
        <w:t xml:space="preserve">the already defined national smart specialization priorities. It’s an excellent reference point for developing synergies between Horizon Europe and </w:t>
      </w:r>
      <w:r w:rsidR="00965317" w:rsidRPr="003F12C1">
        <w:rPr>
          <w:rFonts w:ascii="Arial" w:hAnsi="Arial" w:cs="Arial"/>
          <w:sz w:val="24"/>
          <w:szCs w:val="24"/>
        </w:rPr>
        <w:t xml:space="preserve">the </w:t>
      </w:r>
      <w:r w:rsidRPr="003F12C1">
        <w:rPr>
          <w:rFonts w:ascii="Arial" w:hAnsi="Arial" w:cs="Arial"/>
          <w:sz w:val="24"/>
          <w:szCs w:val="24"/>
        </w:rPr>
        <w:t xml:space="preserve">Smart Specialization Strategy thus </w:t>
      </w:r>
      <w:r w:rsidRPr="003F12C1">
        <w:rPr>
          <w:rFonts w:ascii="Arial" w:hAnsi="Arial" w:cs="Arial"/>
          <w:sz w:val="24"/>
          <w:szCs w:val="24"/>
        </w:rPr>
        <w:lastRenderedPageBreak/>
        <w:t>maximizing the impact of national and EU investments in R&amp;I in higher</w:t>
      </w:r>
      <w:r w:rsidR="00965317" w:rsidRPr="003F12C1">
        <w:rPr>
          <w:rFonts w:ascii="Arial" w:hAnsi="Arial" w:cs="Arial"/>
          <w:sz w:val="24"/>
          <w:szCs w:val="24"/>
        </w:rPr>
        <w:t>-</w:t>
      </w:r>
      <w:r w:rsidRPr="003F12C1">
        <w:rPr>
          <w:rFonts w:ascii="Arial" w:hAnsi="Arial" w:cs="Arial"/>
          <w:sz w:val="24"/>
          <w:szCs w:val="24"/>
        </w:rPr>
        <w:t>performing areas of specialization.</w:t>
      </w:r>
    </w:p>
    <w:p w14:paraId="084C0DFB" w14:textId="77777777" w:rsidR="00A10DA4" w:rsidRPr="003F12C1" w:rsidRDefault="00A10DA4" w:rsidP="003F12C1">
      <w:pPr>
        <w:spacing w:after="120" w:line="240" w:lineRule="auto"/>
        <w:rPr>
          <w:rFonts w:ascii="Arial" w:hAnsi="Arial" w:cs="Arial"/>
          <w:sz w:val="24"/>
          <w:szCs w:val="24"/>
        </w:rPr>
      </w:pPr>
    </w:p>
    <w:p w14:paraId="68C10503" w14:textId="5FD53CF6" w:rsidR="00586A1B" w:rsidRPr="003F12C1" w:rsidRDefault="00525C7B" w:rsidP="003F12C1">
      <w:pPr>
        <w:spacing w:after="120" w:line="240" w:lineRule="auto"/>
        <w:rPr>
          <w:rFonts w:ascii="Arial" w:hAnsi="Arial" w:cs="Arial"/>
          <w:i/>
          <w:sz w:val="20"/>
          <w:szCs w:val="24"/>
        </w:rPr>
      </w:pPr>
      <w:r w:rsidRPr="003F12C1">
        <w:rPr>
          <w:rFonts w:ascii="Arial" w:hAnsi="Arial" w:cs="Arial"/>
          <w:i/>
          <w:sz w:val="20"/>
          <w:szCs w:val="24"/>
        </w:rPr>
        <w:t xml:space="preserve">Figure </w:t>
      </w:r>
      <w:r w:rsidR="009308AF">
        <w:rPr>
          <w:rFonts w:ascii="Arial" w:hAnsi="Arial" w:cs="Arial"/>
          <w:i/>
          <w:sz w:val="20"/>
          <w:szCs w:val="24"/>
        </w:rPr>
        <w:t>8</w:t>
      </w:r>
      <w:r w:rsidRPr="003F12C1">
        <w:rPr>
          <w:rFonts w:ascii="Arial" w:hAnsi="Arial" w:cs="Arial"/>
          <w:i/>
          <w:sz w:val="20"/>
          <w:szCs w:val="24"/>
        </w:rPr>
        <w:t>: Eligible and retained proposals by programme/thematic priority</w:t>
      </w:r>
    </w:p>
    <w:p w14:paraId="4FEA3215" w14:textId="78C2055E" w:rsidR="00175043" w:rsidRDefault="00961EF9" w:rsidP="003F12C1">
      <w:pPr>
        <w:spacing w:after="120" w:line="240" w:lineRule="auto"/>
        <w:rPr>
          <w:rFonts w:ascii="Arial" w:hAnsi="Arial" w:cs="Arial"/>
          <w:i/>
          <w:sz w:val="20"/>
          <w:szCs w:val="20"/>
        </w:rPr>
      </w:pPr>
      <w:r w:rsidRPr="003F12C1">
        <w:rPr>
          <w:rFonts w:ascii="Arial" w:hAnsi="Arial" w:cs="Arial"/>
          <w:noProof/>
          <w:lang w:val="en-US" w:eastAsia="en-US"/>
        </w:rPr>
        <w:drawing>
          <wp:inline distT="0" distB="0" distL="0" distR="0" wp14:anchorId="141164B0" wp14:editId="51EFD4C2">
            <wp:extent cx="5806440" cy="3505200"/>
            <wp:effectExtent l="0" t="0" r="0" b="0"/>
            <wp:docPr id="440" name="Object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5043" w:rsidRPr="006325E9">
        <w:rPr>
          <w:rFonts w:ascii="Arial" w:hAnsi="Arial" w:cs="Arial"/>
          <w:i/>
          <w:sz w:val="20"/>
          <w:szCs w:val="20"/>
        </w:rPr>
        <w:t>Source</w:t>
      </w:r>
      <w:r w:rsidR="003D485B" w:rsidRPr="006325E9">
        <w:rPr>
          <w:rFonts w:ascii="Arial" w:hAnsi="Arial" w:cs="Arial"/>
          <w:i/>
          <w:sz w:val="20"/>
          <w:szCs w:val="20"/>
        </w:rPr>
        <w:t>:</w:t>
      </w:r>
      <w:r w:rsidR="00175043" w:rsidRPr="006325E9">
        <w:rPr>
          <w:rFonts w:ascii="Arial" w:hAnsi="Arial" w:cs="Arial"/>
          <w:i/>
          <w:sz w:val="20"/>
          <w:szCs w:val="20"/>
        </w:rPr>
        <w:t xml:space="preserve"> E-Corda,</w:t>
      </w:r>
      <w:r w:rsidR="00965317" w:rsidRPr="006325E9">
        <w:rPr>
          <w:rFonts w:ascii="Arial" w:hAnsi="Arial" w:cs="Arial"/>
          <w:i/>
          <w:sz w:val="20"/>
          <w:szCs w:val="20"/>
        </w:rPr>
        <w:t xml:space="preserve"> </w:t>
      </w:r>
      <w:r w:rsidR="00175043" w:rsidRPr="006325E9">
        <w:rPr>
          <w:rFonts w:ascii="Arial" w:hAnsi="Arial" w:cs="Arial"/>
          <w:i/>
          <w:sz w:val="20"/>
          <w:szCs w:val="20"/>
        </w:rPr>
        <w:t>May 2023</w:t>
      </w:r>
    </w:p>
    <w:p w14:paraId="66904258" w14:textId="77777777" w:rsidR="006325E9" w:rsidRPr="003F12C1" w:rsidRDefault="006325E9" w:rsidP="003F12C1">
      <w:pPr>
        <w:spacing w:after="120" w:line="240" w:lineRule="auto"/>
        <w:rPr>
          <w:rFonts w:ascii="Arial" w:hAnsi="Arial" w:cs="Arial"/>
          <w:sz w:val="18"/>
          <w:szCs w:val="24"/>
        </w:rPr>
      </w:pPr>
    </w:p>
    <w:p w14:paraId="474E0754" w14:textId="77777777" w:rsidR="00C1694F" w:rsidRPr="00996A44" w:rsidRDefault="00C1694F" w:rsidP="003F12C1">
      <w:pPr>
        <w:pStyle w:val="NormalWeb"/>
        <w:shd w:val="clear" w:color="auto" w:fill="FFFFFF"/>
        <w:spacing w:before="0" w:beforeAutospacing="0" w:after="120" w:afterAutospacing="0"/>
        <w:rPr>
          <w:rFonts w:ascii="Arial" w:eastAsia="Calibri" w:hAnsi="Arial" w:cs="Arial"/>
          <w:color w:val="000000"/>
          <w:lang w:val="sl-SI" w:eastAsia="en-US"/>
        </w:rPr>
      </w:pPr>
      <w:r w:rsidRPr="00996A44">
        <w:rPr>
          <w:rFonts w:ascii="Arial" w:eastAsia="Calibri" w:hAnsi="Arial" w:cs="Arial"/>
          <w:b/>
          <w:color w:val="000000"/>
          <w:lang w:val="sl-SI" w:eastAsia="en-US"/>
        </w:rPr>
        <w:t>The EIT Community RIS Hub</w:t>
      </w:r>
      <w:r w:rsidRPr="00996A44">
        <w:rPr>
          <w:rFonts w:ascii="Arial" w:eastAsia="Calibri" w:hAnsi="Arial" w:cs="Arial"/>
          <w:color w:val="000000"/>
          <w:lang w:val="sl-SI" w:eastAsia="en-US"/>
        </w:rPr>
        <w:t xml:space="preserve"> – the first of its kind, was established in 2023 in the country by the European Institute of Innovation and Technology (EIT)</w:t>
      </w:r>
    </w:p>
    <w:p w14:paraId="177C07CC" w14:textId="77777777" w:rsidR="00C1694F" w:rsidRPr="00996A44" w:rsidRDefault="00C1694F" w:rsidP="003F12C1">
      <w:pPr>
        <w:pStyle w:val="NormalWeb"/>
        <w:shd w:val="clear" w:color="auto" w:fill="FFFFFF"/>
        <w:spacing w:before="0" w:beforeAutospacing="0" w:after="120" w:afterAutospacing="0"/>
        <w:rPr>
          <w:rFonts w:ascii="Arial" w:eastAsia="Calibri" w:hAnsi="Arial" w:cs="Arial"/>
          <w:color w:val="000000"/>
          <w:lang w:val="sl-SI" w:eastAsia="en-US"/>
        </w:rPr>
      </w:pPr>
      <w:r w:rsidRPr="00996A44">
        <w:rPr>
          <w:rFonts w:ascii="Arial" w:eastAsia="Calibri" w:hAnsi="Arial" w:cs="Arial"/>
          <w:color w:val="000000"/>
          <w:lang w:val="sl-SI" w:eastAsia="en-US"/>
        </w:rPr>
        <w:t>Th</w:t>
      </w:r>
      <w:r w:rsidR="00C517E5" w:rsidRPr="00996A44">
        <w:rPr>
          <w:rFonts w:ascii="Arial" w:eastAsia="Calibri" w:hAnsi="Arial" w:cs="Arial"/>
          <w:color w:val="000000"/>
          <w:lang w:val="sl-SI" w:eastAsia="en-US"/>
        </w:rPr>
        <w:t xml:space="preserve">is hub is </w:t>
      </w:r>
      <w:r w:rsidRPr="00996A44">
        <w:rPr>
          <w:rFonts w:ascii="Arial" w:eastAsia="Calibri" w:hAnsi="Arial" w:cs="Arial"/>
          <w:color w:val="000000"/>
          <w:lang w:val="sl-SI" w:eastAsia="en-US"/>
        </w:rPr>
        <w:t xml:space="preserve">opened within the </w:t>
      </w:r>
      <w:r w:rsidR="004C50C8" w:rsidRPr="00996A44">
        <w:rPr>
          <w:rFonts w:ascii="Arial" w:eastAsia="Calibri" w:hAnsi="Arial" w:cs="Arial"/>
          <w:color w:val="000000"/>
          <w:lang w:val="sl-SI" w:eastAsia="en-US"/>
        </w:rPr>
        <w:t>Business Accelerator at University Sts. Cyril and Methodius - Skopje, (BAU Accelerator UKIM)</w:t>
      </w:r>
      <w:r w:rsidR="00C517E5" w:rsidRPr="00996A44">
        <w:rPr>
          <w:rFonts w:ascii="Arial" w:eastAsia="Calibri" w:hAnsi="Arial" w:cs="Arial"/>
          <w:color w:val="000000"/>
          <w:lang w:val="sl-SI" w:eastAsia="en-US"/>
        </w:rPr>
        <w:t>. It</w:t>
      </w:r>
      <w:r w:rsidR="00965317" w:rsidRPr="00996A44">
        <w:rPr>
          <w:rFonts w:ascii="Arial" w:eastAsia="Calibri" w:hAnsi="Arial" w:cs="Arial"/>
          <w:color w:val="000000"/>
          <w:lang w:val="sl-SI" w:eastAsia="en-US"/>
        </w:rPr>
        <w:t xml:space="preserve"> </w:t>
      </w:r>
      <w:r w:rsidRPr="00996A44">
        <w:rPr>
          <w:rFonts w:ascii="Arial" w:eastAsia="Calibri" w:hAnsi="Arial" w:cs="Arial"/>
          <w:color w:val="000000"/>
          <w:lang w:val="sl-SI" w:eastAsia="en-US"/>
        </w:rPr>
        <w:t xml:space="preserve">will represent all the EIT’s Knowledge and Innovation Communities (KICs) and focus on attracting and engaging an increasing number of  Macedonian participants in EIT Community activities. </w:t>
      </w:r>
    </w:p>
    <w:p w14:paraId="0C43CE44" w14:textId="77777777" w:rsidR="00C1694F" w:rsidRPr="00996A44" w:rsidRDefault="00C1694F" w:rsidP="003F12C1">
      <w:pPr>
        <w:pStyle w:val="NormalWeb"/>
        <w:shd w:val="clear" w:color="auto" w:fill="FFFFFF"/>
        <w:spacing w:before="0" w:beforeAutospacing="0" w:after="120" w:afterAutospacing="0"/>
        <w:rPr>
          <w:rFonts w:ascii="Arial" w:eastAsia="Calibri" w:hAnsi="Arial" w:cs="Arial"/>
          <w:color w:val="000000"/>
          <w:lang w:val="sl-SI" w:eastAsia="en-US"/>
        </w:rPr>
      </w:pPr>
      <w:r w:rsidRPr="00996A44">
        <w:rPr>
          <w:rFonts w:ascii="Arial" w:eastAsia="Calibri" w:hAnsi="Arial" w:cs="Arial"/>
          <w:color w:val="000000"/>
          <w:lang w:val="sl-SI" w:eastAsia="en-US"/>
        </w:rPr>
        <w:t>By connecting regional actors, innovators, and partners to Europe’s largest innovation ecosystem, the new EIT Community RIS Hub will strengthen cooperation among leading business, education and research organisations while increasing the region’s competitiveness and sustainable economic growth. The new Hub is part of the </w:t>
      </w:r>
      <w:hyperlink r:id="rId20" w:history="1">
        <w:r w:rsidRPr="00996A44">
          <w:rPr>
            <w:rFonts w:ascii="Arial" w:eastAsia="Calibri" w:hAnsi="Arial" w:cs="Arial"/>
            <w:color w:val="000000"/>
            <w:lang w:val="sl-SI" w:eastAsia="en-US"/>
          </w:rPr>
          <w:t>EIT Regional Innovation Scheme (EIT RIS)</w:t>
        </w:r>
      </w:hyperlink>
      <w:r w:rsidRPr="00996A44">
        <w:rPr>
          <w:rFonts w:ascii="Arial" w:eastAsia="Calibri" w:hAnsi="Arial" w:cs="Arial"/>
          <w:color w:val="000000"/>
          <w:lang w:val="sl-SI" w:eastAsia="en-US"/>
        </w:rPr>
        <w:t xml:space="preserve"> programme designed to tackle </w:t>
      </w:r>
      <w:r w:rsidR="00D90614" w:rsidRPr="00996A44">
        <w:rPr>
          <w:rFonts w:ascii="Arial" w:eastAsia="Calibri" w:hAnsi="Arial" w:cs="Arial"/>
          <w:color w:val="000000"/>
          <w:lang w:val="sl-SI" w:eastAsia="en-US"/>
        </w:rPr>
        <w:t>the</w:t>
      </w:r>
      <w:r w:rsidRPr="00996A44">
        <w:rPr>
          <w:rFonts w:ascii="Arial" w:eastAsia="Calibri" w:hAnsi="Arial" w:cs="Arial"/>
          <w:color w:val="000000"/>
          <w:lang w:val="sl-SI" w:eastAsia="en-US"/>
        </w:rPr>
        <w:t xml:space="preserve"> persistent innovation </w:t>
      </w:r>
      <w:r w:rsidR="00D90614" w:rsidRPr="00996A44">
        <w:rPr>
          <w:rFonts w:ascii="Arial" w:eastAsia="Calibri" w:hAnsi="Arial" w:cs="Arial"/>
          <w:color w:val="000000"/>
          <w:lang w:val="sl-SI" w:eastAsia="en-US"/>
        </w:rPr>
        <w:t>gap in Europe</w:t>
      </w:r>
      <w:r w:rsidRPr="00996A44">
        <w:rPr>
          <w:rFonts w:ascii="Arial" w:eastAsia="Calibri" w:hAnsi="Arial" w:cs="Arial"/>
          <w:color w:val="000000"/>
          <w:lang w:val="sl-SI" w:eastAsia="en-US"/>
        </w:rPr>
        <w:t>.</w:t>
      </w:r>
    </w:p>
    <w:p w14:paraId="204CC02D" w14:textId="77777777" w:rsidR="00B6537B" w:rsidRPr="00996A44" w:rsidRDefault="007A1E14" w:rsidP="003F12C1">
      <w:pPr>
        <w:spacing w:after="120" w:line="240" w:lineRule="auto"/>
        <w:rPr>
          <w:rFonts w:ascii="Arial" w:hAnsi="Arial" w:cs="Arial"/>
          <w:color w:val="000000"/>
          <w:sz w:val="24"/>
          <w:szCs w:val="24"/>
        </w:rPr>
      </w:pPr>
      <w:r w:rsidRPr="00996A44">
        <w:rPr>
          <w:rFonts w:ascii="Arial" w:hAnsi="Arial" w:cs="Arial"/>
          <w:color w:val="000000"/>
          <w:sz w:val="24"/>
          <w:szCs w:val="24"/>
        </w:rPr>
        <w:t>T</w:t>
      </w:r>
      <w:r w:rsidR="00B6537B" w:rsidRPr="00996A44">
        <w:rPr>
          <w:rFonts w:ascii="Arial" w:hAnsi="Arial" w:cs="Arial"/>
          <w:color w:val="000000"/>
          <w:sz w:val="24"/>
          <w:szCs w:val="24"/>
        </w:rPr>
        <w:t xml:space="preserve">he </w:t>
      </w:r>
      <w:r w:rsidR="00B6537B" w:rsidRPr="00996A44">
        <w:rPr>
          <w:rFonts w:ascii="Arial" w:hAnsi="Arial" w:cs="Arial"/>
          <w:b/>
          <w:color w:val="000000"/>
          <w:sz w:val="24"/>
          <w:szCs w:val="24"/>
        </w:rPr>
        <w:t>Regional Cooperation Council (RCC)</w:t>
      </w:r>
      <w:r w:rsidR="00B6537B" w:rsidRPr="00996A44">
        <w:rPr>
          <w:rFonts w:ascii="Arial" w:hAnsi="Arial" w:cs="Arial"/>
          <w:color w:val="000000"/>
          <w:sz w:val="24"/>
          <w:szCs w:val="24"/>
        </w:rPr>
        <w:t xml:space="preserve"> published the </w:t>
      </w:r>
      <w:r w:rsidR="00B6537B" w:rsidRPr="00996A44">
        <w:rPr>
          <w:rFonts w:ascii="Arial" w:hAnsi="Arial" w:cs="Arial"/>
          <w:b/>
          <w:color w:val="000000"/>
          <w:sz w:val="24"/>
          <w:szCs w:val="24"/>
        </w:rPr>
        <w:t>Research Infrastructure Roadmap of the Republic of North Macedonia</w:t>
      </w:r>
      <w:r w:rsidRPr="00996A44">
        <w:rPr>
          <w:rStyle w:val="FootnoteReference"/>
          <w:rFonts w:ascii="Arial" w:hAnsi="Arial" w:cs="Arial"/>
          <w:color w:val="000000"/>
          <w:sz w:val="24"/>
          <w:szCs w:val="24"/>
        </w:rPr>
        <w:footnoteReference w:id="35"/>
      </w:r>
      <w:r w:rsidR="00B6537B" w:rsidRPr="00996A44">
        <w:rPr>
          <w:rFonts w:ascii="Arial" w:hAnsi="Arial" w:cs="Arial"/>
          <w:color w:val="000000"/>
          <w:sz w:val="24"/>
          <w:szCs w:val="24"/>
        </w:rPr>
        <w:t>,</w:t>
      </w:r>
      <w:r w:rsidR="00B6537B" w:rsidRPr="00996A44">
        <w:rPr>
          <w:rFonts w:ascii="Arial" w:hAnsi="Arial" w:cs="Arial"/>
          <w:b/>
          <w:color w:val="000000"/>
          <w:sz w:val="24"/>
          <w:szCs w:val="24"/>
        </w:rPr>
        <w:t xml:space="preserve"> </w:t>
      </w:r>
      <w:r w:rsidR="00B6537B" w:rsidRPr="00996A44">
        <w:rPr>
          <w:rFonts w:ascii="Arial" w:hAnsi="Arial" w:cs="Arial"/>
          <w:color w:val="000000"/>
          <w:sz w:val="24"/>
          <w:szCs w:val="24"/>
        </w:rPr>
        <w:t xml:space="preserve">which presents the existing research potential of the country, sets principles for future development, and proposes recommendations aimed at strengthening the research sector and societal development. </w:t>
      </w:r>
    </w:p>
    <w:p w14:paraId="3B753E0A" w14:textId="77777777" w:rsidR="00827807" w:rsidRPr="00996A44" w:rsidRDefault="00827807" w:rsidP="003F12C1">
      <w:pPr>
        <w:spacing w:after="120" w:line="240" w:lineRule="auto"/>
        <w:rPr>
          <w:rFonts w:ascii="Arial" w:hAnsi="Arial" w:cs="Arial"/>
          <w:color w:val="000000"/>
          <w:sz w:val="24"/>
          <w:szCs w:val="24"/>
        </w:rPr>
      </w:pPr>
      <w:r w:rsidRPr="00996A44">
        <w:rPr>
          <w:rFonts w:ascii="Arial" w:hAnsi="Arial" w:cs="Arial"/>
          <w:b/>
          <w:color w:val="000000"/>
          <w:sz w:val="24"/>
          <w:szCs w:val="24"/>
        </w:rPr>
        <w:lastRenderedPageBreak/>
        <w:t>North Macedonia actively participates in the operations of several large European research infrastructures</w:t>
      </w:r>
      <w:r w:rsidRPr="00996A44">
        <w:rPr>
          <w:rFonts w:ascii="Arial" w:hAnsi="Arial" w:cs="Arial"/>
          <w:color w:val="000000"/>
          <w:sz w:val="24"/>
          <w:szCs w:val="24"/>
        </w:rPr>
        <w:t>, including GEANT Pan-European Network, EOSC Association, CEESDA, EGI, OpenAIRE MAKE, EuroHPC JU, ESS, and SEEIST. The country has also participated in 21 international projects related to research infrastructure development, including three in Horizon Europe with a total value of 1.4 million euros, 11 projects within H2020, and seven projects within FP7. In September 2020, two projects, EuroCC and CASTIEL, were launched with financial support from the European High-Performance Computing Joint Undertaking (EuroHPC JU). The EuroCC and CASTIEL projects aim to build a European network of 33 national HPC competency centers, in line with EuroHPC JU's goal of developing a world-class supercomputing ecosystem in Europe.</w:t>
      </w:r>
    </w:p>
    <w:p w14:paraId="1BD9C83F" w14:textId="77777777" w:rsidR="00827807" w:rsidRPr="00996A44" w:rsidRDefault="00827807" w:rsidP="003F12C1">
      <w:pPr>
        <w:spacing w:after="120" w:line="240" w:lineRule="auto"/>
        <w:rPr>
          <w:rFonts w:ascii="Arial" w:hAnsi="Arial" w:cs="Arial"/>
          <w:color w:val="000000"/>
          <w:sz w:val="24"/>
          <w:szCs w:val="24"/>
        </w:rPr>
      </w:pPr>
      <w:r w:rsidRPr="00996A44">
        <w:rPr>
          <w:rFonts w:ascii="Arial" w:hAnsi="Arial" w:cs="Arial"/>
          <w:color w:val="000000"/>
          <w:sz w:val="24"/>
          <w:szCs w:val="24"/>
        </w:rPr>
        <w:t>North Macedonia</w:t>
      </w:r>
      <w:r w:rsidR="00982938" w:rsidRPr="00996A44">
        <w:rPr>
          <w:rFonts w:ascii="Arial" w:hAnsi="Arial" w:cs="Arial"/>
          <w:color w:val="000000"/>
          <w:sz w:val="24"/>
          <w:szCs w:val="24"/>
        </w:rPr>
        <w:t xml:space="preserve">n </w:t>
      </w:r>
      <w:r w:rsidR="00BC68FC" w:rsidRPr="00996A44">
        <w:rPr>
          <w:rFonts w:ascii="Arial" w:hAnsi="Arial" w:cs="Arial"/>
          <w:color w:val="000000"/>
          <w:sz w:val="24"/>
          <w:szCs w:val="24"/>
        </w:rPr>
        <w:t xml:space="preserve">collaboration with the </w:t>
      </w:r>
      <w:r w:rsidRPr="00996A44">
        <w:rPr>
          <w:rFonts w:ascii="Arial" w:hAnsi="Arial" w:cs="Arial"/>
          <w:b/>
          <w:color w:val="000000"/>
          <w:sz w:val="24"/>
          <w:szCs w:val="24"/>
        </w:rPr>
        <w:t>Joint Research Centre (JRC)</w:t>
      </w:r>
      <w:r w:rsidR="006325E9" w:rsidRPr="00996A44">
        <w:rPr>
          <w:rFonts w:ascii="Arial" w:hAnsi="Arial" w:cs="Arial"/>
          <w:b/>
          <w:color w:val="000000"/>
          <w:sz w:val="24"/>
          <w:szCs w:val="24"/>
        </w:rPr>
        <w:t xml:space="preserve"> </w:t>
      </w:r>
      <w:r w:rsidR="00BC68FC" w:rsidRPr="00996A44">
        <w:rPr>
          <w:rFonts w:ascii="Arial" w:hAnsi="Arial" w:cs="Arial"/>
          <w:color w:val="000000"/>
          <w:sz w:val="24"/>
          <w:szCs w:val="24"/>
        </w:rPr>
        <w:t xml:space="preserve">is through </w:t>
      </w:r>
      <w:r w:rsidRPr="00996A44">
        <w:rPr>
          <w:rFonts w:ascii="Arial" w:hAnsi="Arial" w:cs="Arial"/>
          <w:color w:val="000000"/>
          <w:sz w:val="24"/>
          <w:szCs w:val="24"/>
        </w:rPr>
        <w:t xml:space="preserve">activities in data exchange, infrastructure and database utilization as well </w:t>
      </w:r>
      <w:r w:rsidR="00965317" w:rsidRPr="00996A44">
        <w:rPr>
          <w:rFonts w:ascii="Arial" w:hAnsi="Arial" w:cs="Arial"/>
          <w:color w:val="000000"/>
          <w:sz w:val="24"/>
          <w:szCs w:val="24"/>
        </w:rPr>
        <w:t xml:space="preserve">as </w:t>
      </w:r>
      <w:r w:rsidRPr="00996A44">
        <w:rPr>
          <w:rFonts w:ascii="Arial" w:hAnsi="Arial" w:cs="Arial"/>
          <w:color w:val="000000"/>
          <w:sz w:val="24"/>
          <w:szCs w:val="24"/>
        </w:rPr>
        <w:t>develop</w:t>
      </w:r>
      <w:r w:rsidR="00965317" w:rsidRPr="00996A44">
        <w:rPr>
          <w:rFonts w:ascii="Arial" w:hAnsi="Arial" w:cs="Arial"/>
          <w:color w:val="000000"/>
          <w:sz w:val="24"/>
          <w:szCs w:val="24"/>
        </w:rPr>
        <w:t>ment</w:t>
      </w:r>
      <w:r w:rsidRPr="00996A44">
        <w:rPr>
          <w:rFonts w:ascii="Arial" w:hAnsi="Arial" w:cs="Arial"/>
          <w:color w:val="000000"/>
          <w:sz w:val="24"/>
          <w:szCs w:val="24"/>
        </w:rPr>
        <w:t xml:space="preserve"> of a Smart Specialization Strategy (S3).</w:t>
      </w:r>
    </w:p>
    <w:p w14:paraId="0CE3DEB9" w14:textId="77777777" w:rsidR="00E57422" w:rsidRPr="00996A44" w:rsidRDefault="00244F1E" w:rsidP="003F12C1">
      <w:pPr>
        <w:spacing w:after="120" w:line="240" w:lineRule="auto"/>
        <w:rPr>
          <w:rFonts w:ascii="Arial" w:hAnsi="Arial" w:cs="Arial"/>
          <w:color w:val="000000"/>
          <w:sz w:val="24"/>
          <w:szCs w:val="24"/>
        </w:rPr>
      </w:pPr>
      <w:r w:rsidRPr="00996A44">
        <w:rPr>
          <w:rFonts w:ascii="Arial" w:hAnsi="Arial" w:cs="Arial"/>
          <w:color w:val="000000"/>
          <w:sz w:val="24"/>
          <w:szCs w:val="24"/>
        </w:rPr>
        <w:t xml:space="preserve">North Macedonia has been a full member of the </w:t>
      </w:r>
      <w:r w:rsidRPr="00996A44">
        <w:rPr>
          <w:rFonts w:ascii="Arial" w:hAnsi="Arial" w:cs="Arial"/>
          <w:b/>
          <w:color w:val="000000"/>
          <w:sz w:val="24"/>
          <w:szCs w:val="24"/>
        </w:rPr>
        <w:t>European Cooperation in Science and Technology (COST)</w:t>
      </w:r>
      <w:r w:rsidR="006325E9" w:rsidRPr="00996A44">
        <w:rPr>
          <w:rFonts w:ascii="Arial" w:hAnsi="Arial" w:cs="Arial"/>
          <w:color w:val="000000"/>
          <w:sz w:val="24"/>
          <w:szCs w:val="24"/>
        </w:rPr>
        <w:t xml:space="preserve"> </w:t>
      </w:r>
      <w:r w:rsidR="00E57422" w:rsidRPr="00996A44">
        <w:rPr>
          <w:rFonts w:ascii="Arial" w:hAnsi="Arial" w:cs="Arial"/>
          <w:color w:val="000000"/>
          <w:sz w:val="24"/>
          <w:szCs w:val="24"/>
        </w:rPr>
        <w:t>since May 2002 with total participation in 632 COST Actions and chaired 8 of them. COST participation within the past 5 years: 268 Actions mainly in the areas of Natural Sciences, Engineering and Technology, Social Sciences, Agriculture, Medical and Health Sciences and Humanities.</w:t>
      </w:r>
    </w:p>
    <w:p w14:paraId="1CE41DC6" w14:textId="62C5BE34" w:rsidR="00E57422" w:rsidRPr="00996A44" w:rsidRDefault="00E57422" w:rsidP="003F12C1">
      <w:pPr>
        <w:spacing w:after="120" w:line="240" w:lineRule="auto"/>
        <w:rPr>
          <w:rFonts w:ascii="Arial" w:hAnsi="Arial" w:cs="Arial"/>
          <w:color w:val="000000"/>
          <w:sz w:val="24"/>
          <w:szCs w:val="24"/>
        </w:rPr>
      </w:pPr>
      <w:r w:rsidRPr="00996A44">
        <w:rPr>
          <w:rFonts w:ascii="Arial" w:hAnsi="Arial" w:cs="Arial"/>
          <w:color w:val="000000"/>
          <w:sz w:val="24"/>
          <w:szCs w:val="24"/>
        </w:rPr>
        <w:t xml:space="preserve">Furthermore, North Macedonia </w:t>
      </w:r>
      <w:r w:rsidR="00D71B0C" w:rsidRPr="00996A44">
        <w:rPr>
          <w:rFonts w:ascii="Arial" w:hAnsi="Arial" w:cs="Arial"/>
          <w:color w:val="000000"/>
          <w:sz w:val="24"/>
          <w:szCs w:val="24"/>
        </w:rPr>
        <w:t>has also signed agreements for collaboration and has been involved in various international programs and initiatives aimed at advancing scientific research and improving research infrastructure as follows:</w:t>
      </w:r>
      <w:r w:rsidR="00965317" w:rsidRPr="00996A44">
        <w:rPr>
          <w:rFonts w:ascii="Arial" w:hAnsi="Arial" w:cs="Arial"/>
          <w:color w:val="000000"/>
          <w:sz w:val="24"/>
          <w:szCs w:val="24"/>
        </w:rPr>
        <w:t xml:space="preserve"> </w:t>
      </w:r>
      <w:r w:rsidRPr="00996A44">
        <w:rPr>
          <w:rFonts w:ascii="Arial" w:hAnsi="Arial" w:cs="Arial"/>
          <w:b/>
          <w:color w:val="000000"/>
          <w:sz w:val="24"/>
          <w:szCs w:val="24"/>
        </w:rPr>
        <w:t xml:space="preserve">EUREKA </w:t>
      </w:r>
      <w:r w:rsidRPr="00996A44">
        <w:rPr>
          <w:rFonts w:ascii="Arial" w:hAnsi="Arial" w:cs="Arial"/>
          <w:color w:val="000000"/>
          <w:sz w:val="24"/>
          <w:szCs w:val="24"/>
        </w:rPr>
        <w:t>Program</w:t>
      </w:r>
      <w:r w:rsidR="008014F2">
        <w:rPr>
          <w:rFonts w:ascii="Arial" w:hAnsi="Arial" w:cs="Arial"/>
          <w:color w:val="000000"/>
          <w:sz w:val="24"/>
          <w:szCs w:val="24"/>
        </w:rPr>
        <w:t>me</w:t>
      </w:r>
      <w:r w:rsidR="00D71B0C" w:rsidRPr="00996A44">
        <w:rPr>
          <w:rFonts w:ascii="Arial" w:hAnsi="Arial" w:cs="Arial"/>
          <w:color w:val="000000"/>
          <w:sz w:val="24"/>
          <w:szCs w:val="24"/>
        </w:rPr>
        <w:t>,</w:t>
      </w:r>
      <w:r w:rsidR="00D71B0C" w:rsidRPr="00996A44">
        <w:rPr>
          <w:rFonts w:ascii="Arial" w:hAnsi="Arial" w:cs="Arial"/>
          <w:b/>
          <w:color w:val="000000"/>
          <w:sz w:val="24"/>
          <w:szCs w:val="24"/>
        </w:rPr>
        <w:t xml:space="preserve"> </w:t>
      </w:r>
      <w:r w:rsidRPr="00996A44">
        <w:rPr>
          <w:rFonts w:ascii="Arial" w:hAnsi="Arial" w:cs="Arial"/>
          <w:b/>
          <w:color w:val="000000"/>
          <w:sz w:val="24"/>
          <w:szCs w:val="24"/>
        </w:rPr>
        <w:t>NATO's</w:t>
      </w:r>
      <w:r w:rsidR="006325E9" w:rsidRPr="00996A44">
        <w:rPr>
          <w:rFonts w:ascii="Arial" w:hAnsi="Arial" w:cs="Arial"/>
          <w:b/>
          <w:color w:val="000000"/>
          <w:sz w:val="24"/>
          <w:szCs w:val="24"/>
        </w:rPr>
        <w:t xml:space="preserve"> </w:t>
      </w:r>
      <w:r w:rsidRPr="00996A44">
        <w:rPr>
          <w:rFonts w:ascii="Arial" w:hAnsi="Arial" w:cs="Arial"/>
          <w:b/>
          <w:color w:val="000000"/>
          <w:sz w:val="24"/>
          <w:szCs w:val="24"/>
        </w:rPr>
        <w:t xml:space="preserve">Science for Peace and Security </w:t>
      </w:r>
      <w:r w:rsidRPr="00996A44">
        <w:rPr>
          <w:rFonts w:ascii="Arial" w:hAnsi="Arial" w:cs="Arial"/>
          <w:color w:val="000000"/>
          <w:sz w:val="24"/>
          <w:szCs w:val="24"/>
        </w:rPr>
        <w:t>Program</w:t>
      </w:r>
      <w:r w:rsidR="00D71B0C" w:rsidRPr="00996A44">
        <w:rPr>
          <w:rFonts w:ascii="Arial" w:hAnsi="Arial" w:cs="Arial"/>
          <w:b/>
          <w:color w:val="000000"/>
          <w:sz w:val="24"/>
          <w:szCs w:val="24"/>
        </w:rPr>
        <w:t xml:space="preserve">, </w:t>
      </w:r>
      <w:r w:rsidRPr="00996A44">
        <w:rPr>
          <w:rFonts w:ascii="Arial" w:hAnsi="Arial" w:cs="Arial"/>
          <w:color w:val="000000"/>
          <w:sz w:val="24"/>
          <w:szCs w:val="24"/>
        </w:rPr>
        <w:t>the European Organization for Nuclear Research</w:t>
      </w:r>
      <w:r w:rsidR="006325E9" w:rsidRPr="00996A44">
        <w:rPr>
          <w:rFonts w:ascii="Arial" w:hAnsi="Arial" w:cs="Arial"/>
          <w:color w:val="000000"/>
          <w:sz w:val="24"/>
          <w:szCs w:val="24"/>
        </w:rPr>
        <w:t xml:space="preserve"> </w:t>
      </w:r>
      <w:r w:rsidR="00D71B0C" w:rsidRPr="00996A44">
        <w:rPr>
          <w:rFonts w:ascii="Arial" w:hAnsi="Arial" w:cs="Arial"/>
          <w:color w:val="000000"/>
          <w:sz w:val="24"/>
          <w:szCs w:val="24"/>
        </w:rPr>
        <w:t xml:space="preserve">- </w:t>
      </w:r>
      <w:r w:rsidRPr="00996A44">
        <w:rPr>
          <w:rFonts w:ascii="Arial" w:hAnsi="Arial" w:cs="Arial"/>
          <w:b/>
          <w:color w:val="000000"/>
          <w:sz w:val="24"/>
          <w:szCs w:val="24"/>
        </w:rPr>
        <w:t>CERN</w:t>
      </w:r>
      <w:r w:rsidRPr="00996A44">
        <w:rPr>
          <w:rFonts w:ascii="Arial" w:hAnsi="Arial" w:cs="Arial"/>
          <w:color w:val="000000"/>
          <w:sz w:val="24"/>
          <w:szCs w:val="24"/>
        </w:rPr>
        <w:t xml:space="preserve">, </w:t>
      </w:r>
      <w:r w:rsidR="00827807" w:rsidRPr="00996A44">
        <w:rPr>
          <w:rFonts w:ascii="Arial" w:hAnsi="Arial" w:cs="Arial"/>
          <w:color w:val="000000"/>
          <w:sz w:val="24"/>
          <w:szCs w:val="24"/>
        </w:rPr>
        <w:t>The International Atomic Energy Agency</w:t>
      </w:r>
      <w:r w:rsidR="006325E9" w:rsidRPr="00996A44">
        <w:rPr>
          <w:rFonts w:ascii="Arial" w:hAnsi="Arial" w:cs="Arial"/>
          <w:color w:val="000000"/>
          <w:sz w:val="24"/>
          <w:szCs w:val="24"/>
        </w:rPr>
        <w:t xml:space="preserve"> </w:t>
      </w:r>
      <w:r w:rsidR="00D71B0C" w:rsidRPr="00996A44">
        <w:rPr>
          <w:rFonts w:ascii="Arial" w:hAnsi="Arial" w:cs="Arial"/>
          <w:color w:val="000000"/>
          <w:sz w:val="24"/>
          <w:szCs w:val="24"/>
        </w:rPr>
        <w:t xml:space="preserve">- </w:t>
      </w:r>
      <w:r w:rsidR="00827807" w:rsidRPr="00996A44">
        <w:rPr>
          <w:rFonts w:ascii="Arial" w:hAnsi="Arial" w:cs="Arial"/>
          <w:b/>
          <w:color w:val="000000"/>
          <w:sz w:val="24"/>
          <w:szCs w:val="24"/>
        </w:rPr>
        <w:t>IAEA</w:t>
      </w:r>
      <w:r w:rsidR="00827807" w:rsidRPr="00996A44">
        <w:rPr>
          <w:rFonts w:ascii="Arial" w:hAnsi="Arial" w:cs="Arial"/>
          <w:color w:val="000000"/>
          <w:sz w:val="24"/>
          <w:szCs w:val="24"/>
        </w:rPr>
        <w:t>,</w:t>
      </w:r>
      <w:r w:rsidR="00965317" w:rsidRPr="00996A44">
        <w:rPr>
          <w:rFonts w:ascii="Arial" w:hAnsi="Arial" w:cs="Arial"/>
          <w:b/>
          <w:color w:val="000000"/>
          <w:sz w:val="24"/>
          <w:szCs w:val="24"/>
        </w:rPr>
        <w:t xml:space="preserve"> </w:t>
      </w:r>
      <w:r w:rsidRPr="00996A44">
        <w:rPr>
          <w:rFonts w:ascii="Arial" w:hAnsi="Arial" w:cs="Arial"/>
          <w:color w:val="000000"/>
          <w:sz w:val="24"/>
          <w:szCs w:val="24"/>
        </w:rPr>
        <w:t>the United Nations Educational, Scientific and Cultural Organization</w:t>
      </w:r>
      <w:r w:rsidR="006325E9" w:rsidRPr="00996A44">
        <w:rPr>
          <w:rFonts w:ascii="Arial" w:hAnsi="Arial" w:cs="Arial"/>
          <w:color w:val="000000"/>
          <w:sz w:val="24"/>
          <w:szCs w:val="24"/>
        </w:rPr>
        <w:t xml:space="preserve"> </w:t>
      </w:r>
      <w:r w:rsidR="00D71B0C" w:rsidRPr="00996A44">
        <w:rPr>
          <w:rFonts w:ascii="Arial" w:hAnsi="Arial" w:cs="Arial"/>
          <w:color w:val="000000"/>
          <w:sz w:val="24"/>
          <w:szCs w:val="24"/>
        </w:rPr>
        <w:t>-</w:t>
      </w:r>
      <w:r w:rsidRPr="00996A44">
        <w:rPr>
          <w:rFonts w:ascii="Arial" w:hAnsi="Arial" w:cs="Arial"/>
          <w:b/>
          <w:color w:val="000000"/>
          <w:sz w:val="24"/>
          <w:szCs w:val="24"/>
        </w:rPr>
        <w:t>UNESCO</w:t>
      </w:r>
      <w:r w:rsidRPr="00996A44">
        <w:rPr>
          <w:rFonts w:ascii="Arial" w:hAnsi="Arial" w:cs="Arial"/>
          <w:color w:val="000000"/>
          <w:sz w:val="24"/>
          <w:szCs w:val="24"/>
        </w:rPr>
        <w:t>, and the Central European Exchange Program for University Studies</w:t>
      </w:r>
      <w:r w:rsidR="006325E9" w:rsidRPr="00996A44">
        <w:rPr>
          <w:rFonts w:ascii="Arial" w:hAnsi="Arial" w:cs="Arial"/>
          <w:color w:val="000000"/>
          <w:sz w:val="24"/>
          <w:szCs w:val="24"/>
        </w:rPr>
        <w:t xml:space="preserve"> </w:t>
      </w:r>
      <w:r w:rsidR="00D71B0C" w:rsidRPr="00996A44">
        <w:rPr>
          <w:rFonts w:ascii="Arial" w:hAnsi="Arial" w:cs="Arial"/>
          <w:color w:val="000000"/>
          <w:sz w:val="24"/>
          <w:szCs w:val="24"/>
        </w:rPr>
        <w:t>-</w:t>
      </w:r>
      <w:r w:rsidRPr="00996A44">
        <w:rPr>
          <w:rFonts w:ascii="Arial" w:hAnsi="Arial" w:cs="Arial"/>
          <w:b/>
          <w:color w:val="000000"/>
          <w:sz w:val="24"/>
          <w:szCs w:val="24"/>
        </w:rPr>
        <w:t>CEEPUS</w:t>
      </w:r>
      <w:r w:rsidRPr="00996A44">
        <w:rPr>
          <w:rFonts w:ascii="Arial" w:hAnsi="Arial" w:cs="Arial"/>
          <w:color w:val="000000"/>
          <w:sz w:val="24"/>
          <w:szCs w:val="24"/>
        </w:rPr>
        <w:t>, where 110 mobility of professors and 70 of students were realized from 2018 to 2023.</w:t>
      </w:r>
    </w:p>
    <w:p w14:paraId="7657021A" w14:textId="77777777" w:rsidR="00955AD9" w:rsidRPr="003F12C1" w:rsidRDefault="00955AD9" w:rsidP="003F12C1">
      <w:pPr>
        <w:spacing w:after="120" w:line="240" w:lineRule="auto"/>
        <w:rPr>
          <w:rFonts w:ascii="Arial" w:hAnsi="Arial" w:cs="Arial"/>
          <w:sz w:val="24"/>
          <w:szCs w:val="24"/>
        </w:rPr>
      </w:pPr>
    </w:p>
    <w:p w14:paraId="02F8A319" w14:textId="77777777" w:rsidR="00955AD9" w:rsidRPr="00745CF7" w:rsidRDefault="0059288C" w:rsidP="00745CF7">
      <w:pPr>
        <w:pStyle w:val="Heading3"/>
      </w:pPr>
      <w:bookmarkStart w:id="41" w:name="_Toc144113249"/>
      <w:bookmarkStart w:id="42" w:name="_Toc149063596"/>
      <w:bookmarkStart w:id="43" w:name="_Toc153064522"/>
      <w:r w:rsidRPr="00745CF7">
        <w:t>Current overview of the innovation ecosystem</w:t>
      </w:r>
      <w:bookmarkEnd w:id="41"/>
      <w:bookmarkEnd w:id="42"/>
      <w:bookmarkEnd w:id="43"/>
    </w:p>
    <w:p w14:paraId="1795AF1B"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Republic of North Macedonia is an upper-middle-income economy with </w:t>
      </w:r>
      <w:r w:rsidR="00592F97" w:rsidRPr="003F12C1">
        <w:rPr>
          <w:rFonts w:ascii="Arial" w:hAnsi="Arial" w:cs="Arial"/>
          <w:sz w:val="24"/>
          <w:szCs w:val="24"/>
        </w:rPr>
        <w:t xml:space="preserve">a </w:t>
      </w:r>
      <w:r w:rsidRPr="003F12C1">
        <w:rPr>
          <w:rFonts w:ascii="Arial" w:hAnsi="Arial" w:cs="Arial"/>
          <w:sz w:val="24"/>
          <w:szCs w:val="24"/>
        </w:rPr>
        <w:t>GDP per capita of USD 6.591 in 2022. The services sector contribut</w:t>
      </w:r>
      <w:r w:rsidR="00592F97" w:rsidRPr="003F12C1">
        <w:rPr>
          <w:rFonts w:ascii="Arial" w:hAnsi="Arial" w:cs="Arial"/>
          <w:sz w:val="24"/>
          <w:szCs w:val="24"/>
        </w:rPr>
        <w:t>ed</w:t>
      </w:r>
      <w:r w:rsidRPr="003F12C1">
        <w:rPr>
          <w:rFonts w:ascii="Arial" w:hAnsi="Arial" w:cs="Arial"/>
          <w:sz w:val="24"/>
          <w:szCs w:val="24"/>
        </w:rPr>
        <w:t xml:space="preserve"> for 57% of the GDP, the industry for 22.6% of GDP and the agriculture for 9.1% of GDP in 2020.</w:t>
      </w:r>
    </w:p>
    <w:p w14:paraId="646B5B0D"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According to the statistical data</w:t>
      </w:r>
      <w:r w:rsidR="00592F97" w:rsidRPr="003F12C1">
        <w:rPr>
          <w:rFonts w:ascii="Arial" w:hAnsi="Arial" w:cs="Arial"/>
          <w:sz w:val="24"/>
          <w:szCs w:val="24"/>
        </w:rPr>
        <w:t>,</w:t>
      </w:r>
      <w:r w:rsidRPr="003F12C1">
        <w:rPr>
          <w:rFonts w:ascii="Arial" w:hAnsi="Arial" w:cs="Arial"/>
          <w:sz w:val="24"/>
          <w:szCs w:val="24"/>
        </w:rPr>
        <w:t xml:space="preserve"> less than 0.4% of the GDP is invested in research and development.</w:t>
      </w:r>
    </w:p>
    <w:p w14:paraId="0590F411" w14:textId="343829F9"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latest European Innovation Scoreboard 2023 </w:t>
      </w:r>
      <w:r w:rsidR="008E6261" w:rsidRPr="003F12C1">
        <w:rPr>
          <w:rFonts w:ascii="Arial" w:hAnsi="Arial" w:cs="Arial"/>
          <w:sz w:val="24"/>
          <w:szCs w:val="24"/>
        </w:rPr>
        <w:t xml:space="preserve">(EIS) </w:t>
      </w:r>
      <w:r w:rsidRPr="003F12C1">
        <w:rPr>
          <w:rFonts w:ascii="Arial" w:hAnsi="Arial" w:cs="Arial"/>
          <w:sz w:val="24"/>
          <w:szCs w:val="24"/>
        </w:rPr>
        <w:t>ranks North Macedonia as an “emerging innovator”, with a performance at 46.3% of the EU average</w:t>
      </w:r>
      <w:r w:rsidR="000C0138" w:rsidRPr="003F12C1">
        <w:rPr>
          <w:rFonts w:ascii="Arial" w:hAnsi="Arial" w:cs="Arial"/>
          <w:sz w:val="24"/>
          <w:szCs w:val="24"/>
        </w:rPr>
        <w:t xml:space="preserve"> (Figure</w:t>
      </w:r>
      <w:r w:rsidR="008014F2">
        <w:rPr>
          <w:rFonts w:ascii="Arial" w:hAnsi="Arial" w:cs="Arial"/>
          <w:sz w:val="24"/>
          <w:szCs w:val="24"/>
        </w:rPr>
        <w:t xml:space="preserve"> </w:t>
      </w:r>
      <w:r w:rsidR="009308AF">
        <w:rPr>
          <w:rFonts w:ascii="Arial" w:hAnsi="Arial" w:cs="Arial"/>
          <w:sz w:val="24"/>
          <w:szCs w:val="24"/>
        </w:rPr>
        <w:t>9</w:t>
      </w:r>
      <w:r w:rsidR="000C0138" w:rsidRPr="003F12C1">
        <w:rPr>
          <w:rFonts w:ascii="Arial" w:hAnsi="Arial" w:cs="Arial"/>
          <w:sz w:val="24"/>
          <w:szCs w:val="24"/>
        </w:rPr>
        <w:t>)</w:t>
      </w:r>
      <w:r w:rsidRPr="003F12C1">
        <w:rPr>
          <w:rFonts w:ascii="Arial" w:hAnsi="Arial" w:cs="Arial"/>
          <w:sz w:val="24"/>
          <w:szCs w:val="24"/>
        </w:rPr>
        <w:t xml:space="preserve">. The overall performance is below the average of the “emerging innovators”, but it is increasing at </w:t>
      </w:r>
      <w:r w:rsidR="00592F97" w:rsidRPr="003F12C1">
        <w:rPr>
          <w:rFonts w:ascii="Arial" w:hAnsi="Arial" w:cs="Arial"/>
          <w:sz w:val="24"/>
          <w:szCs w:val="24"/>
        </w:rPr>
        <w:t xml:space="preserve">a </w:t>
      </w:r>
      <w:r w:rsidRPr="003F12C1">
        <w:rPr>
          <w:rFonts w:ascii="Arial" w:hAnsi="Arial" w:cs="Arial"/>
          <w:sz w:val="24"/>
          <w:szCs w:val="24"/>
        </w:rPr>
        <w:t>higher rate than the EU average (8.5%</w:t>
      </w:r>
      <w:r w:rsidR="008014F2">
        <w:rPr>
          <w:rFonts w:ascii="Arial" w:hAnsi="Arial" w:cs="Arial"/>
          <w:sz w:val="24"/>
          <w:szCs w:val="24"/>
        </w:rPr>
        <w:t xml:space="preserve"> </w:t>
      </w:r>
      <w:r w:rsidRPr="003F12C1">
        <w:rPr>
          <w:rFonts w:ascii="Arial" w:hAnsi="Arial" w:cs="Arial"/>
          <w:sz w:val="24"/>
          <w:szCs w:val="24"/>
        </w:rPr>
        <w:t xml:space="preserve">points), meaning that the performance gap to the EU is decreasing at a steady pace. </w:t>
      </w:r>
    </w:p>
    <w:p w14:paraId="24EFEAB2" w14:textId="77777777" w:rsidR="006325E9" w:rsidRDefault="006325E9" w:rsidP="003F12C1">
      <w:pPr>
        <w:spacing w:after="120" w:line="240" w:lineRule="auto"/>
        <w:rPr>
          <w:rFonts w:ascii="Arial" w:hAnsi="Arial" w:cs="Arial"/>
          <w:i/>
          <w:sz w:val="20"/>
          <w:szCs w:val="24"/>
        </w:rPr>
      </w:pPr>
    </w:p>
    <w:p w14:paraId="230B832F" w14:textId="77777777" w:rsidR="006325E9" w:rsidRDefault="006325E9" w:rsidP="003F12C1">
      <w:pPr>
        <w:spacing w:after="120" w:line="240" w:lineRule="auto"/>
        <w:rPr>
          <w:rFonts w:ascii="Arial" w:hAnsi="Arial" w:cs="Arial"/>
          <w:i/>
          <w:sz w:val="20"/>
          <w:szCs w:val="24"/>
        </w:rPr>
      </w:pPr>
    </w:p>
    <w:p w14:paraId="0BB477B9" w14:textId="77777777" w:rsidR="006325E9" w:rsidRDefault="006325E9" w:rsidP="003F12C1">
      <w:pPr>
        <w:spacing w:after="120" w:line="240" w:lineRule="auto"/>
        <w:rPr>
          <w:rFonts w:ascii="Arial" w:hAnsi="Arial" w:cs="Arial"/>
          <w:i/>
          <w:sz w:val="20"/>
          <w:szCs w:val="24"/>
        </w:rPr>
      </w:pPr>
    </w:p>
    <w:p w14:paraId="256198ED" w14:textId="77777777" w:rsidR="006325E9" w:rsidRDefault="006325E9" w:rsidP="003F12C1">
      <w:pPr>
        <w:spacing w:after="120" w:line="240" w:lineRule="auto"/>
        <w:rPr>
          <w:rFonts w:ascii="Arial" w:hAnsi="Arial" w:cs="Arial"/>
          <w:i/>
          <w:sz w:val="20"/>
          <w:szCs w:val="24"/>
        </w:rPr>
      </w:pPr>
    </w:p>
    <w:p w14:paraId="33D21301" w14:textId="77777777" w:rsidR="008E6653" w:rsidRDefault="008E6653" w:rsidP="003F12C1">
      <w:pPr>
        <w:spacing w:after="120" w:line="240" w:lineRule="auto"/>
        <w:rPr>
          <w:rFonts w:ascii="Arial" w:hAnsi="Arial" w:cs="Arial"/>
          <w:i/>
          <w:sz w:val="20"/>
          <w:szCs w:val="24"/>
        </w:rPr>
      </w:pPr>
    </w:p>
    <w:p w14:paraId="4E4D4F86" w14:textId="77777777" w:rsidR="008E6653" w:rsidRDefault="008E6653" w:rsidP="003F12C1">
      <w:pPr>
        <w:spacing w:after="120" w:line="240" w:lineRule="auto"/>
        <w:rPr>
          <w:rFonts w:ascii="Arial" w:hAnsi="Arial" w:cs="Arial"/>
          <w:i/>
          <w:sz w:val="20"/>
          <w:szCs w:val="24"/>
        </w:rPr>
      </w:pPr>
    </w:p>
    <w:p w14:paraId="597C90F6" w14:textId="77777777" w:rsidR="008E6653" w:rsidRDefault="008E6653" w:rsidP="003F12C1">
      <w:pPr>
        <w:spacing w:after="120" w:line="240" w:lineRule="auto"/>
        <w:rPr>
          <w:rFonts w:ascii="Arial" w:hAnsi="Arial" w:cs="Arial"/>
          <w:i/>
          <w:sz w:val="20"/>
          <w:szCs w:val="24"/>
        </w:rPr>
      </w:pPr>
    </w:p>
    <w:p w14:paraId="06686E0F" w14:textId="77777777" w:rsidR="008E6653" w:rsidRDefault="008E6653" w:rsidP="003F12C1">
      <w:pPr>
        <w:spacing w:after="120" w:line="240" w:lineRule="auto"/>
        <w:rPr>
          <w:rFonts w:ascii="Arial" w:hAnsi="Arial" w:cs="Arial"/>
          <w:i/>
          <w:sz w:val="20"/>
          <w:szCs w:val="24"/>
        </w:rPr>
      </w:pPr>
    </w:p>
    <w:p w14:paraId="2C346FBA" w14:textId="470470B7" w:rsidR="00955AD9" w:rsidRPr="003F12C1" w:rsidRDefault="000C0138" w:rsidP="003F12C1">
      <w:pPr>
        <w:spacing w:after="120" w:line="240" w:lineRule="auto"/>
        <w:rPr>
          <w:rFonts w:ascii="Arial" w:hAnsi="Arial" w:cs="Arial"/>
          <w:i/>
          <w:sz w:val="20"/>
          <w:szCs w:val="24"/>
        </w:rPr>
      </w:pPr>
      <w:r w:rsidRPr="003F12C1">
        <w:rPr>
          <w:rFonts w:ascii="Arial" w:hAnsi="Arial" w:cs="Arial"/>
          <w:i/>
          <w:sz w:val="20"/>
          <w:szCs w:val="24"/>
        </w:rPr>
        <w:t xml:space="preserve">Figure </w:t>
      </w:r>
      <w:r w:rsidR="009308AF">
        <w:rPr>
          <w:rFonts w:ascii="Arial" w:hAnsi="Arial" w:cs="Arial"/>
          <w:i/>
          <w:sz w:val="20"/>
          <w:szCs w:val="24"/>
        </w:rPr>
        <w:t>9</w:t>
      </w:r>
      <w:r w:rsidRPr="003F12C1">
        <w:rPr>
          <w:rFonts w:ascii="Arial" w:hAnsi="Arial" w:cs="Arial"/>
          <w:i/>
          <w:sz w:val="20"/>
          <w:szCs w:val="24"/>
        </w:rPr>
        <w:t xml:space="preserve">: </w:t>
      </w:r>
      <w:r w:rsidR="008E6261" w:rsidRPr="003F12C1">
        <w:rPr>
          <w:rFonts w:ascii="Arial" w:hAnsi="Arial" w:cs="Arial"/>
          <w:i/>
          <w:sz w:val="20"/>
          <w:szCs w:val="24"/>
        </w:rPr>
        <w:t>Situation as of EIS in 2023</w:t>
      </w:r>
    </w:p>
    <w:p w14:paraId="72AEEBD0" w14:textId="57486CC4" w:rsidR="00955AD9" w:rsidRPr="003F12C1" w:rsidRDefault="00961EF9" w:rsidP="003F12C1">
      <w:pPr>
        <w:spacing w:after="120" w:line="240" w:lineRule="auto"/>
        <w:rPr>
          <w:rFonts w:ascii="Arial" w:hAnsi="Arial" w:cs="Arial"/>
          <w:noProof/>
          <w:lang w:val="en-US" w:eastAsia="en-US"/>
        </w:rPr>
      </w:pPr>
      <w:r w:rsidRPr="003F12C1">
        <w:rPr>
          <w:rFonts w:ascii="Arial" w:hAnsi="Arial" w:cs="Arial"/>
          <w:noProof/>
          <w:lang w:val="en-US" w:eastAsia="en-US"/>
        </w:rPr>
        <w:drawing>
          <wp:inline distT="0" distB="0" distL="0" distR="0" wp14:anchorId="7A5079EB" wp14:editId="14493379">
            <wp:extent cx="5928360" cy="2545080"/>
            <wp:effectExtent l="0" t="0" r="0" b="0"/>
            <wp:docPr id="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360" cy="2545080"/>
                    </a:xfrm>
                    <a:prstGeom prst="rect">
                      <a:avLst/>
                    </a:prstGeom>
                    <a:noFill/>
                    <a:ln>
                      <a:noFill/>
                    </a:ln>
                  </pic:spPr>
                </pic:pic>
              </a:graphicData>
            </a:graphic>
          </wp:inline>
        </w:drawing>
      </w:r>
    </w:p>
    <w:p w14:paraId="3B998213" w14:textId="77777777" w:rsidR="0000627C" w:rsidRDefault="0000627C" w:rsidP="003F12C1">
      <w:pPr>
        <w:spacing w:after="120" w:line="240" w:lineRule="auto"/>
        <w:rPr>
          <w:rFonts w:ascii="Arial" w:hAnsi="Arial" w:cs="Arial"/>
          <w:i/>
          <w:sz w:val="20"/>
          <w:szCs w:val="24"/>
        </w:rPr>
      </w:pPr>
      <w:r w:rsidRPr="003F12C1">
        <w:rPr>
          <w:rFonts w:ascii="Arial" w:hAnsi="Arial" w:cs="Arial"/>
          <w:i/>
          <w:sz w:val="20"/>
          <w:szCs w:val="24"/>
        </w:rPr>
        <w:t>Source:EIS2023</w:t>
      </w:r>
    </w:p>
    <w:p w14:paraId="0B1FE1F5" w14:textId="77777777" w:rsidR="006325E9" w:rsidRPr="003F12C1" w:rsidRDefault="006325E9" w:rsidP="003F12C1">
      <w:pPr>
        <w:spacing w:after="120" w:line="240" w:lineRule="auto"/>
        <w:rPr>
          <w:rFonts w:ascii="Arial" w:hAnsi="Arial" w:cs="Arial"/>
          <w:i/>
          <w:sz w:val="20"/>
          <w:szCs w:val="24"/>
        </w:rPr>
      </w:pPr>
    </w:p>
    <w:p w14:paraId="612C1951"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The EIS shows continuous progress in scoring over the years. The innovation performance started to increase in 2017 with an acceleration in 2022 and 2023, leading to an overall improvement of 40% between 2016 and 2023.</w:t>
      </w:r>
    </w:p>
    <w:p w14:paraId="73D423CC"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EIS also identifies </w:t>
      </w:r>
      <w:r w:rsidR="00592F97" w:rsidRPr="003F12C1">
        <w:rPr>
          <w:rFonts w:ascii="Arial" w:hAnsi="Arial" w:cs="Arial"/>
          <w:sz w:val="24"/>
          <w:szCs w:val="24"/>
        </w:rPr>
        <w:t>several</w:t>
      </w:r>
      <w:r w:rsidRPr="003F12C1">
        <w:rPr>
          <w:rFonts w:ascii="Arial" w:hAnsi="Arial" w:cs="Arial"/>
          <w:sz w:val="24"/>
          <w:szCs w:val="24"/>
        </w:rPr>
        <w:t xml:space="preserve"> economic structural differences with </w:t>
      </w:r>
      <w:r w:rsidR="00592F97" w:rsidRPr="003F12C1">
        <w:rPr>
          <w:rFonts w:ascii="Arial" w:hAnsi="Arial" w:cs="Arial"/>
          <w:sz w:val="24"/>
          <w:szCs w:val="24"/>
        </w:rPr>
        <w:t xml:space="preserve">the </w:t>
      </w:r>
      <w:r w:rsidRPr="003F12C1">
        <w:rPr>
          <w:rFonts w:ascii="Arial" w:hAnsi="Arial" w:cs="Arial"/>
          <w:sz w:val="24"/>
          <w:szCs w:val="24"/>
        </w:rPr>
        <w:t xml:space="preserve">EU relevant </w:t>
      </w:r>
      <w:r w:rsidR="00592F97" w:rsidRPr="003F12C1">
        <w:rPr>
          <w:rFonts w:ascii="Arial" w:hAnsi="Arial" w:cs="Arial"/>
          <w:sz w:val="24"/>
          <w:szCs w:val="24"/>
        </w:rPr>
        <w:t>to</w:t>
      </w:r>
      <w:r w:rsidRPr="003F12C1">
        <w:rPr>
          <w:rFonts w:ascii="Arial" w:hAnsi="Arial" w:cs="Arial"/>
          <w:sz w:val="24"/>
          <w:szCs w:val="24"/>
        </w:rPr>
        <w:t xml:space="preserve"> the national ecosystem:</w:t>
      </w:r>
    </w:p>
    <w:p w14:paraId="2C6E2E1D"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 xml:space="preserve">North Macedonia has </w:t>
      </w:r>
      <w:r w:rsidR="00592F97" w:rsidRPr="003F12C1">
        <w:rPr>
          <w:rFonts w:ascii="Arial" w:hAnsi="Arial" w:cs="Arial"/>
          <w:sz w:val="24"/>
          <w:szCs w:val="24"/>
        </w:rPr>
        <w:t xml:space="preserve">a </w:t>
      </w:r>
      <w:r w:rsidRPr="003F12C1">
        <w:rPr>
          <w:rFonts w:ascii="Arial" w:hAnsi="Arial" w:cs="Arial"/>
          <w:sz w:val="24"/>
          <w:szCs w:val="24"/>
        </w:rPr>
        <w:t>lower per capita income than the EU average;</w:t>
      </w:r>
    </w:p>
    <w:p w14:paraId="19EBE2AF"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Manufacturing takes up a larger share of the economy, with SMEs accounting for a larger share of turnover;</w:t>
      </w:r>
    </w:p>
    <w:p w14:paraId="09640661"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FDI net inflows add positively to the innovation climate;</w:t>
      </w:r>
    </w:p>
    <w:p w14:paraId="5D55708F"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Entrepreneurial Activity, top R&amp;D spenders, and buyer sophistication add negatively to the innovation climate;</w:t>
      </w:r>
    </w:p>
    <w:p w14:paraId="31CBF611"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Entrepreneurial training is above the EU average;</w:t>
      </w:r>
    </w:p>
    <w:p w14:paraId="78ABB507" w14:textId="77777777" w:rsidR="00955AD9" w:rsidRPr="003F12C1"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Government procurement is below the EU average;</w:t>
      </w:r>
    </w:p>
    <w:p w14:paraId="6E4CB8FD" w14:textId="77777777" w:rsidR="00955AD9" w:rsidRDefault="00955AD9" w:rsidP="003F12C1">
      <w:pPr>
        <w:pStyle w:val="ListParagraph"/>
        <w:numPr>
          <w:ilvl w:val="0"/>
          <w:numId w:val="41"/>
        </w:numPr>
        <w:spacing w:after="120" w:line="240" w:lineRule="auto"/>
        <w:contextualSpacing w:val="0"/>
        <w:rPr>
          <w:rFonts w:ascii="Arial" w:hAnsi="Arial" w:cs="Arial"/>
          <w:sz w:val="24"/>
          <w:szCs w:val="24"/>
        </w:rPr>
      </w:pPr>
      <w:r w:rsidRPr="003F12C1">
        <w:rPr>
          <w:rFonts w:ascii="Arial" w:hAnsi="Arial" w:cs="Arial"/>
          <w:sz w:val="24"/>
          <w:szCs w:val="24"/>
        </w:rPr>
        <w:t>Despite the very positive trend in</w:t>
      </w:r>
      <w:r w:rsidR="00592F97" w:rsidRPr="003F12C1">
        <w:rPr>
          <w:rFonts w:ascii="Arial" w:hAnsi="Arial" w:cs="Arial"/>
          <w:sz w:val="24"/>
          <w:szCs w:val="24"/>
        </w:rPr>
        <w:t xml:space="preserve"> </w:t>
      </w:r>
      <w:r w:rsidRPr="003F12C1">
        <w:rPr>
          <w:rFonts w:ascii="Arial" w:hAnsi="Arial" w:cs="Arial"/>
          <w:sz w:val="24"/>
          <w:szCs w:val="24"/>
        </w:rPr>
        <w:t>environment-related technologies, information on climate change</w:t>
      </w:r>
      <w:r w:rsidR="00592F97" w:rsidRPr="003F12C1">
        <w:rPr>
          <w:rFonts w:ascii="Arial" w:hAnsi="Arial" w:cs="Arial"/>
          <w:sz w:val="24"/>
          <w:szCs w:val="24"/>
        </w:rPr>
        <w:t>-</w:t>
      </w:r>
      <w:r w:rsidRPr="003F12C1">
        <w:rPr>
          <w:rFonts w:ascii="Arial" w:hAnsi="Arial" w:cs="Arial"/>
          <w:sz w:val="24"/>
          <w:szCs w:val="24"/>
        </w:rPr>
        <w:t>related indicators is not available.</w:t>
      </w:r>
    </w:p>
    <w:p w14:paraId="1061AE09" w14:textId="77777777" w:rsidR="00A55517" w:rsidRPr="003F12C1" w:rsidRDefault="00A55517" w:rsidP="00A55517">
      <w:pPr>
        <w:pStyle w:val="ListParagraph"/>
        <w:spacing w:after="120" w:line="240" w:lineRule="auto"/>
        <w:contextualSpacing w:val="0"/>
        <w:rPr>
          <w:rFonts w:ascii="Arial" w:hAnsi="Arial" w:cs="Arial"/>
          <w:sz w:val="24"/>
          <w:szCs w:val="24"/>
        </w:rPr>
      </w:pPr>
    </w:p>
    <w:p w14:paraId="0E5E46F2"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Other relevant policy assessments such as the Competitiveness Outlook and the SME Policy Index have noted a significant positive disruption of the innovation ecosystem m</w:t>
      </w:r>
      <w:r w:rsidR="00592F97" w:rsidRPr="003F12C1">
        <w:rPr>
          <w:rFonts w:ascii="Arial" w:hAnsi="Arial" w:cs="Arial"/>
          <w:sz w:val="24"/>
          <w:szCs w:val="24"/>
        </w:rPr>
        <w:t>ainly</w:t>
      </w:r>
      <w:r w:rsidRPr="003F12C1">
        <w:rPr>
          <w:rFonts w:ascii="Arial" w:hAnsi="Arial" w:cs="Arial"/>
          <w:sz w:val="24"/>
          <w:szCs w:val="24"/>
        </w:rPr>
        <w:t xml:space="preserve"> related to the strategic framework, the institutional framework and the sustainability of public funding for innovation with the establishment of the Fund for Innovation and Technology Development (FITD) in 2013. These asses</w:t>
      </w:r>
      <w:r w:rsidR="00592F97" w:rsidRPr="003F12C1">
        <w:rPr>
          <w:rFonts w:ascii="Arial" w:hAnsi="Arial" w:cs="Arial"/>
          <w:sz w:val="24"/>
          <w:szCs w:val="24"/>
        </w:rPr>
        <w:t>s</w:t>
      </w:r>
      <w:r w:rsidRPr="003F12C1">
        <w:rPr>
          <w:rFonts w:ascii="Arial" w:hAnsi="Arial" w:cs="Arial"/>
          <w:sz w:val="24"/>
          <w:szCs w:val="24"/>
        </w:rPr>
        <w:t xml:space="preserve">ments </w:t>
      </w:r>
      <w:r w:rsidRPr="003F12C1">
        <w:rPr>
          <w:rFonts w:ascii="Arial" w:hAnsi="Arial" w:cs="Arial"/>
          <w:sz w:val="24"/>
          <w:szCs w:val="24"/>
        </w:rPr>
        <w:lastRenderedPageBreak/>
        <w:t xml:space="preserve">however also note a lack of data on the efficiency of public investment due to </w:t>
      </w:r>
      <w:r w:rsidR="00592F97" w:rsidRPr="003F12C1">
        <w:rPr>
          <w:rFonts w:ascii="Arial" w:hAnsi="Arial" w:cs="Arial"/>
          <w:sz w:val="24"/>
          <w:szCs w:val="24"/>
        </w:rPr>
        <w:t xml:space="preserve">a </w:t>
      </w:r>
      <w:r w:rsidRPr="003F12C1">
        <w:rPr>
          <w:rFonts w:ascii="Arial" w:hAnsi="Arial" w:cs="Arial"/>
          <w:sz w:val="24"/>
          <w:szCs w:val="24"/>
        </w:rPr>
        <w:t xml:space="preserve">lack of inter-institutional coordination, adequate monitoring mechanisms and evaluation. </w:t>
      </w:r>
    </w:p>
    <w:p w14:paraId="51D463D1" w14:textId="77777777" w:rsidR="00955AD9" w:rsidRPr="003F12C1" w:rsidRDefault="00955AD9" w:rsidP="003F12C1">
      <w:pPr>
        <w:shd w:val="clear" w:color="auto" w:fill="FFFFFF"/>
        <w:spacing w:after="120" w:line="240" w:lineRule="auto"/>
        <w:rPr>
          <w:rFonts w:ascii="Arial" w:hAnsi="Arial" w:cs="Arial"/>
          <w:sz w:val="24"/>
          <w:szCs w:val="24"/>
        </w:rPr>
      </w:pPr>
      <w:r w:rsidRPr="003F12C1">
        <w:rPr>
          <w:rFonts w:ascii="Arial" w:hAnsi="Arial" w:cs="Arial"/>
          <w:sz w:val="24"/>
          <w:szCs w:val="24"/>
        </w:rPr>
        <w:t>The Innovation Strategy of the Republic of Macedonia for 2012-2020</w:t>
      </w:r>
      <w:r w:rsidRPr="003F12C1">
        <w:rPr>
          <w:rFonts w:ascii="Arial" w:hAnsi="Arial" w:cs="Arial"/>
          <w:sz w:val="24"/>
          <w:szCs w:val="24"/>
          <w:vertAlign w:val="superscript"/>
        </w:rPr>
        <w:footnoteReference w:id="36"/>
      </w:r>
      <w:r w:rsidRPr="003F12C1">
        <w:rPr>
          <w:rFonts w:ascii="Arial" w:hAnsi="Arial" w:cs="Arial"/>
          <w:sz w:val="24"/>
          <w:szCs w:val="24"/>
        </w:rPr>
        <w:t xml:space="preserve"> is the first national strategic document directly addressing innovation as a driver of national economic transformation. The strategy expired in 2020 and the S3 should replace it providing continuation of the previous innovation strategy, with a focus on enabling economic growth through innovation, collaboration and knowledge sharing. </w:t>
      </w:r>
    </w:p>
    <w:p w14:paraId="5C0621B7"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regulatory framework for innovation and development practices </w:t>
      </w:r>
      <w:r w:rsidR="00592F97" w:rsidRPr="003F12C1">
        <w:rPr>
          <w:rFonts w:ascii="Arial" w:hAnsi="Arial" w:cs="Arial"/>
          <w:sz w:val="24"/>
          <w:szCs w:val="24"/>
        </w:rPr>
        <w:t xml:space="preserve">is </w:t>
      </w:r>
      <w:r w:rsidRPr="003F12C1">
        <w:rPr>
          <w:rFonts w:ascii="Arial" w:hAnsi="Arial" w:cs="Arial"/>
          <w:sz w:val="24"/>
          <w:szCs w:val="24"/>
        </w:rPr>
        <w:t>defined in the Law on Innovation Activity</w:t>
      </w:r>
      <w:r w:rsidRPr="003F12C1">
        <w:rPr>
          <w:rStyle w:val="FootnoteReference"/>
          <w:rFonts w:ascii="Arial" w:hAnsi="Arial" w:cs="Arial"/>
          <w:sz w:val="24"/>
          <w:szCs w:val="24"/>
        </w:rPr>
        <w:footnoteReference w:id="37"/>
      </w:r>
      <w:r w:rsidRPr="003F12C1">
        <w:rPr>
          <w:rFonts w:ascii="Arial" w:hAnsi="Arial" w:cs="Arial"/>
          <w:sz w:val="24"/>
          <w:szCs w:val="24"/>
        </w:rPr>
        <w:t xml:space="preserve"> as the main legal document regulating the instruments and the work of the Fund for Innovation and Technological Development (FITD), </w:t>
      </w:r>
      <w:r w:rsidR="00592F97" w:rsidRPr="003F12C1">
        <w:rPr>
          <w:rFonts w:ascii="Arial" w:hAnsi="Arial" w:cs="Arial"/>
          <w:sz w:val="24"/>
          <w:szCs w:val="24"/>
        </w:rPr>
        <w:t>which</w:t>
      </w:r>
      <w:r w:rsidRPr="003F12C1">
        <w:rPr>
          <w:rFonts w:ascii="Arial" w:hAnsi="Arial" w:cs="Arial"/>
          <w:sz w:val="24"/>
          <w:szCs w:val="24"/>
        </w:rPr>
        <w:t xml:space="preserve"> is under </w:t>
      </w:r>
      <w:r w:rsidR="00592F97" w:rsidRPr="003F12C1">
        <w:rPr>
          <w:rFonts w:ascii="Arial" w:hAnsi="Arial" w:cs="Arial"/>
          <w:sz w:val="24"/>
          <w:szCs w:val="24"/>
        </w:rPr>
        <w:t xml:space="preserve">the </w:t>
      </w:r>
      <w:r w:rsidRPr="003F12C1">
        <w:rPr>
          <w:rFonts w:ascii="Arial" w:hAnsi="Arial" w:cs="Arial"/>
          <w:sz w:val="24"/>
          <w:szCs w:val="24"/>
        </w:rPr>
        <w:t>competence of the Ministry of Education and Science. Amendments of the law during time were widening the scope of the FITD activity.</w:t>
      </w:r>
    </w:p>
    <w:p w14:paraId="72484CAF"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Currently</w:t>
      </w:r>
      <w:r w:rsidR="00592F97" w:rsidRPr="003F12C1">
        <w:rPr>
          <w:rFonts w:ascii="Arial" w:hAnsi="Arial" w:cs="Arial"/>
          <w:sz w:val="24"/>
          <w:szCs w:val="24"/>
        </w:rPr>
        <w:t>,</w:t>
      </w:r>
      <w:r w:rsidRPr="003F12C1">
        <w:rPr>
          <w:rFonts w:ascii="Arial" w:hAnsi="Arial" w:cs="Arial"/>
          <w:sz w:val="24"/>
          <w:szCs w:val="24"/>
        </w:rPr>
        <w:t xml:space="preserve"> within the process of reorganization of the Government and public institutions, there are activities for new changes in the Law on Innovation activity, actually an activity for </w:t>
      </w:r>
      <w:r w:rsidR="00592F97" w:rsidRPr="003F12C1">
        <w:rPr>
          <w:rFonts w:ascii="Arial" w:hAnsi="Arial" w:cs="Arial"/>
          <w:sz w:val="24"/>
          <w:szCs w:val="24"/>
        </w:rPr>
        <w:t xml:space="preserve">the </w:t>
      </w:r>
      <w:r w:rsidRPr="003F12C1">
        <w:rPr>
          <w:rFonts w:ascii="Arial" w:hAnsi="Arial" w:cs="Arial"/>
          <w:sz w:val="24"/>
          <w:szCs w:val="24"/>
        </w:rPr>
        <w:t xml:space="preserve">development of a new Law. Also, the need for a new Law on Innovation Activity has been reconfirmed during the development of the policy mix of the Smart Specialization Strategy, in order to open the floor for new instruments and create </w:t>
      </w:r>
      <w:r w:rsidR="00592F97" w:rsidRPr="003F12C1">
        <w:rPr>
          <w:rFonts w:ascii="Arial" w:hAnsi="Arial" w:cs="Arial"/>
          <w:sz w:val="24"/>
          <w:szCs w:val="24"/>
        </w:rPr>
        <w:t xml:space="preserve">an </w:t>
      </w:r>
      <w:r w:rsidRPr="003F12C1">
        <w:rPr>
          <w:rFonts w:ascii="Arial" w:hAnsi="Arial" w:cs="Arial"/>
          <w:sz w:val="24"/>
          <w:szCs w:val="24"/>
        </w:rPr>
        <w:t xml:space="preserve">environment for further development of the innovation ecosystem. </w:t>
      </w:r>
    </w:p>
    <w:p w14:paraId="5AB2C24B" w14:textId="1DE68F49"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leading institution in the innovation eco system is the Fund for Innovation and Technology Development. </w:t>
      </w:r>
    </w:p>
    <w:p w14:paraId="16D4A6AB" w14:textId="12E85943" w:rsidR="00955AD9" w:rsidRPr="003F12C1" w:rsidRDefault="00955AD9" w:rsidP="003F12C1">
      <w:pPr>
        <w:shd w:val="clear" w:color="auto" w:fill="FFFFFF"/>
        <w:spacing w:after="120" w:line="240" w:lineRule="auto"/>
        <w:rPr>
          <w:rFonts w:ascii="Arial" w:hAnsi="Arial" w:cs="Arial"/>
          <w:sz w:val="24"/>
          <w:szCs w:val="24"/>
        </w:rPr>
      </w:pPr>
      <w:r w:rsidRPr="003F12C1">
        <w:rPr>
          <w:rFonts w:ascii="Arial" w:hAnsi="Arial" w:cs="Arial"/>
          <w:sz w:val="24"/>
          <w:szCs w:val="24"/>
        </w:rPr>
        <w:t>Important stakeholders in the innovation ecosystem are also the innovation</w:t>
      </w:r>
      <w:r w:rsidR="00592F97" w:rsidRPr="003F12C1">
        <w:rPr>
          <w:rFonts w:ascii="Arial" w:hAnsi="Arial" w:cs="Arial"/>
          <w:sz w:val="24"/>
          <w:szCs w:val="24"/>
        </w:rPr>
        <w:t>-led</w:t>
      </w:r>
      <w:r w:rsidRPr="003F12C1">
        <w:rPr>
          <w:rFonts w:ascii="Arial" w:hAnsi="Arial" w:cs="Arial"/>
          <w:sz w:val="24"/>
          <w:szCs w:val="24"/>
        </w:rPr>
        <w:t xml:space="preserve"> start</w:t>
      </w:r>
      <w:r w:rsidR="00592F97" w:rsidRPr="003F12C1">
        <w:rPr>
          <w:rFonts w:ascii="Arial" w:hAnsi="Arial" w:cs="Arial"/>
          <w:sz w:val="24"/>
          <w:szCs w:val="24"/>
        </w:rPr>
        <w:t>-</w:t>
      </w:r>
      <w:r w:rsidRPr="003F12C1">
        <w:rPr>
          <w:rFonts w:ascii="Arial" w:hAnsi="Arial" w:cs="Arial"/>
          <w:sz w:val="24"/>
          <w:szCs w:val="24"/>
        </w:rPr>
        <w:t xml:space="preserve"> ups, accelerators, digital innovation hubs </w:t>
      </w:r>
      <w:r w:rsidR="00A76555">
        <w:rPr>
          <w:rFonts w:ascii="Arial" w:hAnsi="Arial" w:cs="Arial"/>
          <w:sz w:val="24"/>
          <w:szCs w:val="24"/>
        </w:rPr>
        <w:t>-</w:t>
      </w:r>
      <w:r w:rsidRPr="003F12C1">
        <w:rPr>
          <w:rFonts w:ascii="Arial" w:hAnsi="Arial" w:cs="Arial"/>
          <w:sz w:val="24"/>
          <w:szCs w:val="24"/>
        </w:rPr>
        <w:t xml:space="preserve"> DIH, Enterprise Europe Network - EEN office, EIT RIS HUB and other</w:t>
      </w:r>
      <w:r w:rsidR="00592F97" w:rsidRPr="003F12C1">
        <w:rPr>
          <w:rFonts w:ascii="Arial" w:hAnsi="Arial" w:cs="Arial"/>
          <w:sz w:val="24"/>
          <w:szCs w:val="24"/>
        </w:rPr>
        <w:t>s</w:t>
      </w:r>
      <w:r w:rsidRPr="003F12C1">
        <w:rPr>
          <w:rFonts w:ascii="Arial" w:hAnsi="Arial" w:cs="Arial"/>
          <w:sz w:val="24"/>
          <w:szCs w:val="24"/>
        </w:rPr>
        <w:t xml:space="preserve">. </w:t>
      </w:r>
    </w:p>
    <w:p w14:paraId="770AA56A"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The Fund’s mission is to “improve access to financial support for innovation and technological development and promotion and encouragement of innovation activity in North Macedonia”.</w:t>
      </w:r>
    </w:p>
    <w:p w14:paraId="6E78D5A8"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 xml:space="preserve">The main goal of the Fund is to encourage the application of innovations in domestic companies, by providing additional sources for financing innovations, as a foundation for building a competitive knowledge-based economy. </w:t>
      </w:r>
    </w:p>
    <w:p w14:paraId="2CA97B81" w14:textId="77777777" w:rsidR="00955AD9" w:rsidRPr="003F12C1" w:rsidRDefault="00955AD9" w:rsidP="00A55517">
      <w:pPr>
        <w:spacing w:after="120" w:line="240" w:lineRule="auto"/>
        <w:rPr>
          <w:rFonts w:ascii="Arial" w:hAnsi="Arial" w:cs="Arial"/>
          <w:sz w:val="24"/>
          <w:szCs w:val="24"/>
        </w:rPr>
      </w:pPr>
      <w:r w:rsidRPr="003F12C1">
        <w:rPr>
          <w:rFonts w:ascii="Arial" w:hAnsi="Arial" w:cs="Arial"/>
          <w:sz w:val="24"/>
          <w:szCs w:val="24"/>
        </w:rPr>
        <w:t>The FITD goals include:</w:t>
      </w:r>
      <w:r w:rsidRPr="003F12C1">
        <w:rPr>
          <w:rStyle w:val="FootnoteReference"/>
          <w:rFonts w:ascii="Arial" w:hAnsi="Arial" w:cs="Arial"/>
          <w:sz w:val="24"/>
          <w:szCs w:val="24"/>
        </w:rPr>
        <w:footnoteReference w:id="38"/>
      </w:r>
    </w:p>
    <w:p w14:paraId="7CF3C5DF" w14:textId="77777777" w:rsidR="00955AD9" w:rsidRPr="003F12C1" w:rsidRDefault="00955AD9" w:rsidP="00A55517">
      <w:pPr>
        <w:pStyle w:val="ListParagraph"/>
        <w:numPr>
          <w:ilvl w:val="0"/>
          <w:numId w:val="44"/>
        </w:numPr>
        <w:spacing w:after="120" w:line="240" w:lineRule="auto"/>
        <w:contextualSpacing w:val="0"/>
        <w:rPr>
          <w:rFonts w:ascii="Arial" w:hAnsi="Arial" w:cs="Arial"/>
          <w:sz w:val="24"/>
          <w:szCs w:val="24"/>
        </w:rPr>
      </w:pPr>
      <w:r w:rsidRPr="003F12C1">
        <w:rPr>
          <w:rFonts w:ascii="Arial" w:hAnsi="Arial" w:cs="Arial"/>
          <w:sz w:val="24"/>
          <w:szCs w:val="24"/>
        </w:rPr>
        <w:t>improved access to financial services for innovations and technology development;</w:t>
      </w:r>
    </w:p>
    <w:p w14:paraId="2EFAFD31" w14:textId="77777777" w:rsidR="00955AD9" w:rsidRPr="003F12C1" w:rsidRDefault="00955AD9" w:rsidP="00A55517">
      <w:pPr>
        <w:pStyle w:val="ListParagraph"/>
        <w:numPr>
          <w:ilvl w:val="0"/>
          <w:numId w:val="44"/>
        </w:numPr>
        <w:spacing w:after="120" w:line="240" w:lineRule="auto"/>
        <w:contextualSpacing w:val="0"/>
        <w:rPr>
          <w:rFonts w:ascii="Arial" w:hAnsi="Arial" w:cs="Arial"/>
          <w:sz w:val="24"/>
          <w:szCs w:val="24"/>
        </w:rPr>
      </w:pPr>
      <w:r w:rsidRPr="003F12C1">
        <w:rPr>
          <w:rFonts w:ascii="Arial" w:hAnsi="Arial" w:cs="Arial"/>
          <w:sz w:val="24"/>
          <w:szCs w:val="24"/>
        </w:rPr>
        <w:t>promoting and encouraging innovation activity;</w:t>
      </w:r>
    </w:p>
    <w:p w14:paraId="6DCFF9F8" w14:textId="77777777" w:rsidR="00955AD9" w:rsidRPr="003F12C1" w:rsidRDefault="00955AD9" w:rsidP="00A55517">
      <w:pPr>
        <w:pStyle w:val="ListParagraph"/>
        <w:numPr>
          <w:ilvl w:val="0"/>
          <w:numId w:val="44"/>
        </w:numPr>
        <w:spacing w:after="120" w:line="240" w:lineRule="auto"/>
        <w:contextualSpacing w:val="0"/>
        <w:rPr>
          <w:rFonts w:ascii="Arial" w:hAnsi="Arial" w:cs="Arial"/>
          <w:sz w:val="24"/>
          <w:szCs w:val="24"/>
        </w:rPr>
      </w:pPr>
      <w:r w:rsidRPr="003F12C1">
        <w:rPr>
          <w:rFonts w:ascii="Arial" w:hAnsi="Arial" w:cs="Arial"/>
          <w:sz w:val="24"/>
          <w:szCs w:val="24"/>
        </w:rPr>
        <w:t>establishing an efficient triple/quadruple helix innovation system by actively including</w:t>
      </w:r>
      <w:r w:rsidR="00592F97" w:rsidRPr="003F12C1">
        <w:rPr>
          <w:rFonts w:ascii="Arial" w:hAnsi="Arial" w:cs="Arial"/>
          <w:sz w:val="24"/>
          <w:szCs w:val="24"/>
        </w:rPr>
        <w:t xml:space="preserve"> </w:t>
      </w:r>
      <w:r w:rsidRPr="003F12C1">
        <w:rPr>
          <w:rFonts w:ascii="Arial" w:hAnsi="Arial" w:cs="Arial"/>
          <w:sz w:val="24"/>
          <w:szCs w:val="24"/>
        </w:rPr>
        <w:t>and supporting all segments – public institutions, the academic and scientific community, the industry and the citizens;</w:t>
      </w:r>
    </w:p>
    <w:p w14:paraId="5EB58FA2" w14:textId="77777777" w:rsidR="00955AD9" w:rsidRPr="003F12C1" w:rsidRDefault="00955AD9" w:rsidP="00A55517">
      <w:pPr>
        <w:pStyle w:val="ListParagraph"/>
        <w:numPr>
          <w:ilvl w:val="0"/>
          <w:numId w:val="44"/>
        </w:numPr>
        <w:spacing w:after="120" w:line="240" w:lineRule="auto"/>
        <w:contextualSpacing w:val="0"/>
        <w:rPr>
          <w:rFonts w:ascii="Arial" w:hAnsi="Arial" w:cs="Arial"/>
          <w:sz w:val="24"/>
          <w:szCs w:val="24"/>
        </w:rPr>
      </w:pPr>
      <w:r w:rsidRPr="003F12C1">
        <w:rPr>
          <w:rFonts w:ascii="Arial" w:hAnsi="Arial" w:cs="Arial"/>
          <w:sz w:val="24"/>
          <w:szCs w:val="24"/>
        </w:rPr>
        <w:t>encouraging innovation activity through all levels of education and training;</w:t>
      </w:r>
    </w:p>
    <w:p w14:paraId="76543375" w14:textId="77777777" w:rsidR="00955AD9" w:rsidRPr="00A55517" w:rsidRDefault="00955AD9" w:rsidP="00A55517">
      <w:pPr>
        <w:pStyle w:val="ListParagraph"/>
        <w:numPr>
          <w:ilvl w:val="0"/>
          <w:numId w:val="44"/>
        </w:numPr>
        <w:spacing w:after="120" w:line="240" w:lineRule="auto"/>
        <w:contextualSpacing w:val="0"/>
        <w:rPr>
          <w:rFonts w:ascii="Arial" w:hAnsi="Arial" w:cs="Arial"/>
          <w:sz w:val="24"/>
          <w:szCs w:val="24"/>
        </w:rPr>
      </w:pPr>
      <w:r w:rsidRPr="003F12C1">
        <w:rPr>
          <w:rFonts w:ascii="Arial" w:hAnsi="Arial" w:cs="Arial"/>
          <w:sz w:val="24"/>
          <w:szCs w:val="24"/>
        </w:rPr>
        <w:t>encouraging cooperation between the academic community and the industry to intensify the knowledge and technology transfer;</w:t>
      </w:r>
    </w:p>
    <w:p w14:paraId="17470824" w14:textId="1BB0ECD3" w:rsidR="00955AD9" w:rsidRPr="00A55517" w:rsidRDefault="00955AD9" w:rsidP="00A55517">
      <w:pPr>
        <w:pStyle w:val="ListParagraph"/>
        <w:numPr>
          <w:ilvl w:val="0"/>
          <w:numId w:val="44"/>
        </w:numPr>
        <w:spacing w:after="120" w:line="240" w:lineRule="auto"/>
        <w:contextualSpacing w:val="0"/>
      </w:pPr>
      <w:r w:rsidRPr="003F12C1">
        <w:rPr>
          <w:rFonts w:ascii="Arial" w:hAnsi="Arial" w:cs="Arial"/>
          <w:sz w:val="24"/>
          <w:szCs w:val="24"/>
        </w:rPr>
        <w:lastRenderedPageBreak/>
        <w:t>raising</w:t>
      </w:r>
      <w:r w:rsidR="00A76555">
        <w:rPr>
          <w:rFonts w:ascii="Arial" w:hAnsi="Arial" w:cs="Arial"/>
          <w:sz w:val="24"/>
          <w:szCs w:val="24"/>
        </w:rPr>
        <w:t xml:space="preserve"> </w:t>
      </w:r>
      <w:r w:rsidRPr="003F12C1">
        <w:rPr>
          <w:rFonts w:ascii="Arial" w:hAnsi="Arial" w:cs="Arial"/>
          <w:sz w:val="24"/>
          <w:szCs w:val="24"/>
        </w:rPr>
        <w:t>awareness about the importance of innovations for the competitiveness of the domestic economy and social development</w:t>
      </w:r>
      <w:r w:rsidRPr="00A55517">
        <w:t>.</w:t>
      </w:r>
    </w:p>
    <w:p w14:paraId="1B1011A4" w14:textId="77777777" w:rsidR="00955AD9" w:rsidRPr="003F12C1" w:rsidRDefault="00955AD9" w:rsidP="003F12C1">
      <w:pPr>
        <w:spacing w:after="120" w:line="240" w:lineRule="auto"/>
        <w:rPr>
          <w:rFonts w:ascii="Arial" w:hAnsi="Arial" w:cs="Arial"/>
          <w:sz w:val="24"/>
          <w:szCs w:val="24"/>
        </w:rPr>
      </w:pPr>
      <w:r w:rsidRPr="003F12C1">
        <w:rPr>
          <w:rFonts w:ascii="Arial" w:hAnsi="Arial" w:cs="Arial"/>
          <w:sz w:val="24"/>
          <w:szCs w:val="24"/>
        </w:rPr>
        <w:t>FITD award</w:t>
      </w:r>
      <w:r w:rsidR="00644A00" w:rsidRPr="003F12C1">
        <w:rPr>
          <w:rFonts w:ascii="Arial" w:hAnsi="Arial" w:cs="Arial"/>
          <w:sz w:val="24"/>
          <w:szCs w:val="24"/>
        </w:rPr>
        <w:t>s</w:t>
      </w:r>
      <w:r w:rsidRPr="003F12C1">
        <w:rPr>
          <w:rFonts w:ascii="Arial" w:hAnsi="Arial" w:cs="Arial"/>
          <w:sz w:val="24"/>
          <w:szCs w:val="24"/>
        </w:rPr>
        <w:t xml:space="preserve"> funds to SMEs using different instruments for support including:</w:t>
      </w:r>
    </w:p>
    <w:p w14:paraId="52817BC5" w14:textId="77777777" w:rsidR="00955AD9" w:rsidRPr="003F12C1" w:rsidRDefault="00955AD9" w:rsidP="003F12C1">
      <w:pPr>
        <w:pStyle w:val="ListParagraph"/>
        <w:numPr>
          <w:ilvl w:val="0"/>
          <w:numId w:val="45"/>
        </w:numPr>
        <w:spacing w:after="120" w:line="240" w:lineRule="auto"/>
        <w:contextualSpacing w:val="0"/>
        <w:rPr>
          <w:rFonts w:ascii="Arial" w:hAnsi="Arial" w:cs="Arial"/>
          <w:sz w:val="24"/>
          <w:szCs w:val="24"/>
        </w:rPr>
      </w:pPr>
      <w:r w:rsidRPr="003F12C1">
        <w:rPr>
          <w:rFonts w:ascii="Arial" w:hAnsi="Arial" w:cs="Arial"/>
          <w:sz w:val="24"/>
          <w:szCs w:val="24"/>
        </w:rPr>
        <w:t>Co-funded Grants for Newly Established Enterprises: Start-up and Spin-off;</w:t>
      </w:r>
    </w:p>
    <w:p w14:paraId="4C762170" w14:textId="77777777" w:rsidR="00955AD9" w:rsidRPr="003F12C1" w:rsidRDefault="00955AD9" w:rsidP="003F12C1">
      <w:pPr>
        <w:pStyle w:val="ListParagraph"/>
        <w:numPr>
          <w:ilvl w:val="0"/>
          <w:numId w:val="45"/>
        </w:numPr>
        <w:spacing w:after="120" w:line="240" w:lineRule="auto"/>
        <w:contextualSpacing w:val="0"/>
        <w:rPr>
          <w:rFonts w:ascii="Arial" w:hAnsi="Arial" w:cs="Arial"/>
          <w:sz w:val="24"/>
          <w:szCs w:val="24"/>
        </w:rPr>
      </w:pPr>
      <w:r w:rsidRPr="003F12C1">
        <w:rPr>
          <w:rFonts w:ascii="Arial" w:hAnsi="Arial" w:cs="Arial"/>
          <w:sz w:val="24"/>
          <w:szCs w:val="24"/>
        </w:rPr>
        <w:t xml:space="preserve">Co-funded Grants for </w:t>
      </w:r>
      <w:r w:rsidR="00644A00" w:rsidRPr="003F12C1">
        <w:rPr>
          <w:rFonts w:ascii="Arial" w:hAnsi="Arial" w:cs="Arial"/>
          <w:sz w:val="24"/>
          <w:szCs w:val="24"/>
        </w:rPr>
        <w:t xml:space="preserve">the </w:t>
      </w:r>
      <w:r w:rsidRPr="003F12C1">
        <w:rPr>
          <w:rFonts w:ascii="Arial" w:hAnsi="Arial" w:cs="Arial"/>
          <w:sz w:val="24"/>
          <w:szCs w:val="24"/>
        </w:rPr>
        <w:t>Commercialization of Innovation;</w:t>
      </w:r>
    </w:p>
    <w:p w14:paraId="6AED9C9A" w14:textId="77777777" w:rsidR="00955AD9" w:rsidRPr="003F12C1" w:rsidRDefault="00955AD9" w:rsidP="003F12C1">
      <w:pPr>
        <w:pStyle w:val="ListParagraph"/>
        <w:numPr>
          <w:ilvl w:val="0"/>
          <w:numId w:val="45"/>
        </w:numPr>
        <w:spacing w:after="120" w:line="240" w:lineRule="auto"/>
        <w:contextualSpacing w:val="0"/>
        <w:rPr>
          <w:rFonts w:ascii="Arial" w:hAnsi="Arial" w:cs="Arial"/>
          <w:sz w:val="24"/>
          <w:szCs w:val="24"/>
        </w:rPr>
      </w:pPr>
      <w:r w:rsidRPr="003F12C1">
        <w:rPr>
          <w:rFonts w:ascii="Arial" w:hAnsi="Arial" w:cs="Arial"/>
          <w:sz w:val="24"/>
          <w:szCs w:val="24"/>
        </w:rPr>
        <w:t>Co-funded Grants for Technological Development and Accelerated Economic Growth.</w:t>
      </w:r>
    </w:p>
    <w:p w14:paraId="389DB4C2" w14:textId="77777777" w:rsidR="00D9489F" w:rsidRPr="003F12C1" w:rsidRDefault="00955AD9" w:rsidP="003F12C1">
      <w:pPr>
        <w:spacing w:after="120" w:line="240" w:lineRule="auto"/>
        <w:rPr>
          <w:rFonts w:ascii="Arial" w:hAnsi="Arial" w:cs="Arial"/>
          <w:sz w:val="24"/>
          <w:szCs w:val="24"/>
          <w:lang w:val="en-US"/>
        </w:rPr>
      </w:pPr>
      <w:r w:rsidRPr="003F12C1">
        <w:rPr>
          <w:rFonts w:ascii="Arial" w:hAnsi="Arial" w:cs="Arial"/>
          <w:sz w:val="24"/>
          <w:szCs w:val="24"/>
        </w:rPr>
        <w:t xml:space="preserve">The projected annual budget for funding projects in SMEs for 2023 is approximately 16 million EUR. In addition to the instruments for financial support, FITD also invests in the development of the triple helix infrastructure, enhancing academia-industry collaboration and enhancing entrepreneurship and innovation among youth. Under its challenges, FITD finances projects fostering socio-economic impact such as green projects, digitalization, social innovation, etc. </w:t>
      </w:r>
      <w:bookmarkEnd w:id="16"/>
      <w:bookmarkEnd w:id="17"/>
      <w:bookmarkEnd w:id="40"/>
    </w:p>
    <w:p w14:paraId="7A645E10" w14:textId="77777777" w:rsidR="007015AF" w:rsidRDefault="007015AF" w:rsidP="00337103">
      <w:pPr>
        <w:pStyle w:val="Heading2"/>
      </w:pPr>
    </w:p>
    <w:p w14:paraId="0D2E24EE" w14:textId="77777777" w:rsidR="007015AF" w:rsidRDefault="007015AF">
      <w:pPr>
        <w:spacing w:after="0" w:line="240" w:lineRule="auto"/>
        <w:jc w:val="left"/>
        <w:rPr>
          <w:rFonts w:ascii="Arial" w:eastAsia="SimSun" w:hAnsi="Arial"/>
          <w:b/>
          <w:bCs/>
          <w:color w:val="00B050"/>
          <w:sz w:val="28"/>
          <w:szCs w:val="28"/>
        </w:rPr>
      </w:pPr>
      <w:r>
        <w:br w:type="page"/>
      </w:r>
    </w:p>
    <w:p w14:paraId="152C5736" w14:textId="77798D49" w:rsidR="00FC5B33" w:rsidRPr="00337103" w:rsidRDefault="00337103" w:rsidP="00337103">
      <w:pPr>
        <w:pStyle w:val="Heading2"/>
      </w:pPr>
      <w:bookmarkStart w:id="44" w:name="_Toc153064523"/>
      <w:r w:rsidRPr="00337103">
        <w:lastRenderedPageBreak/>
        <w:t>PRIORITY DOMAINS</w:t>
      </w:r>
      <w:bookmarkEnd w:id="44"/>
    </w:p>
    <w:p w14:paraId="611A7933" w14:textId="77777777" w:rsidR="00FC5B33" w:rsidRPr="003F12C1" w:rsidRDefault="00FC5B33" w:rsidP="003F12C1">
      <w:pPr>
        <w:spacing w:after="120" w:line="240" w:lineRule="auto"/>
        <w:rPr>
          <w:rFonts w:ascii="Arial" w:hAnsi="Arial" w:cs="Arial"/>
          <w:sz w:val="24"/>
          <w:szCs w:val="24"/>
        </w:rPr>
      </w:pPr>
      <w:r w:rsidRPr="003F12C1">
        <w:rPr>
          <w:rFonts w:ascii="Arial" w:hAnsi="Arial" w:cs="Arial"/>
          <w:sz w:val="24"/>
          <w:szCs w:val="24"/>
        </w:rPr>
        <w:t xml:space="preserve">Each of </w:t>
      </w:r>
      <w:r w:rsidR="00842409" w:rsidRPr="003F12C1">
        <w:rPr>
          <w:rFonts w:ascii="Arial" w:hAnsi="Arial" w:cs="Arial"/>
          <w:sz w:val="24"/>
          <w:szCs w:val="24"/>
        </w:rPr>
        <w:t xml:space="preserve">the </w:t>
      </w:r>
      <w:r w:rsidRPr="003F12C1">
        <w:rPr>
          <w:rFonts w:ascii="Arial" w:hAnsi="Arial" w:cs="Arial"/>
          <w:sz w:val="24"/>
          <w:szCs w:val="24"/>
        </w:rPr>
        <w:t>selected vertical priority domains is described through</w:t>
      </w:r>
      <w:r w:rsidR="00842409" w:rsidRPr="003F12C1">
        <w:rPr>
          <w:rFonts w:ascii="Arial" w:hAnsi="Arial" w:cs="Arial"/>
          <w:sz w:val="24"/>
          <w:szCs w:val="24"/>
        </w:rPr>
        <w:t xml:space="preserve"> the</w:t>
      </w:r>
      <w:r w:rsidRPr="003F12C1">
        <w:rPr>
          <w:rFonts w:ascii="Arial" w:hAnsi="Arial" w:cs="Arial"/>
          <w:sz w:val="24"/>
          <w:szCs w:val="24"/>
        </w:rPr>
        <w:t xml:space="preserve"> current state of play in the domain and its potential, together with SWOT, definition of the domain, relation with other vertical and horizontal domains with possible cross-innovation opportunities and overall and strategic objectives of the domain as well green, digital and sustainable transition.</w:t>
      </w:r>
    </w:p>
    <w:p w14:paraId="4FA87769" w14:textId="77777777" w:rsidR="00FC5B33" w:rsidRDefault="00FC5B33" w:rsidP="002B6A08">
      <w:pPr>
        <w:spacing w:after="360" w:line="240" w:lineRule="auto"/>
        <w:rPr>
          <w:rFonts w:ascii="Arial" w:hAnsi="Arial" w:cs="Arial"/>
          <w:sz w:val="24"/>
          <w:szCs w:val="24"/>
        </w:rPr>
      </w:pPr>
      <w:r w:rsidRPr="003F12C1">
        <w:rPr>
          <w:rFonts w:ascii="Arial" w:hAnsi="Arial" w:cs="Arial"/>
          <w:sz w:val="24"/>
          <w:szCs w:val="24"/>
        </w:rPr>
        <w:t xml:space="preserve">The following section presents an overview of priority areas that is the result of the mapping analysis and summary reports obtained from workshops conducted within </w:t>
      </w:r>
      <w:r w:rsidR="0002391B" w:rsidRPr="003F12C1">
        <w:rPr>
          <w:rFonts w:ascii="Arial" w:hAnsi="Arial" w:cs="Arial"/>
          <w:sz w:val="24"/>
          <w:szCs w:val="24"/>
        </w:rPr>
        <w:t xml:space="preserve">the </w:t>
      </w:r>
      <w:r w:rsidRPr="003F12C1">
        <w:rPr>
          <w:rFonts w:ascii="Arial" w:hAnsi="Arial" w:cs="Arial"/>
          <w:sz w:val="24"/>
          <w:szCs w:val="24"/>
        </w:rPr>
        <w:t>entrepreneurial discovery process.</w:t>
      </w:r>
    </w:p>
    <w:p w14:paraId="6A3FDDC6" w14:textId="77777777" w:rsidR="009E642E" w:rsidRPr="00745CF7" w:rsidRDefault="00C55EAA" w:rsidP="00745CF7">
      <w:pPr>
        <w:pStyle w:val="Heading3"/>
      </w:pPr>
      <w:bookmarkStart w:id="45" w:name="_Toc153064524"/>
      <w:r w:rsidRPr="00745CF7">
        <w:t>Smart Agriculture and Food with Higher Added-Value</w:t>
      </w:r>
      <w:bookmarkEnd w:id="45"/>
    </w:p>
    <w:p w14:paraId="2F2BD763"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Modern agri-food supply systems and networks are expected to ensure competitiveness and profitability, supply and value chain coordination, providing quality, safe and affordable products to satisfy consumers’ needs, as well as to improve environmental protection. Food production and consumption are rapidly changing. On one hand, achieving food security and safety is a major worldwide challenge; on the other hand, food waste and losses are also issues that must be addressed locally and globally.  Agri-food systems are directly or indirectly related to the attainment of all 17 Sustainable Development Goals (SDGs), implying that improving food systems sustainability, resilience and comprehensiveness are central to achiev</w:t>
      </w:r>
      <w:r w:rsidR="00A81937" w:rsidRPr="003F12C1">
        <w:rPr>
          <w:rFonts w:ascii="Arial" w:hAnsi="Arial" w:cs="Arial"/>
          <w:sz w:val="24"/>
          <w:szCs w:val="24"/>
        </w:rPr>
        <w:t>ing</w:t>
      </w:r>
      <w:r w:rsidRPr="003F12C1">
        <w:rPr>
          <w:rFonts w:ascii="Arial" w:hAnsi="Arial" w:cs="Arial"/>
          <w:sz w:val="24"/>
          <w:szCs w:val="24"/>
        </w:rPr>
        <w:t xml:space="preserve"> them. The food system challenge goes beyond only food production and nutrition security, with its important long-term contribution to ensuring sustainable livelihoods for everyone.</w:t>
      </w:r>
    </w:p>
    <w:p w14:paraId="3FF2BE5E" w14:textId="77777777" w:rsidR="004B4FFC" w:rsidRPr="003F12C1" w:rsidRDefault="004B4FFC" w:rsidP="007171C0">
      <w:pPr>
        <w:spacing w:after="240" w:line="240" w:lineRule="auto"/>
        <w:rPr>
          <w:rFonts w:ascii="Arial" w:hAnsi="Arial" w:cs="Arial"/>
          <w:sz w:val="24"/>
          <w:szCs w:val="24"/>
        </w:rPr>
      </w:pPr>
      <w:r w:rsidRPr="003F12C1">
        <w:rPr>
          <w:rFonts w:ascii="Arial" w:hAnsi="Arial" w:cs="Arial"/>
          <w:sz w:val="24"/>
          <w:szCs w:val="24"/>
        </w:rPr>
        <w:t>The significance of the agri-food sector in North Macedonia’s economy, as described below, is paramount in supplying food for the local market and for export, as well as through its critical function of a social buffer in rural areas. Major challenges remain in the weak resource use, low productivity, insufficient level of cooperation and integration along the chain, adverse environmental effects, poor access to technologies, innovation and transfer of knowledge. Finding the right answers to these agri-food system challenges in North Macedonia depends on tailored inputs by research and collaboration with the business sector. Hence, research, development and innovation capacities need to be upgraded to support the transition and implementation of sustainable practices and overall development of the agri-food sector. Such capacities should accompany public and private sector support to address the low productivity and in exploring how cooperation along value chains can be improved.</w:t>
      </w:r>
    </w:p>
    <w:p w14:paraId="5E7DE7F9" w14:textId="77777777" w:rsidR="004B4FFC" w:rsidRPr="00876DEC" w:rsidRDefault="004B4FFC" w:rsidP="00876DEC">
      <w:pPr>
        <w:rPr>
          <w:rFonts w:ascii="Arial" w:hAnsi="Arial" w:cs="Arial"/>
          <w:b/>
          <w:bCs/>
          <w:sz w:val="24"/>
          <w:szCs w:val="24"/>
        </w:rPr>
      </w:pPr>
      <w:r w:rsidRPr="00876DEC">
        <w:rPr>
          <w:rFonts w:ascii="Arial" w:hAnsi="Arial" w:cs="Arial"/>
          <w:b/>
          <w:bCs/>
          <w:sz w:val="24"/>
          <w:szCs w:val="24"/>
        </w:rPr>
        <w:t xml:space="preserve">Significance and Potential of the </w:t>
      </w:r>
      <w:r w:rsidR="00A81937" w:rsidRPr="00876DEC">
        <w:rPr>
          <w:rFonts w:ascii="Arial" w:hAnsi="Arial" w:cs="Arial"/>
          <w:b/>
          <w:bCs/>
          <w:sz w:val="24"/>
          <w:szCs w:val="24"/>
        </w:rPr>
        <w:t>D</w:t>
      </w:r>
      <w:r w:rsidRPr="00876DEC">
        <w:rPr>
          <w:rFonts w:ascii="Arial" w:hAnsi="Arial" w:cs="Arial"/>
          <w:b/>
          <w:bCs/>
          <w:sz w:val="24"/>
          <w:szCs w:val="24"/>
        </w:rPr>
        <w:t>omain and Sub-Domains</w:t>
      </w:r>
    </w:p>
    <w:p w14:paraId="1F3934C5"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 xml:space="preserve">The agri-food sector is one of the most significant in the country, contributing up to 10% </w:t>
      </w:r>
      <w:r w:rsidR="00A81937" w:rsidRPr="003F12C1">
        <w:rPr>
          <w:rFonts w:ascii="Arial" w:hAnsi="Arial" w:cs="Arial"/>
          <w:sz w:val="24"/>
          <w:szCs w:val="24"/>
        </w:rPr>
        <w:t>of</w:t>
      </w:r>
      <w:r w:rsidRPr="003F12C1">
        <w:rPr>
          <w:rFonts w:ascii="Arial" w:hAnsi="Arial" w:cs="Arial"/>
          <w:sz w:val="24"/>
          <w:szCs w:val="24"/>
        </w:rPr>
        <w:t xml:space="preserve"> the national gross value added in primary production, or around 15% coupled with the food industry. The country has a long and well-established tradition of producing </w:t>
      </w:r>
      <w:r w:rsidR="00A81937" w:rsidRPr="003F12C1">
        <w:rPr>
          <w:rFonts w:ascii="Arial" w:hAnsi="Arial" w:cs="Arial"/>
          <w:sz w:val="24"/>
          <w:szCs w:val="24"/>
        </w:rPr>
        <w:t xml:space="preserve">a </w:t>
      </w:r>
      <w:r w:rsidRPr="003F12C1">
        <w:rPr>
          <w:rFonts w:ascii="Arial" w:hAnsi="Arial" w:cs="Arial"/>
          <w:sz w:val="24"/>
          <w:szCs w:val="24"/>
        </w:rPr>
        <w:t xml:space="preserve">wide range of agri-food products, with established internal and external export links. Primary agriculture and the food industry have always been strategic export sectors in North Macedonia. Although these sectors have seen a decrease in their relative share in the country's total exports over time, due to the growth in exports </w:t>
      </w:r>
      <w:r w:rsidRPr="003F12C1">
        <w:rPr>
          <w:rFonts w:ascii="Arial" w:hAnsi="Arial" w:cs="Arial"/>
          <w:sz w:val="24"/>
          <w:szCs w:val="24"/>
        </w:rPr>
        <w:lastRenderedPageBreak/>
        <w:t xml:space="preserve">of other sectors, still primary agriculture and food industry remain significant export sectors with great potential for further development. </w:t>
      </w:r>
    </w:p>
    <w:p w14:paraId="70AA1FF6" w14:textId="377F88A2"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North Macedonia has an open economy and is highly integrated into international trade, with European Union and Central European Free Trade Agreement (CEFTA) countries serving as major trade partners. While both agri-food exports and imports volume and value are rising over</w:t>
      </w:r>
      <w:r w:rsidR="00A81937" w:rsidRPr="003F12C1">
        <w:rPr>
          <w:rFonts w:ascii="Arial" w:hAnsi="Arial" w:cs="Arial"/>
          <w:sz w:val="24"/>
          <w:szCs w:val="24"/>
        </w:rPr>
        <w:t xml:space="preserve"> </w:t>
      </w:r>
      <w:r w:rsidRPr="003F12C1">
        <w:rPr>
          <w:rFonts w:ascii="Arial" w:hAnsi="Arial" w:cs="Arial"/>
          <w:sz w:val="24"/>
          <w:szCs w:val="24"/>
        </w:rPr>
        <w:t>time, the country remains a net importer of agri-food products</w:t>
      </w:r>
      <w:r w:rsidR="009D22C4" w:rsidRPr="003F12C1">
        <w:rPr>
          <w:rFonts w:ascii="Arial" w:hAnsi="Arial" w:cs="Arial"/>
          <w:sz w:val="24"/>
          <w:szCs w:val="24"/>
        </w:rPr>
        <w:t xml:space="preserve"> (Figure </w:t>
      </w:r>
      <w:r w:rsidR="009308AF">
        <w:rPr>
          <w:rFonts w:ascii="Arial" w:hAnsi="Arial" w:cs="Arial"/>
          <w:sz w:val="24"/>
          <w:szCs w:val="24"/>
        </w:rPr>
        <w:t>10</w:t>
      </w:r>
      <w:r w:rsidR="009D22C4" w:rsidRPr="003F12C1">
        <w:rPr>
          <w:rFonts w:ascii="Arial" w:hAnsi="Arial" w:cs="Arial"/>
          <w:sz w:val="24"/>
          <w:szCs w:val="24"/>
        </w:rPr>
        <w:t>)</w:t>
      </w:r>
      <w:r w:rsidRPr="003F12C1">
        <w:rPr>
          <w:rFonts w:ascii="Arial" w:hAnsi="Arial" w:cs="Arial"/>
          <w:sz w:val="24"/>
          <w:szCs w:val="24"/>
        </w:rPr>
        <w:t>. There is a continuous growth in the past 10 years, with an increase in the export of agricultural and food products from 470 million euros in 2012 to 625 million euros in 2021. In the same period, imports have risen from 673 million euros in 2012, to 939 million euros in 2021. The main export products from North Macedonia are tobacco, lamb meat, fresh and processed vegetables and fruits, wine and cereal preparations (cookies, biscuits). The main imports are meat (including poultry, beef and pork), chocolates, confectionery, dairy products, oils and fats, processed foods and grains. The top trade partner for agricultural and food products is the European Union, which accounts for around half of both exports and imports. The Western Balkan countries take about one-third of both agri-food exports and imports.</w:t>
      </w:r>
    </w:p>
    <w:p w14:paraId="49991BA0" w14:textId="77777777" w:rsidR="009D22C4" w:rsidRPr="003F12C1" w:rsidRDefault="009D22C4" w:rsidP="003F12C1">
      <w:pPr>
        <w:spacing w:after="120" w:line="240" w:lineRule="auto"/>
        <w:rPr>
          <w:rFonts w:ascii="Arial" w:hAnsi="Arial" w:cs="Arial"/>
          <w:sz w:val="24"/>
          <w:szCs w:val="24"/>
        </w:rPr>
      </w:pPr>
    </w:p>
    <w:p w14:paraId="11C59B53" w14:textId="1AB85E3C" w:rsidR="0086295F" w:rsidRDefault="009D22C4" w:rsidP="003F12C1">
      <w:pPr>
        <w:spacing w:after="120" w:line="240" w:lineRule="auto"/>
        <w:rPr>
          <w:rFonts w:ascii="Arial" w:hAnsi="Arial" w:cs="Arial"/>
          <w:i/>
          <w:sz w:val="20"/>
          <w:szCs w:val="24"/>
        </w:rPr>
      </w:pPr>
      <w:r w:rsidRPr="003F12C1">
        <w:rPr>
          <w:rFonts w:ascii="Arial" w:hAnsi="Arial" w:cs="Arial"/>
          <w:i/>
          <w:sz w:val="20"/>
          <w:szCs w:val="24"/>
        </w:rPr>
        <w:t xml:space="preserve">Figure </w:t>
      </w:r>
      <w:r w:rsidR="009308AF">
        <w:rPr>
          <w:rFonts w:ascii="Arial" w:hAnsi="Arial" w:cs="Arial"/>
          <w:i/>
          <w:sz w:val="20"/>
          <w:szCs w:val="24"/>
        </w:rPr>
        <w:t>10</w:t>
      </w:r>
      <w:r w:rsidRPr="003F12C1">
        <w:rPr>
          <w:rFonts w:ascii="Arial" w:hAnsi="Arial" w:cs="Arial"/>
          <w:i/>
          <w:sz w:val="20"/>
          <w:szCs w:val="24"/>
        </w:rPr>
        <w:t xml:space="preserve">: Agri-food export/import </w:t>
      </w:r>
    </w:p>
    <w:tbl>
      <w:tblPr>
        <w:tblW w:w="0" w:type="auto"/>
        <w:tblLook w:val="04A0" w:firstRow="1" w:lastRow="0" w:firstColumn="1" w:lastColumn="0" w:noHBand="0" w:noVBand="1"/>
      </w:tblPr>
      <w:tblGrid>
        <w:gridCol w:w="4513"/>
        <w:gridCol w:w="4514"/>
      </w:tblGrid>
      <w:tr w:rsidR="004B4FFC" w:rsidRPr="003F12C1" w14:paraId="17248F38" w14:textId="77777777" w:rsidTr="002B6A08">
        <w:tc>
          <w:tcPr>
            <w:tcW w:w="4513" w:type="dxa"/>
            <w:shd w:val="clear" w:color="auto" w:fill="auto"/>
            <w:hideMark/>
          </w:tcPr>
          <w:p w14:paraId="2C8CAAF6" w14:textId="5779ADA6" w:rsidR="004B4FFC" w:rsidRPr="003F12C1" w:rsidRDefault="00961EF9" w:rsidP="003F12C1">
            <w:pPr>
              <w:suppressAutoHyphens/>
              <w:spacing w:after="120" w:line="240" w:lineRule="auto"/>
              <w:rPr>
                <w:rFonts w:ascii="Arial" w:hAnsi="Arial" w:cs="Arial"/>
              </w:rPr>
            </w:pPr>
            <w:r w:rsidRPr="003F12C1">
              <w:rPr>
                <w:rFonts w:ascii="Arial" w:hAnsi="Arial" w:cs="Arial"/>
                <w:noProof/>
                <w:lang w:val="en-US" w:eastAsia="en-US"/>
              </w:rPr>
              <w:drawing>
                <wp:inline distT="0" distB="0" distL="0" distR="0" wp14:anchorId="7C621F3C" wp14:editId="10BA55C9">
                  <wp:extent cx="2834640" cy="1645920"/>
                  <wp:effectExtent l="0" t="0" r="0" b="0"/>
                  <wp:docPr id="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1529" t="3473" r="1402" b="2547"/>
                          <a:stretch>
                            <a:fillRect/>
                          </a:stretch>
                        </pic:blipFill>
                        <pic:spPr bwMode="auto">
                          <a:xfrm>
                            <a:off x="0" y="0"/>
                            <a:ext cx="2834640" cy="1645920"/>
                          </a:xfrm>
                          <a:prstGeom prst="rect">
                            <a:avLst/>
                          </a:prstGeom>
                          <a:noFill/>
                          <a:ln>
                            <a:noFill/>
                          </a:ln>
                        </pic:spPr>
                      </pic:pic>
                    </a:graphicData>
                  </a:graphic>
                </wp:inline>
              </w:drawing>
            </w:r>
          </w:p>
        </w:tc>
        <w:tc>
          <w:tcPr>
            <w:tcW w:w="4514" w:type="dxa"/>
            <w:shd w:val="clear" w:color="auto" w:fill="auto"/>
            <w:hideMark/>
          </w:tcPr>
          <w:p w14:paraId="2B876DBE" w14:textId="4FBA317C" w:rsidR="004B4FFC" w:rsidRPr="003F12C1" w:rsidRDefault="00961EF9" w:rsidP="003F12C1">
            <w:pPr>
              <w:suppressAutoHyphens/>
              <w:spacing w:after="120" w:line="240" w:lineRule="auto"/>
              <w:rPr>
                <w:rFonts w:ascii="Arial" w:hAnsi="Arial" w:cs="Arial"/>
              </w:rPr>
            </w:pPr>
            <w:r w:rsidRPr="003F12C1">
              <w:rPr>
                <w:rFonts w:ascii="Arial" w:hAnsi="Arial" w:cs="Arial"/>
                <w:noProof/>
                <w:lang w:val="en-US" w:eastAsia="en-US"/>
              </w:rPr>
              <w:drawing>
                <wp:inline distT="0" distB="0" distL="0" distR="0" wp14:anchorId="5B552C2B" wp14:editId="64E03C95">
                  <wp:extent cx="2834640" cy="1676400"/>
                  <wp:effectExtent l="0" t="0" r="0" b="0"/>
                  <wp:docPr id="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1389" t="2315" r="1541" b="2547"/>
                          <a:stretch>
                            <a:fillRect/>
                          </a:stretch>
                        </pic:blipFill>
                        <pic:spPr bwMode="auto">
                          <a:xfrm>
                            <a:off x="0" y="0"/>
                            <a:ext cx="2834640" cy="1676400"/>
                          </a:xfrm>
                          <a:prstGeom prst="rect">
                            <a:avLst/>
                          </a:prstGeom>
                          <a:noFill/>
                          <a:ln>
                            <a:noFill/>
                          </a:ln>
                        </pic:spPr>
                      </pic:pic>
                    </a:graphicData>
                  </a:graphic>
                </wp:inline>
              </w:drawing>
            </w:r>
          </w:p>
          <w:p w14:paraId="0589EBB7" w14:textId="77777777" w:rsidR="004B4FFC" w:rsidRPr="003F12C1" w:rsidRDefault="004B4FFC" w:rsidP="003F12C1">
            <w:pPr>
              <w:suppressAutoHyphens/>
              <w:spacing w:after="120" w:line="240" w:lineRule="auto"/>
              <w:jc w:val="right"/>
              <w:rPr>
                <w:rFonts w:ascii="Arial" w:hAnsi="Arial" w:cs="Arial"/>
                <w:i/>
                <w:color w:val="595959"/>
                <w:sz w:val="18"/>
              </w:rPr>
            </w:pPr>
            <w:r w:rsidRPr="003F12C1">
              <w:rPr>
                <w:rFonts w:ascii="Arial" w:hAnsi="Arial" w:cs="Arial"/>
                <w:i/>
                <w:color w:val="595959"/>
                <w:sz w:val="18"/>
              </w:rPr>
              <w:t xml:space="preserve">Source: SSO </w:t>
            </w:r>
            <w:r w:rsidRPr="003F12C1">
              <w:rPr>
                <w:rStyle w:val="FootnoteReference"/>
                <w:rFonts w:ascii="Arial" w:hAnsi="Arial" w:cs="Arial"/>
                <w:i/>
                <w:color w:val="595959"/>
                <w:sz w:val="18"/>
              </w:rPr>
              <w:footnoteReference w:id="39"/>
            </w:r>
          </w:p>
        </w:tc>
      </w:tr>
    </w:tbl>
    <w:p w14:paraId="7097129C" w14:textId="77777777" w:rsidR="00D31AF4" w:rsidRDefault="00D31AF4" w:rsidP="003F12C1">
      <w:pPr>
        <w:spacing w:after="120" w:line="240" w:lineRule="auto"/>
        <w:rPr>
          <w:rFonts w:ascii="Arial" w:hAnsi="Arial" w:cs="Arial"/>
          <w:sz w:val="24"/>
          <w:szCs w:val="24"/>
        </w:rPr>
      </w:pPr>
    </w:p>
    <w:p w14:paraId="6EB1DE82"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 most prominent value</w:t>
      </w:r>
      <w:r w:rsidR="00A81937" w:rsidRPr="003F12C1">
        <w:rPr>
          <w:rFonts w:ascii="Arial" w:hAnsi="Arial" w:cs="Arial"/>
          <w:sz w:val="24"/>
          <w:szCs w:val="24"/>
        </w:rPr>
        <w:t>-</w:t>
      </w:r>
      <w:r w:rsidRPr="003F12C1">
        <w:rPr>
          <w:rFonts w:ascii="Arial" w:hAnsi="Arial" w:cs="Arial"/>
          <w:sz w:val="24"/>
          <w:szCs w:val="24"/>
        </w:rPr>
        <w:t>added export segment is the fruits and vegetables processing industry. For this industry alone, the value of exports in 2021 amounted to a record 73.8 million euros, which is 5.3 million euros or + 8% more than in 2020, i.e. 14.1 million euros or + 24% increase compared to 2019. The structure of exports in 2021 is dominated by processed vegetables, which take part in value with 85%, compared to fruit processing, whose share is 15%. In volume terms, the total export of F&amp;V processed products amounted to 50.3 thousand tons in 2021, i.e. +3.7% compared to 2020, or + 4.1% more compared to 2019</w:t>
      </w:r>
      <w:r w:rsidRPr="003F12C1">
        <w:rPr>
          <w:rFonts w:ascii="Arial" w:hAnsi="Arial" w:cs="Arial"/>
          <w:sz w:val="24"/>
          <w:szCs w:val="24"/>
        </w:rPr>
        <w:footnoteReference w:id="40"/>
      </w:r>
      <w:r w:rsidRPr="003F12C1">
        <w:rPr>
          <w:rFonts w:ascii="Arial" w:hAnsi="Arial" w:cs="Arial"/>
          <w:sz w:val="24"/>
          <w:szCs w:val="24"/>
        </w:rPr>
        <w:t xml:space="preserve">. </w:t>
      </w:r>
    </w:p>
    <w:p w14:paraId="38B21A89"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 agri-food exports are realised through 109 companies exporting primary agricultural products, and 164 companies exporting food and beverages. Within the primary agriculture export</w:t>
      </w:r>
      <w:r w:rsidR="00A81937" w:rsidRPr="003F12C1">
        <w:rPr>
          <w:rFonts w:ascii="Arial" w:hAnsi="Arial" w:cs="Arial"/>
          <w:sz w:val="24"/>
          <w:szCs w:val="24"/>
        </w:rPr>
        <w:t>,</w:t>
      </w:r>
      <w:r w:rsidRPr="003F12C1">
        <w:rPr>
          <w:rFonts w:ascii="Arial" w:hAnsi="Arial" w:cs="Arial"/>
          <w:sz w:val="24"/>
          <w:szCs w:val="24"/>
        </w:rPr>
        <w:t xml:space="preserve"> there are 49 companies with comparative advantage and 69 products worth more than 200,000 Euros worth of exports, while within the food </w:t>
      </w:r>
      <w:r w:rsidRPr="003F12C1">
        <w:rPr>
          <w:rFonts w:ascii="Arial" w:hAnsi="Arial" w:cs="Arial"/>
          <w:sz w:val="24"/>
          <w:szCs w:val="24"/>
        </w:rPr>
        <w:lastRenderedPageBreak/>
        <w:t>industry and beverage industry there are 40 companies with comparative advantage and 53 products worth more than 200,000 euros are exported. The export concentration of the first 10 export products is higher in the food industry (76%) compared to the primary agricultural sector (58%). The largest export companies include wineries beverage producers,</w:t>
      </w:r>
      <w:r w:rsidR="00A81937" w:rsidRPr="003F12C1">
        <w:rPr>
          <w:rFonts w:ascii="Arial" w:hAnsi="Arial" w:cs="Arial"/>
          <w:sz w:val="24"/>
          <w:szCs w:val="24"/>
        </w:rPr>
        <w:t xml:space="preserve"> the</w:t>
      </w:r>
      <w:r w:rsidRPr="003F12C1">
        <w:rPr>
          <w:rFonts w:ascii="Arial" w:hAnsi="Arial" w:cs="Arial"/>
          <w:sz w:val="24"/>
          <w:szCs w:val="24"/>
        </w:rPr>
        <w:t xml:space="preserve"> meat industry, dairy producers, </w:t>
      </w:r>
      <w:r w:rsidR="00A81937" w:rsidRPr="003F12C1">
        <w:rPr>
          <w:rFonts w:ascii="Arial" w:hAnsi="Arial" w:cs="Arial"/>
          <w:sz w:val="24"/>
          <w:szCs w:val="24"/>
        </w:rPr>
        <w:t xml:space="preserve">the </w:t>
      </w:r>
      <w:r w:rsidRPr="003F12C1">
        <w:rPr>
          <w:rFonts w:ascii="Arial" w:hAnsi="Arial" w:cs="Arial"/>
          <w:sz w:val="24"/>
          <w:szCs w:val="24"/>
        </w:rPr>
        <w:t xml:space="preserve">confectionery industry, </w:t>
      </w:r>
      <w:r w:rsidR="00A81937" w:rsidRPr="003F12C1">
        <w:rPr>
          <w:rFonts w:ascii="Arial" w:hAnsi="Arial" w:cs="Arial"/>
          <w:sz w:val="24"/>
          <w:szCs w:val="24"/>
        </w:rPr>
        <w:t xml:space="preserve">the </w:t>
      </w:r>
      <w:r w:rsidRPr="003F12C1">
        <w:rPr>
          <w:rFonts w:ascii="Arial" w:hAnsi="Arial" w:cs="Arial"/>
          <w:sz w:val="24"/>
          <w:szCs w:val="24"/>
        </w:rPr>
        <w:t>canning industry and primary agriculture.</w:t>
      </w:r>
    </w:p>
    <w:p w14:paraId="23B0D69C"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Over the past period, the Fund for Innovation and Technological Development (FITD) has provided an important impetus to motivate agricultural and food sector beneficiaries to conceive and implement innovative solutions in their operations. In the period 2015-2020, 23 projects worth 1.6 million Euros (primary agriculture) and 20 projects worth 2.9 million Euros (food industry) were supported by FITD. This accelerated the penetration of new technologies for improved competitiveness, optimisation and cost reduction as well as adding value to traditional practices, such as remote agricultural monitoring and advisory system</w:t>
      </w:r>
      <w:r w:rsidR="00A81937" w:rsidRPr="003F12C1">
        <w:rPr>
          <w:rFonts w:ascii="Arial" w:hAnsi="Arial" w:cs="Arial"/>
          <w:sz w:val="24"/>
          <w:szCs w:val="24"/>
        </w:rPr>
        <w:t>s</w:t>
      </w:r>
      <w:r w:rsidRPr="003F12C1">
        <w:rPr>
          <w:rFonts w:ascii="Arial" w:hAnsi="Arial" w:cs="Arial"/>
          <w:sz w:val="24"/>
          <w:szCs w:val="24"/>
        </w:rPr>
        <w:t xml:space="preserve">, use of drones and IT tech in agriculture, new product development and commercialisation, and use of advanced digital marketing tools (neuro-marketing) for branding and packaging. </w:t>
      </w:r>
    </w:p>
    <w:p w14:paraId="5225D42B"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There are certain examples of product innovations and market launching, including boutique wines and wine ice</w:t>
      </w:r>
      <w:r w:rsidR="00A81937" w:rsidRPr="003F12C1">
        <w:rPr>
          <w:rFonts w:ascii="Arial" w:hAnsi="Arial" w:cs="Arial"/>
          <w:sz w:val="24"/>
          <w:szCs w:val="24"/>
        </w:rPr>
        <w:t xml:space="preserve"> </w:t>
      </w:r>
      <w:r w:rsidRPr="003F12C1">
        <w:rPr>
          <w:rFonts w:ascii="Arial" w:hAnsi="Arial" w:cs="Arial"/>
          <w:sz w:val="24"/>
          <w:szCs w:val="24"/>
        </w:rPr>
        <w:t>cream, healthy food products, organic products, functional food products, smoothies, vegetable spreads and other foodstuffs previously not produced here, some of which were supported by FITD. In this way, local companies deploy import substitution strategies which are effective on the domestic market and can trigger export potentials.</w:t>
      </w:r>
    </w:p>
    <w:p w14:paraId="104969FD"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There is a relatively well</w:t>
      </w:r>
      <w:r w:rsidR="00A81937" w:rsidRPr="003F12C1">
        <w:rPr>
          <w:rFonts w:ascii="Arial" w:hAnsi="Arial" w:cs="Arial"/>
          <w:sz w:val="24"/>
          <w:szCs w:val="24"/>
        </w:rPr>
        <w:t>-</w:t>
      </w:r>
      <w:r w:rsidRPr="003F12C1">
        <w:rPr>
          <w:rFonts w:ascii="Arial" w:hAnsi="Arial" w:cs="Arial"/>
          <w:sz w:val="24"/>
          <w:szCs w:val="24"/>
        </w:rPr>
        <w:t xml:space="preserve">spread geographical coverage both in primary agriculture and in the food industry. The primary production sector in North Macedonia has been traditionally dominated by </w:t>
      </w:r>
      <w:r w:rsidR="00A81937" w:rsidRPr="003F12C1">
        <w:rPr>
          <w:rFonts w:ascii="Arial" w:hAnsi="Arial" w:cs="Arial"/>
          <w:sz w:val="24"/>
          <w:szCs w:val="24"/>
        </w:rPr>
        <w:t xml:space="preserve">a </w:t>
      </w:r>
      <w:r w:rsidRPr="003F12C1">
        <w:rPr>
          <w:rFonts w:ascii="Arial" w:hAnsi="Arial" w:cs="Arial"/>
          <w:sz w:val="24"/>
          <w:szCs w:val="24"/>
        </w:rPr>
        <w:t xml:space="preserve">large number of individual family farmers (around 178,000) and a small number of agricultural enterprises (less than 300). However, recently there </w:t>
      </w:r>
      <w:r w:rsidR="00642C10" w:rsidRPr="003F12C1">
        <w:rPr>
          <w:rFonts w:ascii="Arial" w:hAnsi="Arial" w:cs="Arial"/>
          <w:sz w:val="24"/>
          <w:szCs w:val="24"/>
        </w:rPr>
        <w:t>has been</w:t>
      </w:r>
      <w:r w:rsidRPr="003F12C1">
        <w:rPr>
          <w:rFonts w:ascii="Arial" w:hAnsi="Arial" w:cs="Arial"/>
          <w:sz w:val="24"/>
          <w:szCs w:val="24"/>
        </w:rPr>
        <w:t xml:space="preserve"> a trend of new start-ups and SMEs led by professional farmers that invest and innovate to focus on more cash crops (raspberries, hazelnuts) or modernize the production on the farms (such as automated milking on cow farms, use of harvesting equipment, use of solar dryers to extend the commercial value of the crops). </w:t>
      </w:r>
    </w:p>
    <w:p w14:paraId="6B73C5C1"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There is evidence of some examples of entrepreneurial SMEs implementing new technologies such as</w:t>
      </w:r>
      <w:r w:rsidR="00642C10" w:rsidRPr="003F12C1">
        <w:rPr>
          <w:rFonts w:ascii="Arial" w:hAnsi="Arial" w:cs="Arial"/>
          <w:sz w:val="24"/>
          <w:szCs w:val="24"/>
        </w:rPr>
        <w:t xml:space="preserve"> the</w:t>
      </w:r>
      <w:r w:rsidRPr="003F12C1">
        <w:rPr>
          <w:rFonts w:ascii="Arial" w:hAnsi="Arial" w:cs="Arial"/>
          <w:sz w:val="24"/>
          <w:szCs w:val="24"/>
        </w:rPr>
        <w:t xml:space="preserve"> preparation and distribution of fresh-cut products in consumer packaging, even using modified atmosphere for prolonged shelf life, responding to the changing consumer trends for convenience. However, the EDP processes through the SWOT analysis and discussions identified </w:t>
      </w:r>
      <w:r w:rsidR="00642C10" w:rsidRPr="003F12C1">
        <w:rPr>
          <w:rFonts w:ascii="Arial" w:hAnsi="Arial" w:cs="Arial"/>
          <w:sz w:val="24"/>
          <w:szCs w:val="24"/>
        </w:rPr>
        <w:t xml:space="preserve">a </w:t>
      </w:r>
      <w:r w:rsidRPr="003F12C1">
        <w:rPr>
          <w:rFonts w:ascii="Arial" w:hAnsi="Arial" w:cs="Arial"/>
          <w:sz w:val="24"/>
          <w:szCs w:val="24"/>
        </w:rPr>
        <w:t xml:space="preserve">lack of systematic approach and enabling environment to further stimulate start-ups and further scaling up of successful applications. </w:t>
      </w:r>
    </w:p>
    <w:p w14:paraId="53767BD1"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 xml:space="preserve">А feasible path for increased competitiveness </w:t>
      </w:r>
      <w:r w:rsidR="00642C10" w:rsidRPr="003F12C1">
        <w:rPr>
          <w:rFonts w:ascii="Arial" w:hAnsi="Arial" w:cs="Arial"/>
          <w:sz w:val="24"/>
          <w:szCs w:val="24"/>
        </w:rPr>
        <w:t>i</w:t>
      </w:r>
      <w:r w:rsidRPr="003F12C1">
        <w:rPr>
          <w:rFonts w:ascii="Arial" w:hAnsi="Arial" w:cs="Arial"/>
          <w:sz w:val="24"/>
          <w:szCs w:val="24"/>
        </w:rPr>
        <w:t xml:space="preserve">n the regional and international markets is repositioning the sector as a recognisable supplier of typical and niche products. The food industry for example is most successful in the segment of processed traditional products (especially </w:t>
      </w:r>
      <w:r w:rsidR="0041170F" w:rsidRPr="003F12C1">
        <w:rPr>
          <w:rFonts w:ascii="Arial" w:hAnsi="Arial" w:cs="Arial"/>
          <w:sz w:val="24"/>
          <w:szCs w:val="24"/>
        </w:rPr>
        <w:t xml:space="preserve">in </w:t>
      </w:r>
      <w:r w:rsidRPr="003F12C1">
        <w:rPr>
          <w:rFonts w:ascii="Arial" w:hAnsi="Arial" w:cs="Arial"/>
          <w:sz w:val="24"/>
          <w:szCs w:val="24"/>
        </w:rPr>
        <w:t>fruit and vegetable processing) gradually increasing its performances by volume and value. This market segment proved to be resilient in market distortion conditions, such as the C</w:t>
      </w:r>
      <w:r w:rsidR="00642C10" w:rsidRPr="003F12C1">
        <w:rPr>
          <w:rFonts w:ascii="Arial" w:hAnsi="Arial" w:cs="Arial"/>
          <w:sz w:val="24"/>
          <w:szCs w:val="24"/>
        </w:rPr>
        <w:t>OVID</w:t>
      </w:r>
      <w:r w:rsidRPr="003F12C1">
        <w:rPr>
          <w:rFonts w:ascii="Arial" w:hAnsi="Arial" w:cs="Arial"/>
          <w:sz w:val="24"/>
          <w:szCs w:val="24"/>
        </w:rPr>
        <w:t>-19 crisis. Still, the average exports of the industry point at selling commodity-type products, where the future direction should be focused on branded, higher value</w:t>
      </w:r>
      <w:r w:rsidR="00642C10" w:rsidRPr="003F12C1">
        <w:rPr>
          <w:rFonts w:ascii="Arial" w:hAnsi="Arial" w:cs="Arial"/>
          <w:sz w:val="24"/>
          <w:szCs w:val="24"/>
        </w:rPr>
        <w:t>-</w:t>
      </w:r>
      <w:r w:rsidRPr="003F12C1">
        <w:rPr>
          <w:rFonts w:ascii="Arial" w:hAnsi="Arial" w:cs="Arial"/>
          <w:sz w:val="24"/>
          <w:szCs w:val="24"/>
        </w:rPr>
        <w:t>added exports offered in mainstream retail networks (rather tha</w:t>
      </w:r>
      <w:r w:rsidR="00642C10" w:rsidRPr="003F12C1">
        <w:rPr>
          <w:rFonts w:ascii="Arial" w:hAnsi="Arial" w:cs="Arial"/>
          <w:sz w:val="24"/>
          <w:szCs w:val="24"/>
        </w:rPr>
        <w:t>n</w:t>
      </w:r>
      <w:r w:rsidRPr="003F12C1">
        <w:rPr>
          <w:rFonts w:ascii="Arial" w:hAnsi="Arial" w:cs="Arial"/>
          <w:sz w:val="24"/>
          <w:szCs w:val="24"/>
        </w:rPr>
        <w:t xml:space="preserve"> the ethno segment) as premium products.</w:t>
      </w:r>
    </w:p>
    <w:p w14:paraId="0378E0C3" w14:textId="13E07948"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lastRenderedPageBreak/>
        <w:t xml:space="preserve">The major missing elements of the value chain are recognised in the research and development part (research/academia-business collaboration is scarce, as confirmed through the EDP workshop), lack of permanent, functional and easily accessible knowledge transfer channels, as well as innovation and commercialisation of new produces, processes and services. The small size of companies, characteristic of both the primary and processing sectors, the lack of financial capacities and reliance on traditional production processes, hinder the process of rapid advancement and adoption of innovative solutions, while the atomistic structure of the primary production acts as a major impediment for grouping/joining resources for increased bargaining position in the chain. This is present both on </w:t>
      </w:r>
      <w:r w:rsidR="00642C10" w:rsidRPr="003F12C1">
        <w:rPr>
          <w:rFonts w:ascii="Arial" w:hAnsi="Arial" w:cs="Arial"/>
          <w:sz w:val="24"/>
          <w:szCs w:val="24"/>
        </w:rPr>
        <w:t xml:space="preserve">the </w:t>
      </w:r>
      <w:r w:rsidRPr="003F12C1">
        <w:rPr>
          <w:rFonts w:ascii="Arial" w:hAnsi="Arial" w:cs="Arial"/>
          <w:sz w:val="24"/>
          <w:szCs w:val="24"/>
        </w:rPr>
        <w:t xml:space="preserve">primary production level (producers versus industry), </w:t>
      </w:r>
      <w:r w:rsidR="00642C10" w:rsidRPr="003F12C1">
        <w:rPr>
          <w:rFonts w:ascii="Arial" w:hAnsi="Arial" w:cs="Arial"/>
          <w:sz w:val="24"/>
          <w:szCs w:val="24"/>
        </w:rPr>
        <w:t>and</w:t>
      </w:r>
      <w:r w:rsidR="00686E4E">
        <w:rPr>
          <w:rFonts w:ascii="Arial" w:hAnsi="Arial" w:cs="Arial"/>
          <w:sz w:val="24"/>
          <w:szCs w:val="24"/>
        </w:rPr>
        <w:t xml:space="preserve"> </w:t>
      </w:r>
      <w:r w:rsidRPr="003F12C1">
        <w:rPr>
          <w:rFonts w:ascii="Arial" w:hAnsi="Arial" w:cs="Arial"/>
          <w:sz w:val="24"/>
          <w:szCs w:val="24"/>
        </w:rPr>
        <w:t>also in the industry/export segment where the bargaining power of the buyers is prevailing. In this context, the adoption of ICT tools and practises is underused and far from its cross-innovative potential (recognised also during the EDP workshops). This is mainly due to the small farms and firms</w:t>
      </w:r>
      <w:r w:rsidR="00686E4E">
        <w:rPr>
          <w:rFonts w:ascii="Arial" w:hAnsi="Arial" w:cs="Arial"/>
          <w:sz w:val="24"/>
          <w:szCs w:val="24"/>
        </w:rPr>
        <w:t>’</w:t>
      </w:r>
      <w:r w:rsidRPr="003F12C1">
        <w:rPr>
          <w:rFonts w:ascii="Arial" w:hAnsi="Arial" w:cs="Arial"/>
          <w:sz w:val="24"/>
          <w:szCs w:val="24"/>
        </w:rPr>
        <w:t xml:space="preserve"> size (larger companies tend to adopt ICT technologies sooner), education (understanding the benefits of ICT in the production processes) and age of key value chain actors (elderly farmers or business managers are less inclined to learn about ICT benefits).</w:t>
      </w:r>
    </w:p>
    <w:p w14:paraId="4F535887"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At the moment, domestic processors seem to be heavily dependent on intermediate dealers (importers and wholesalers) when exporting their products abroad, although some of the processors already started to negotiate and cooperate directly with the retail chains and/or to establish partnerships with specialized food products distributors. Domestically, they distribute their products directly to the retailers (in particular to the retail chains) or use intermediaries (wholesalers/distributors) with developed distribution network</w:t>
      </w:r>
      <w:r w:rsidR="00642C10" w:rsidRPr="003F12C1">
        <w:rPr>
          <w:rFonts w:ascii="Arial" w:hAnsi="Arial" w:cs="Arial"/>
          <w:sz w:val="24"/>
          <w:szCs w:val="24"/>
        </w:rPr>
        <w:t>s</w:t>
      </w:r>
      <w:r w:rsidRPr="003F12C1">
        <w:rPr>
          <w:rFonts w:ascii="Arial" w:hAnsi="Arial" w:cs="Arial"/>
          <w:sz w:val="24"/>
          <w:szCs w:val="24"/>
        </w:rPr>
        <w:t xml:space="preserve"> to cover numerous small retail shops.</w:t>
      </w:r>
    </w:p>
    <w:p w14:paraId="4B781C04"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 xml:space="preserve">Although domestic products enjoy </w:t>
      </w:r>
      <w:r w:rsidR="00642C10" w:rsidRPr="003F12C1">
        <w:rPr>
          <w:rFonts w:ascii="Arial" w:hAnsi="Arial" w:cs="Arial"/>
          <w:sz w:val="24"/>
          <w:szCs w:val="24"/>
        </w:rPr>
        <w:t xml:space="preserve">a </w:t>
      </w:r>
      <w:r w:rsidRPr="003F12C1">
        <w:rPr>
          <w:rFonts w:ascii="Arial" w:hAnsi="Arial" w:cs="Arial"/>
          <w:sz w:val="24"/>
          <w:szCs w:val="24"/>
        </w:rPr>
        <w:t>positive reputation among regional and international food importers, currently most exports are marketed with relatively small export values. Producing and selling under own brands is lower than selling under private labels. As a result, currently</w:t>
      </w:r>
      <w:r w:rsidR="00642C10" w:rsidRPr="003F12C1">
        <w:rPr>
          <w:rFonts w:ascii="Arial" w:hAnsi="Arial" w:cs="Arial"/>
          <w:sz w:val="24"/>
          <w:szCs w:val="24"/>
        </w:rPr>
        <w:t>,</w:t>
      </w:r>
      <w:r w:rsidRPr="003F12C1">
        <w:rPr>
          <w:rFonts w:ascii="Arial" w:hAnsi="Arial" w:cs="Arial"/>
          <w:sz w:val="24"/>
          <w:szCs w:val="24"/>
        </w:rPr>
        <w:t xml:space="preserve"> the industry is building its export strategy primarily through competitive prices, rather than supplying higher value</w:t>
      </w:r>
      <w:r w:rsidR="00642C10" w:rsidRPr="003F12C1">
        <w:rPr>
          <w:rFonts w:ascii="Arial" w:hAnsi="Arial" w:cs="Arial"/>
          <w:sz w:val="24"/>
          <w:szCs w:val="24"/>
        </w:rPr>
        <w:t>-</w:t>
      </w:r>
      <w:r w:rsidRPr="003F12C1">
        <w:rPr>
          <w:rFonts w:ascii="Arial" w:hAnsi="Arial" w:cs="Arial"/>
          <w:sz w:val="24"/>
          <w:szCs w:val="24"/>
        </w:rPr>
        <w:t xml:space="preserve">added products.  </w:t>
      </w:r>
    </w:p>
    <w:p w14:paraId="59D7B1A6"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Another path, which was stressed during the final EDP workshop, is in finding alternatives to the conventional methods used in the sector - which rely heavily on the application of various synthetic chemicals, such as pesticides and fertilizers – in order to address the issues facing agriculture today and in the future in a way that is more efficient and more sustainable</w:t>
      </w:r>
      <w:r w:rsidR="00642C10" w:rsidRPr="003F12C1">
        <w:rPr>
          <w:rStyle w:val="FootnoteReference"/>
          <w:rFonts w:ascii="Arial" w:hAnsi="Arial" w:cs="Arial"/>
          <w:sz w:val="24"/>
          <w:szCs w:val="24"/>
        </w:rPr>
        <w:footnoteReference w:id="41"/>
      </w:r>
      <w:r w:rsidRPr="003F12C1">
        <w:rPr>
          <w:rFonts w:ascii="Arial" w:hAnsi="Arial" w:cs="Arial"/>
          <w:sz w:val="24"/>
          <w:szCs w:val="24"/>
        </w:rPr>
        <w:t xml:space="preserve">. In this respect, the domain should also encourage </w:t>
      </w:r>
      <w:r w:rsidR="00642C10" w:rsidRPr="003F12C1">
        <w:rPr>
          <w:rFonts w:ascii="Arial" w:hAnsi="Arial" w:cs="Arial"/>
          <w:sz w:val="24"/>
          <w:szCs w:val="24"/>
        </w:rPr>
        <w:t xml:space="preserve">the </w:t>
      </w:r>
      <w:r w:rsidRPr="003F12C1">
        <w:rPr>
          <w:rFonts w:ascii="Arial" w:hAnsi="Arial" w:cs="Arial"/>
          <w:sz w:val="24"/>
          <w:szCs w:val="24"/>
        </w:rPr>
        <w:t>development of bio-based alternative products of microbial and non-microbial origin (such as those related to biofertilizers, biostimulants, or biocontrol) that positively influence the plant physiological functions, such as growth and yield, improving crop quality and nutritional value, disease resistance, and resilience to environmental stressors. This would encourage the scientific community, in strict interaction with the industry, in the continuous development of new bio-based solutions for modern agriculture.</w:t>
      </w:r>
    </w:p>
    <w:p w14:paraId="42C7123C"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 xml:space="preserve">The need for strengthening the research and innovation potential, especially in academia has been highlighted through increased research staff, international publications, intellectual property rights, </w:t>
      </w:r>
      <w:r w:rsidR="00642C10" w:rsidRPr="003F12C1">
        <w:rPr>
          <w:rFonts w:ascii="Arial" w:hAnsi="Arial" w:cs="Arial"/>
          <w:sz w:val="24"/>
          <w:szCs w:val="24"/>
        </w:rPr>
        <w:t xml:space="preserve">the </w:t>
      </w:r>
      <w:r w:rsidRPr="003F12C1">
        <w:rPr>
          <w:rFonts w:ascii="Arial" w:hAnsi="Arial" w:cs="Arial"/>
          <w:sz w:val="24"/>
          <w:szCs w:val="24"/>
        </w:rPr>
        <w:t xml:space="preserve">number of international competitive projects won, cases of successful collaboration with industry or successful spinoffs, </w:t>
      </w:r>
      <w:r w:rsidRPr="003F12C1">
        <w:rPr>
          <w:rFonts w:ascii="Arial" w:hAnsi="Arial" w:cs="Arial"/>
          <w:sz w:val="24"/>
          <w:szCs w:val="24"/>
        </w:rPr>
        <w:lastRenderedPageBreak/>
        <w:t>and emphasis on collaboration with the business sector through applied research. The agri-food sector participates with only 4% in the patents and 5% of published papers (298 - WoS 2010-2018; 874 - SJR 1996-2017) in the country. Macedonian researchers produce almost twice as many scientific publications compared to Albania and Montenegro, as well as BiH, but significantly less than Serbia. There is intensive cooperation with donors, while currently</w:t>
      </w:r>
      <w:r w:rsidR="00642C10" w:rsidRPr="003F12C1">
        <w:rPr>
          <w:rFonts w:ascii="Arial" w:hAnsi="Arial" w:cs="Arial"/>
          <w:sz w:val="24"/>
          <w:szCs w:val="24"/>
        </w:rPr>
        <w:t>,</w:t>
      </w:r>
      <w:r w:rsidRPr="003F12C1">
        <w:rPr>
          <w:rFonts w:ascii="Arial" w:hAnsi="Arial" w:cs="Arial"/>
          <w:sz w:val="24"/>
          <w:szCs w:val="24"/>
        </w:rPr>
        <w:t xml:space="preserve"> only 9 projects in H2020 have been successful (11% success). This trend is however improved with the recent Horizon Europe applications, where around 16% are successful.</w:t>
      </w:r>
    </w:p>
    <w:p w14:paraId="6A1354F9"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 agri-food sector was among the few sectors in North Macedonia, alongside the ICT, that grew during the C</w:t>
      </w:r>
      <w:r w:rsidR="00766313" w:rsidRPr="003F12C1">
        <w:rPr>
          <w:rFonts w:ascii="Arial" w:hAnsi="Arial" w:cs="Arial"/>
          <w:sz w:val="24"/>
          <w:szCs w:val="24"/>
        </w:rPr>
        <w:t>OVID</w:t>
      </w:r>
      <w:r w:rsidRPr="003F12C1">
        <w:rPr>
          <w:rFonts w:ascii="Arial" w:hAnsi="Arial" w:cs="Arial"/>
          <w:sz w:val="24"/>
          <w:szCs w:val="24"/>
        </w:rPr>
        <w:t>-19 crisis. The C</w:t>
      </w:r>
      <w:r w:rsidR="00766313" w:rsidRPr="003F12C1">
        <w:rPr>
          <w:rFonts w:ascii="Arial" w:hAnsi="Arial" w:cs="Arial"/>
          <w:sz w:val="24"/>
          <w:szCs w:val="24"/>
        </w:rPr>
        <w:t>OVID</w:t>
      </w:r>
      <w:r w:rsidRPr="003F12C1">
        <w:rPr>
          <w:rFonts w:ascii="Arial" w:hAnsi="Arial" w:cs="Arial"/>
          <w:sz w:val="24"/>
          <w:szCs w:val="24"/>
        </w:rPr>
        <w:t xml:space="preserve">-19 crisis and subsequently the global crisis </w:t>
      </w:r>
      <w:r w:rsidR="00766313" w:rsidRPr="003F12C1">
        <w:rPr>
          <w:rFonts w:ascii="Arial" w:hAnsi="Arial" w:cs="Arial"/>
          <w:sz w:val="24"/>
          <w:szCs w:val="24"/>
        </w:rPr>
        <w:t>i</w:t>
      </w:r>
      <w:r w:rsidRPr="003F12C1">
        <w:rPr>
          <w:rFonts w:ascii="Arial" w:hAnsi="Arial" w:cs="Arial"/>
          <w:sz w:val="24"/>
          <w:szCs w:val="24"/>
        </w:rPr>
        <w:t xml:space="preserve">n food, energy and finance caused by the war in Ukraine pronounced the importance of a stable food system that operates in all circumstances and </w:t>
      </w:r>
      <w:r w:rsidR="00766313" w:rsidRPr="003F12C1">
        <w:rPr>
          <w:rFonts w:ascii="Arial" w:hAnsi="Arial" w:cs="Arial"/>
          <w:sz w:val="24"/>
          <w:szCs w:val="24"/>
        </w:rPr>
        <w:t xml:space="preserve">can </w:t>
      </w:r>
      <w:r w:rsidRPr="003F12C1">
        <w:rPr>
          <w:rFonts w:ascii="Arial" w:hAnsi="Arial" w:cs="Arial"/>
          <w:sz w:val="24"/>
          <w:szCs w:val="24"/>
        </w:rPr>
        <w:t xml:space="preserve">provide consumers with a sufficient and continuous supply of quality food at affordable prices. Although there were some drawbacks and distortions </w:t>
      </w:r>
      <w:r w:rsidR="00766313" w:rsidRPr="003F12C1">
        <w:rPr>
          <w:rFonts w:ascii="Arial" w:hAnsi="Arial" w:cs="Arial"/>
          <w:sz w:val="24"/>
          <w:szCs w:val="24"/>
        </w:rPr>
        <w:t>in</w:t>
      </w:r>
      <w:r w:rsidRPr="003F12C1">
        <w:rPr>
          <w:rFonts w:ascii="Arial" w:hAnsi="Arial" w:cs="Arial"/>
          <w:sz w:val="24"/>
          <w:szCs w:val="24"/>
        </w:rPr>
        <w:t xml:space="preserve"> markets, transport and logistics in the initial waves of the C</w:t>
      </w:r>
      <w:r w:rsidR="00766313" w:rsidRPr="003F12C1">
        <w:rPr>
          <w:rFonts w:ascii="Arial" w:hAnsi="Arial" w:cs="Arial"/>
          <w:sz w:val="24"/>
          <w:szCs w:val="24"/>
        </w:rPr>
        <w:t>OVID</w:t>
      </w:r>
      <w:r w:rsidRPr="003F12C1">
        <w:rPr>
          <w:rFonts w:ascii="Arial" w:hAnsi="Arial" w:cs="Arial"/>
          <w:sz w:val="24"/>
          <w:szCs w:val="24"/>
        </w:rPr>
        <w:t xml:space="preserve">-19 crisis, there were also some new opportunities that in some segments pushed the sector into faster transformation, notably in the area of using ICT tools and solutions. Nevertheless, the crises expose the existing weaknesses of the sector. The current trend of substantial increases in the prices of inputs puts high pressure on the production costs of all actors in the chain, with limited purchasing power of the domestic consumers. The following issues were raised during the EDP discussion:  </w:t>
      </w:r>
    </w:p>
    <w:p w14:paraId="02AFB1BF" w14:textId="77777777" w:rsidR="004B4FFC" w:rsidRPr="003F12C1" w:rsidRDefault="004B4FFC" w:rsidP="003F12C1">
      <w:pPr>
        <w:pStyle w:val="ListParagraph"/>
        <w:numPr>
          <w:ilvl w:val="0"/>
          <w:numId w:val="54"/>
        </w:numPr>
        <w:suppressAutoHyphens/>
        <w:spacing w:after="120" w:line="240" w:lineRule="auto"/>
        <w:contextualSpacing w:val="0"/>
        <w:rPr>
          <w:rFonts w:ascii="Arial" w:hAnsi="Arial" w:cs="Arial"/>
          <w:sz w:val="24"/>
          <w:szCs w:val="24"/>
        </w:rPr>
      </w:pPr>
      <w:r w:rsidRPr="003F12C1">
        <w:rPr>
          <w:rFonts w:ascii="Arial" w:hAnsi="Arial" w:cs="Arial"/>
          <w:sz w:val="24"/>
          <w:szCs w:val="24"/>
        </w:rPr>
        <w:t>The stakeholders in the sector are perseverant and the food industry in particular has demonstrated resilience to the consequences of the C</w:t>
      </w:r>
      <w:r w:rsidR="00766313" w:rsidRPr="003F12C1">
        <w:rPr>
          <w:rFonts w:ascii="Arial" w:hAnsi="Arial" w:cs="Arial"/>
          <w:sz w:val="24"/>
          <w:szCs w:val="24"/>
        </w:rPr>
        <w:t>OVID</w:t>
      </w:r>
      <w:r w:rsidRPr="003F12C1">
        <w:rPr>
          <w:rFonts w:ascii="Arial" w:hAnsi="Arial" w:cs="Arial"/>
          <w:sz w:val="24"/>
          <w:szCs w:val="24"/>
        </w:rPr>
        <w:t>-19 crisis</w:t>
      </w:r>
    </w:p>
    <w:p w14:paraId="2942A555" w14:textId="77777777" w:rsidR="004B4FFC" w:rsidRPr="003F12C1" w:rsidRDefault="004B4FFC" w:rsidP="003F12C1">
      <w:pPr>
        <w:pStyle w:val="ListParagraph"/>
        <w:numPr>
          <w:ilvl w:val="0"/>
          <w:numId w:val="54"/>
        </w:numPr>
        <w:suppressAutoHyphens/>
        <w:spacing w:after="120" w:line="240" w:lineRule="auto"/>
        <w:contextualSpacing w:val="0"/>
        <w:rPr>
          <w:rFonts w:ascii="Arial" w:hAnsi="Arial" w:cs="Arial"/>
          <w:sz w:val="24"/>
          <w:szCs w:val="24"/>
        </w:rPr>
      </w:pPr>
      <w:r w:rsidRPr="003F12C1">
        <w:rPr>
          <w:rFonts w:ascii="Arial" w:hAnsi="Arial" w:cs="Arial"/>
          <w:sz w:val="24"/>
          <w:szCs w:val="24"/>
        </w:rPr>
        <w:t xml:space="preserve">However, the global crisis has challenged the structural shortcomings in the sector with </w:t>
      </w:r>
      <w:r w:rsidR="00766313" w:rsidRPr="003F12C1">
        <w:rPr>
          <w:rFonts w:ascii="Arial" w:hAnsi="Arial" w:cs="Arial"/>
          <w:sz w:val="24"/>
          <w:szCs w:val="24"/>
        </w:rPr>
        <w:t xml:space="preserve">a </w:t>
      </w:r>
      <w:r w:rsidRPr="003F12C1">
        <w:rPr>
          <w:rFonts w:ascii="Arial" w:hAnsi="Arial" w:cs="Arial"/>
          <w:sz w:val="24"/>
          <w:szCs w:val="24"/>
        </w:rPr>
        <w:t xml:space="preserve">vast number of very small family holdings with limited production capacity deepened the existing problems, and especially affected the most vulnerable farmers who are on the edge of sustainability. </w:t>
      </w:r>
    </w:p>
    <w:p w14:paraId="7CCD8984" w14:textId="77777777" w:rsidR="004B4FFC" w:rsidRPr="003F12C1" w:rsidRDefault="004B4FFC" w:rsidP="003F12C1">
      <w:pPr>
        <w:pStyle w:val="ListParagraph"/>
        <w:numPr>
          <w:ilvl w:val="0"/>
          <w:numId w:val="54"/>
        </w:numPr>
        <w:suppressAutoHyphens/>
        <w:spacing w:after="120" w:line="240" w:lineRule="auto"/>
        <w:contextualSpacing w:val="0"/>
        <w:rPr>
          <w:rFonts w:ascii="Arial" w:hAnsi="Arial" w:cs="Arial"/>
          <w:sz w:val="24"/>
          <w:szCs w:val="24"/>
        </w:rPr>
      </w:pPr>
      <w:r w:rsidRPr="003F12C1">
        <w:rPr>
          <w:rFonts w:ascii="Arial" w:hAnsi="Arial" w:cs="Arial"/>
          <w:sz w:val="24"/>
          <w:szCs w:val="24"/>
        </w:rPr>
        <w:t>Nevertheless, opportunities arise from the C</w:t>
      </w:r>
      <w:r w:rsidR="00766313" w:rsidRPr="003F12C1">
        <w:rPr>
          <w:rFonts w:ascii="Arial" w:hAnsi="Arial" w:cs="Arial"/>
          <w:sz w:val="24"/>
          <w:szCs w:val="24"/>
        </w:rPr>
        <w:t>OVID</w:t>
      </w:r>
      <w:r w:rsidRPr="003F12C1">
        <w:rPr>
          <w:rFonts w:ascii="Arial" w:hAnsi="Arial" w:cs="Arial"/>
          <w:sz w:val="24"/>
          <w:szCs w:val="24"/>
        </w:rPr>
        <w:t xml:space="preserve">-19 crisis, such as demand-driven growth in e-commerce, home delivery, individual consumer packaging, etc. Digitalisation and use of ICT tools and practices are increasingly recognised as a path to follow. </w:t>
      </w:r>
    </w:p>
    <w:p w14:paraId="44BB5A17"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The threats of market distortion as a result of the C</w:t>
      </w:r>
      <w:r w:rsidR="00766313" w:rsidRPr="003F12C1">
        <w:rPr>
          <w:rFonts w:ascii="Arial" w:hAnsi="Arial" w:cs="Arial"/>
          <w:sz w:val="24"/>
          <w:szCs w:val="24"/>
        </w:rPr>
        <w:t>OVID</w:t>
      </w:r>
      <w:r w:rsidRPr="003F12C1">
        <w:rPr>
          <w:rFonts w:ascii="Arial" w:hAnsi="Arial" w:cs="Arial"/>
          <w:sz w:val="24"/>
          <w:szCs w:val="24"/>
        </w:rPr>
        <w:t>-19 crisis are currently prolonged by the crisis</w:t>
      </w:r>
      <w:r w:rsidR="00766313" w:rsidRPr="003F12C1">
        <w:rPr>
          <w:rFonts w:ascii="Arial" w:hAnsi="Arial" w:cs="Arial"/>
          <w:sz w:val="24"/>
          <w:szCs w:val="24"/>
        </w:rPr>
        <w:t xml:space="preserve"> </w:t>
      </w:r>
      <w:r w:rsidRPr="003F12C1">
        <w:rPr>
          <w:rFonts w:ascii="Arial" w:hAnsi="Arial" w:cs="Arial"/>
          <w:sz w:val="24"/>
          <w:szCs w:val="24"/>
        </w:rPr>
        <w:t xml:space="preserve">on food, energy and finance caused by the war in Ukraine, with </w:t>
      </w:r>
      <w:r w:rsidR="00766313" w:rsidRPr="003F12C1">
        <w:rPr>
          <w:rFonts w:ascii="Arial" w:hAnsi="Arial" w:cs="Arial"/>
          <w:sz w:val="24"/>
          <w:szCs w:val="24"/>
        </w:rPr>
        <w:t xml:space="preserve">a </w:t>
      </w:r>
      <w:r w:rsidRPr="003F12C1">
        <w:rPr>
          <w:rFonts w:ascii="Arial" w:hAnsi="Arial" w:cs="Arial"/>
          <w:sz w:val="24"/>
          <w:szCs w:val="24"/>
        </w:rPr>
        <w:t>significant increase in prices of primary raw materials and prices of inputs (energy, fertilizers, protection, animal feed, packaging, etc.), coupled with the reduced purchasing power, especially on the domestic market. The share of household expenditure on food and beverages has risen from 39.7% in the period 2010-2019, to 45.0% in 2020, and 47.1% in 2021 (SSO, 2023</w:t>
      </w:r>
      <w:r w:rsidRPr="003F12C1">
        <w:rPr>
          <w:rFonts w:ascii="Arial" w:hAnsi="Arial" w:cs="Arial"/>
          <w:sz w:val="24"/>
          <w:szCs w:val="24"/>
          <w:vertAlign w:val="superscript"/>
        </w:rPr>
        <w:footnoteReference w:id="42"/>
      </w:r>
      <w:r w:rsidRPr="003F12C1">
        <w:rPr>
          <w:rFonts w:ascii="Arial" w:hAnsi="Arial" w:cs="Arial"/>
          <w:sz w:val="24"/>
          <w:szCs w:val="24"/>
        </w:rPr>
        <w:t>), alerting to the increased prices of food items. This increasingly burdens the household budget, with major foodstuffs consumer prices soaring over the last period (for instance, from November 2021 to November 2022 bread and cereals prices have increased by 42.5%, meat by 29.1%, milk, cheese and eggs by 39.1%, oils and fats by 30.8%, SSO, 2023</w:t>
      </w:r>
      <w:r w:rsidRPr="003F12C1">
        <w:rPr>
          <w:rFonts w:ascii="Arial" w:hAnsi="Arial" w:cs="Arial"/>
          <w:sz w:val="24"/>
          <w:szCs w:val="24"/>
          <w:vertAlign w:val="superscript"/>
        </w:rPr>
        <w:footnoteReference w:id="43"/>
      </w:r>
      <w:r w:rsidRPr="003F12C1">
        <w:rPr>
          <w:rFonts w:ascii="Arial" w:hAnsi="Arial" w:cs="Arial"/>
          <w:sz w:val="24"/>
          <w:szCs w:val="24"/>
        </w:rPr>
        <w:t>).</w:t>
      </w:r>
    </w:p>
    <w:p w14:paraId="4A9CCCC8" w14:textId="77777777" w:rsidR="004B4FFC" w:rsidRPr="00876DEC" w:rsidRDefault="004B4FFC" w:rsidP="00876DEC">
      <w:pPr>
        <w:rPr>
          <w:rFonts w:ascii="Arial" w:hAnsi="Arial" w:cs="Arial"/>
          <w:b/>
          <w:bCs/>
          <w:sz w:val="24"/>
          <w:szCs w:val="24"/>
        </w:rPr>
      </w:pPr>
      <w:r w:rsidRPr="00876DEC">
        <w:rPr>
          <w:rFonts w:ascii="Arial" w:hAnsi="Arial" w:cs="Arial"/>
          <w:b/>
          <w:bCs/>
          <w:sz w:val="24"/>
          <w:szCs w:val="24"/>
        </w:rPr>
        <w:lastRenderedPageBreak/>
        <w:t>SWOT</w:t>
      </w:r>
    </w:p>
    <w:p w14:paraId="7C69007A" w14:textId="0900079D" w:rsidR="004B4FFC" w:rsidRPr="003F12C1" w:rsidRDefault="004B4FFC" w:rsidP="003F12C1">
      <w:pPr>
        <w:spacing w:after="120" w:line="240" w:lineRule="auto"/>
        <w:rPr>
          <w:rFonts w:ascii="Arial" w:hAnsi="Arial" w:cs="Arial"/>
          <w:bCs/>
          <w:i/>
          <w:sz w:val="20"/>
          <w:szCs w:val="20"/>
        </w:rPr>
      </w:pPr>
      <w:r w:rsidRPr="003F12C1">
        <w:rPr>
          <w:rFonts w:ascii="Arial" w:hAnsi="Arial" w:cs="Arial"/>
          <w:i/>
          <w:sz w:val="20"/>
          <w:szCs w:val="20"/>
        </w:rPr>
        <w:t xml:space="preserve">Figure </w:t>
      </w:r>
      <w:r w:rsidR="009308AF">
        <w:rPr>
          <w:rFonts w:ascii="Arial" w:hAnsi="Arial" w:cs="Arial"/>
          <w:i/>
          <w:sz w:val="20"/>
          <w:szCs w:val="20"/>
        </w:rPr>
        <w:t>11</w:t>
      </w:r>
      <w:r w:rsidRPr="003F12C1">
        <w:rPr>
          <w:rFonts w:ascii="Arial" w:hAnsi="Arial" w:cs="Arial"/>
          <w:i/>
          <w:sz w:val="20"/>
          <w:szCs w:val="20"/>
        </w:rPr>
        <w:t xml:space="preserve">: </w:t>
      </w:r>
      <w:r w:rsidRPr="003F12C1">
        <w:rPr>
          <w:rFonts w:ascii="Arial" w:hAnsi="Arial" w:cs="Arial"/>
          <w:bCs/>
          <w:i/>
          <w:sz w:val="20"/>
          <w:szCs w:val="20"/>
        </w:rPr>
        <w:t>SWOT analysis of the “Smart agriculture and food with higher added value” priority domain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4B4FFC" w:rsidRPr="003F12C1" w14:paraId="5CCB0C7C" w14:textId="77777777" w:rsidTr="004B4FFC">
        <w:tc>
          <w:tcPr>
            <w:tcW w:w="4548" w:type="dxa"/>
            <w:shd w:val="clear" w:color="auto" w:fill="92D050"/>
          </w:tcPr>
          <w:p w14:paraId="634430C5" w14:textId="77777777" w:rsidR="004B4FFC" w:rsidRPr="003F12C1" w:rsidRDefault="004B4FFC" w:rsidP="003F12C1">
            <w:pPr>
              <w:suppressAutoHyphens/>
              <w:spacing w:after="120" w:line="240" w:lineRule="auto"/>
              <w:rPr>
                <w:rFonts w:ascii="Arial" w:hAnsi="Arial" w:cs="Arial"/>
                <w:b/>
                <w:bCs/>
                <w:sz w:val="20"/>
                <w:szCs w:val="20"/>
              </w:rPr>
            </w:pPr>
            <w:r w:rsidRPr="003F12C1">
              <w:rPr>
                <w:rFonts w:ascii="Arial" w:hAnsi="Arial" w:cs="Arial"/>
                <w:b/>
                <w:bCs/>
                <w:sz w:val="20"/>
                <w:szCs w:val="20"/>
              </w:rPr>
              <w:t>Strengths</w:t>
            </w:r>
          </w:p>
        </w:tc>
        <w:tc>
          <w:tcPr>
            <w:tcW w:w="4548" w:type="dxa"/>
            <w:shd w:val="clear" w:color="auto" w:fill="92D050"/>
          </w:tcPr>
          <w:p w14:paraId="4A0FD77F" w14:textId="77777777" w:rsidR="004B4FFC" w:rsidRPr="003F12C1" w:rsidRDefault="004B4FFC" w:rsidP="003F12C1">
            <w:pPr>
              <w:suppressAutoHyphens/>
              <w:spacing w:after="120" w:line="240" w:lineRule="auto"/>
              <w:rPr>
                <w:rFonts w:ascii="Arial" w:hAnsi="Arial" w:cs="Arial"/>
                <w:b/>
                <w:bCs/>
                <w:sz w:val="20"/>
                <w:szCs w:val="20"/>
              </w:rPr>
            </w:pPr>
            <w:r w:rsidRPr="003F12C1">
              <w:rPr>
                <w:rFonts w:ascii="Arial" w:hAnsi="Arial" w:cs="Arial"/>
                <w:b/>
                <w:bCs/>
                <w:sz w:val="20"/>
                <w:szCs w:val="20"/>
              </w:rPr>
              <w:t>Weaknesses</w:t>
            </w:r>
          </w:p>
        </w:tc>
      </w:tr>
      <w:tr w:rsidR="004B4FFC" w:rsidRPr="003F12C1" w14:paraId="2B2B1511" w14:textId="77777777" w:rsidTr="004B4FFC">
        <w:tc>
          <w:tcPr>
            <w:tcW w:w="4548" w:type="dxa"/>
            <w:tcBorders>
              <w:bottom w:val="double" w:sz="4" w:space="0" w:color="auto"/>
            </w:tcBorders>
          </w:tcPr>
          <w:p w14:paraId="74AAD9B8"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Favourable conditions for development of agri-food production</w:t>
            </w:r>
          </w:p>
          <w:p w14:paraId="596F5E87"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 xml:space="preserve">Solid technical-technological basis and entrepreneurship in food industry </w:t>
            </w:r>
          </w:p>
          <w:p w14:paraId="208A5675"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Established markets for agri-food products</w:t>
            </w:r>
          </w:p>
          <w:p w14:paraId="7623922E"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Recognized importance and support of the sector</w:t>
            </w:r>
          </w:p>
          <w:p w14:paraId="4DABDA15"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Existing structural, educational, scientific research and advisory basis</w:t>
            </w:r>
          </w:p>
          <w:p w14:paraId="54DA3CB5" w14:textId="77777777" w:rsidR="004B4FFC" w:rsidRPr="003F12C1" w:rsidRDefault="004B4FFC" w:rsidP="003F12C1">
            <w:pPr>
              <w:pStyle w:val="ListParagraph"/>
              <w:tabs>
                <w:tab w:val="left" w:pos="360"/>
              </w:tabs>
              <w:suppressAutoHyphens/>
              <w:spacing w:after="120" w:line="240" w:lineRule="auto"/>
              <w:ind w:left="346"/>
              <w:contextualSpacing w:val="0"/>
              <w:rPr>
                <w:rFonts w:ascii="Arial" w:hAnsi="Arial" w:cs="Arial"/>
                <w:sz w:val="20"/>
                <w:szCs w:val="20"/>
              </w:rPr>
            </w:pPr>
            <w:r w:rsidRPr="003F12C1">
              <w:rPr>
                <w:rFonts w:ascii="Arial" w:hAnsi="Arial" w:cs="Arial"/>
                <w:bCs/>
                <w:sz w:val="20"/>
                <w:szCs w:val="20"/>
              </w:rPr>
              <w:t>Increasing cross-sectoral connectivity</w:t>
            </w:r>
          </w:p>
        </w:tc>
        <w:tc>
          <w:tcPr>
            <w:tcW w:w="4548" w:type="dxa"/>
            <w:tcBorders>
              <w:bottom w:val="double" w:sz="4" w:space="0" w:color="auto"/>
            </w:tcBorders>
          </w:tcPr>
          <w:p w14:paraId="5357C6DE"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Structural shortcomings and disadvantages in production and technology in the agri-food sector that lead to low yields, low value and unstandardized production</w:t>
            </w:r>
          </w:p>
          <w:p w14:paraId="697507B1"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Weak market penetration</w:t>
            </w:r>
          </w:p>
          <w:p w14:paraId="49B4F15C"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Insufficient cooperation between the main actors in the sector</w:t>
            </w:r>
          </w:p>
          <w:p w14:paraId="3D9C2B04" w14:textId="77777777" w:rsidR="004B4FFC" w:rsidRPr="003F12C1" w:rsidRDefault="004B4FFC" w:rsidP="003F12C1">
            <w:pPr>
              <w:pStyle w:val="ListParagraph"/>
              <w:numPr>
                <w:ilvl w:val="0"/>
                <w:numId w:val="10"/>
              </w:numPr>
              <w:tabs>
                <w:tab w:val="left" w:pos="312"/>
              </w:tabs>
              <w:suppressAutoHyphens/>
              <w:spacing w:after="120" w:line="240" w:lineRule="auto"/>
              <w:ind w:left="372"/>
              <w:contextualSpacing w:val="0"/>
              <w:rPr>
                <w:rFonts w:ascii="Arial" w:hAnsi="Arial" w:cs="Arial"/>
                <w:sz w:val="20"/>
                <w:szCs w:val="20"/>
              </w:rPr>
            </w:pPr>
            <w:r w:rsidRPr="003F12C1">
              <w:rPr>
                <w:rFonts w:ascii="Arial" w:hAnsi="Arial" w:cs="Arial"/>
                <w:bCs/>
                <w:sz w:val="20"/>
                <w:szCs w:val="20"/>
              </w:rPr>
              <w:t>Lack of information, know-how and knowledge transfer hamper modernization and innovation in the sector</w:t>
            </w:r>
          </w:p>
        </w:tc>
      </w:tr>
      <w:tr w:rsidR="004B4FFC" w:rsidRPr="003F12C1" w14:paraId="6627C691" w14:textId="77777777" w:rsidTr="004B4FFC">
        <w:tc>
          <w:tcPr>
            <w:tcW w:w="4548" w:type="dxa"/>
            <w:shd w:val="clear" w:color="auto" w:fill="92D050"/>
          </w:tcPr>
          <w:p w14:paraId="2ED3F422" w14:textId="77777777" w:rsidR="004B4FFC" w:rsidRPr="003F12C1" w:rsidRDefault="004B4FFC" w:rsidP="003F12C1">
            <w:pPr>
              <w:suppressAutoHyphens/>
              <w:spacing w:after="120" w:line="240" w:lineRule="auto"/>
              <w:rPr>
                <w:rFonts w:ascii="Arial" w:hAnsi="Arial" w:cs="Arial"/>
                <w:bCs/>
                <w:sz w:val="20"/>
                <w:szCs w:val="20"/>
              </w:rPr>
            </w:pPr>
            <w:r w:rsidRPr="003F12C1">
              <w:rPr>
                <w:rFonts w:ascii="Arial" w:hAnsi="Arial" w:cs="Arial"/>
                <w:bCs/>
                <w:sz w:val="20"/>
                <w:szCs w:val="20"/>
              </w:rPr>
              <w:t>Opportunities</w:t>
            </w:r>
          </w:p>
        </w:tc>
        <w:tc>
          <w:tcPr>
            <w:tcW w:w="4548" w:type="dxa"/>
            <w:shd w:val="clear" w:color="auto" w:fill="92D050"/>
          </w:tcPr>
          <w:p w14:paraId="144996B8" w14:textId="77777777" w:rsidR="004B4FFC" w:rsidRPr="003F12C1" w:rsidRDefault="004B4FFC" w:rsidP="003F12C1">
            <w:pPr>
              <w:suppressAutoHyphens/>
              <w:spacing w:after="120" w:line="240" w:lineRule="auto"/>
              <w:rPr>
                <w:rFonts w:ascii="Arial" w:hAnsi="Arial" w:cs="Arial"/>
                <w:bCs/>
                <w:sz w:val="20"/>
                <w:szCs w:val="20"/>
              </w:rPr>
            </w:pPr>
            <w:r w:rsidRPr="003F12C1">
              <w:rPr>
                <w:rFonts w:ascii="Arial" w:hAnsi="Arial" w:cs="Arial"/>
                <w:bCs/>
                <w:sz w:val="20"/>
                <w:szCs w:val="20"/>
              </w:rPr>
              <w:t>Threats</w:t>
            </w:r>
          </w:p>
        </w:tc>
      </w:tr>
      <w:tr w:rsidR="004B4FFC" w:rsidRPr="003F12C1" w14:paraId="5582AE58" w14:textId="77777777" w:rsidTr="004B4FFC">
        <w:tc>
          <w:tcPr>
            <w:tcW w:w="4548" w:type="dxa"/>
          </w:tcPr>
          <w:p w14:paraId="1EF98B95"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 xml:space="preserve">New markets, new products development and recognition </w:t>
            </w:r>
          </w:p>
          <w:p w14:paraId="666CA3F9"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2880"/>
              </w:tabs>
              <w:suppressAutoHyphens/>
              <w:spacing w:after="120" w:line="240" w:lineRule="auto"/>
              <w:ind w:left="346"/>
              <w:contextualSpacing w:val="0"/>
              <w:rPr>
                <w:rFonts w:ascii="Arial" w:hAnsi="Arial" w:cs="Arial"/>
                <w:sz w:val="20"/>
                <w:szCs w:val="20"/>
              </w:rPr>
            </w:pPr>
            <w:r w:rsidRPr="003F12C1">
              <w:rPr>
                <w:rFonts w:ascii="Arial" w:hAnsi="Arial" w:cs="Arial"/>
                <w:bCs/>
                <w:sz w:val="20"/>
                <w:szCs w:val="20"/>
              </w:rPr>
              <w:t>Application of new technologies, innovations and digitalization for increasing productivity</w:t>
            </w:r>
          </w:p>
          <w:p w14:paraId="70DB8748" w14:textId="77777777" w:rsidR="004B4FFC" w:rsidRPr="003F12C1" w:rsidRDefault="004B4FFC" w:rsidP="003F12C1">
            <w:pPr>
              <w:pStyle w:val="ListParagraph"/>
              <w:numPr>
                <w:ilvl w:val="0"/>
                <w:numId w:val="20"/>
              </w:numPr>
              <w:tabs>
                <w:tab w:val="left" w:pos="-12630"/>
                <w:tab w:val="left" w:pos="-1440"/>
                <w:tab w:val="right" w:pos="-994"/>
                <w:tab w:val="left" w:pos="0"/>
                <w:tab w:val="left" w:pos="360"/>
                <w:tab w:val="left" w:pos="2880"/>
              </w:tabs>
              <w:suppressAutoHyphens/>
              <w:spacing w:after="120" w:line="240" w:lineRule="auto"/>
              <w:ind w:left="346"/>
              <w:contextualSpacing w:val="0"/>
              <w:rPr>
                <w:rFonts w:ascii="Arial" w:hAnsi="Arial" w:cs="Arial"/>
                <w:sz w:val="20"/>
                <w:szCs w:val="20"/>
              </w:rPr>
            </w:pPr>
            <w:r w:rsidRPr="003F12C1">
              <w:rPr>
                <w:rFonts w:ascii="Arial" w:hAnsi="Arial" w:cs="Arial"/>
                <w:bCs/>
                <w:sz w:val="20"/>
                <w:szCs w:val="20"/>
              </w:rPr>
              <w:t>Improving the business environment and education, knowledge-transfer and cooperation can increase viability of the agri-sector and attract young professional farmers</w:t>
            </w:r>
          </w:p>
          <w:p w14:paraId="30E1D0B7" w14:textId="77777777" w:rsidR="004B4FFC" w:rsidRPr="003F12C1" w:rsidRDefault="004B4FFC" w:rsidP="003F12C1">
            <w:pPr>
              <w:pStyle w:val="ListParagraph"/>
              <w:numPr>
                <w:ilvl w:val="0"/>
                <w:numId w:val="11"/>
              </w:numPr>
              <w:tabs>
                <w:tab w:val="left" w:pos="360"/>
              </w:tabs>
              <w:suppressAutoHyphens/>
              <w:spacing w:after="120" w:line="240" w:lineRule="auto"/>
              <w:ind w:left="419"/>
              <w:contextualSpacing w:val="0"/>
              <w:rPr>
                <w:rFonts w:ascii="Arial" w:hAnsi="Arial" w:cs="Arial"/>
                <w:bCs/>
                <w:sz w:val="20"/>
                <w:szCs w:val="20"/>
                <w:u w:val="single"/>
              </w:rPr>
            </w:pPr>
            <w:r w:rsidRPr="003F12C1">
              <w:rPr>
                <w:rFonts w:ascii="Arial" w:hAnsi="Arial" w:cs="Arial"/>
                <w:bCs/>
                <w:sz w:val="20"/>
                <w:szCs w:val="20"/>
              </w:rPr>
              <w:t>Encouraging cross-sectoral synergy to add value through additional non-ag activities</w:t>
            </w:r>
          </w:p>
        </w:tc>
        <w:tc>
          <w:tcPr>
            <w:tcW w:w="4548" w:type="dxa"/>
          </w:tcPr>
          <w:p w14:paraId="6210C42F"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Growing market competition and shifting global trends</w:t>
            </w:r>
          </w:p>
          <w:p w14:paraId="384338C2"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Technological-production related challenges arising from urbanization and climate change</w:t>
            </w:r>
          </w:p>
          <w:p w14:paraId="05E543B8" w14:textId="77777777" w:rsidR="004B4FFC" w:rsidRPr="003F12C1" w:rsidRDefault="004B4FFC" w:rsidP="003F12C1">
            <w:pPr>
              <w:pStyle w:val="ListParagraph"/>
              <w:numPr>
                <w:ilvl w:val="0"/>
                <w:numId w:val="20"/>
              </w:numPr>
              <w:tabs>
                <w:tab w:val="left" w:pos="-12630"/>
                <w:tab w:val="left" w:pos="-1440"/>
                <w:tab w:val="right" w:pos="-994"/>
                <w:tab w:val="left" w:pos="0"/>
                <w:tab w:val="left" w:pos="312"/>
                <w:tab w:val="left" w:pos="1987"/>
                <w:tab w:val="left" w:pos="2880"/>
              </w:tabs>
              <w:suppressAutoHyphens/>
              <w:spacing w:after="120" w:line="240" w:lineRule="auto"/>
              <w:ind w:left="346"/>
              <w:contextualSpacing w:val="0"/>
              <w:rPr>
                <w:rFonts w:ascii="Arial" w:hAnsi="Arial" w:cs="Arial"/>
                <w:bCs/>
                <w:sz w:val="20"/>
                <w:szCs w:val="20"/>
              </w:rPr>
            </w:pPr>
            <w:r w:rsidRPr="003F12C1">
              <w:rPr>
                <w:rFonts w:ascii="Arial" w:hAnsi="Arial" w:cs="Arial"/>
                <w:bCs/>
                <w:sz w:val="20"/>
                <w:szCs w:val="20"/>
              </w:rPr>
              <w:t>Lack of strategic planning and effective public policy implementation</w:t>
            </w:r>
          </w:p>
          <w:p w14:paraId="4763AA22" w14:textId="77777777" w:rsidR="004B4FFC" w:rsidRPr="003F12C1" w:rsidRDefault="004B4FFC" w:rsidP="003F12C1">
            <w:pPr>
              <w:pStyle w:val="ListParagraph"/>
              <w:numPr>
                <w:ilvl w:val="0"/>
                <w:numId w:val="11"/>
              </w:numPr>
              <w:tabs>
                <w:tab w:val="left" w:pos="312"/>
              </w:tabs>
              <w:suppressAutoHyphens/>
              <w:spacing w:after="120" w:line="240" w:lineRule="auto"/>
              <w:ind w:left="360"/>
              <w:contextualSpacing w:val="0"/>
              <w:rPr>
                <w:rFonts w:ascii="Arial" w:hAnsi="Arial" w:cs="Arial"/>
                <w:sz w:val="20"/>
                <w:szCs w:val="20"/>
              </w:rPr>
            </w:pPr>
            <w:r w:rsidRPr="003F12C1">
              <w:rPr>
                <w:rFonts w:ascii="Arial" w:hAnsi="Arial" w:cs="Arial"/>
                <w:bCs/>
                <w:sz w:val="20"/>
                <w:szCs w:val="20"/>
              </w:rPr>
              <w:t>Diminishing workforce</w:t>
            </w:r>
          </w:p>
        </w:tc>
      </w:tr>
    </w:tbl>
    <w:p w14:paraId="11675790" w14:textId="77777777" w:rsidR="004B4FFC" w:rsidRPr="003F12C1" w:rsidRDefault="004B4FFC" w:rsidP="003F12C1">
      <w:pPr>
        <w:spacing w:after="120" w:line="240" w:lineRule="auto"/>
        <w:rPr>
          <w:rFonts w:ascii="Arial" w:hAnsi="Arial" w:cs="Arial"/>
          <w:b/>
          <w:bCs/>
          <w:sz w:val="24"/>
          <w:szCs w:val="24"/>
        </w:rPr>
      </w:pPr>
    </w:p>
    <w:p w14:paraId="4496F0E0" w14:textId="77777777" w:rsidR="004B4FFC" w:rsidRPr="00876DEC" w:rsidRDefault="004B4FFC" w:rsidP="00876DEC">
      <w:pPr>
        <w:rPr>
          <w:rFonts w:ascii="Arial" w:hAnsi="Arial" w:cs="Arial"/>
          <w:b/>
          <w:bCs/>
          <w:sz w:val="24"/>
          <w:szCs w:val="24"/>
        </w:rPr>
      </w:pPr>
      <w:r w:rsidRPr="00876DEC">
        <w:rPr>
          <w:rFonts w:ascii="Arial" w:hAnsi="Arial" w:cs="Arial"/>
          <w:sz w:val="24"/>
          <w:szCs w:val="24"/>
        </w:rPr>
        <w:t>Digital, Green and Sustainable Transition</w:t>
      </w:r>
    </w:p>
    <w:p w14:paraId="6DA398BD"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Agriculture and the production of food play an important role in the global economy and have a vital role in </w:t>
      </w:r>
      <w:r w:rsidR="00766313" w:rsidRPr="003F12C1">
        <w:rPr>
          <w:rFonts w:ascii="Arial" w:hAnsi="Arial" w:cs="Arial"/>
          <w:sz w:val="24"/>
          <w:szCs w:val="24"/>
        </w:rPr>
        <w:t xml:space="preserve">the </w:t>
      </w:r>
      <w:r w:rsidRPr="003F12C1">
        <w:rPr>
          <w:rFonts w:ascii="Arial" w:hAnsi="Arial" w:cs="Arial"/>
          <w:sz w:val="24"/>
          <w:szCs w:val="24"/>
        </w:rPr>
        <w:t>transition to a greener economy part of which consists of using up-to-date digital solutions and devices.</w:t>
      </w:r>
    </w:p>
    <w:p w14:paraId="382782EC"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The depletion of natural resources makes the improvement of agri-food production even more important. Depending on natural resources as a core production factor, the sector can cause both environmental harm and/or provide environmental benefits. Globally, it contributes to around one-fourth of greenhouse gas emissions, which can be significantly reduced by applying good management practices, creating environmental services, </w:t>
      </w:r>
      <w:r w:rsidR="00766313" w:rsidRPr="003F12C1">
        <w:rPr>
          <w:rFonts w:ascii="Arial" w:hAnsi="Arial" w:cs="Arial"/>
          <w:sz w:val="24"/>
          <w:szCs w:val="24"/>
        </w:rPr>
        <w:t xml:space="preserve">and </w:t>
      </w:r>
      <w:r w:rsidRPr="003F12C1">
        <w:rPr>
          <w:rFonts w:ascii="Arial" w:hAnsi="Arial" w:cs="Arial"/>
          <w:sz w:val="24"/>
          <w:szCs w:val="24"/>
        </w:rPr>
        <w:t xml:space="preserve">producing renewable energy, while also attaining food security. The agri-food sector can support economic development, with balanced resource use, </w:t>
      </w:r>
      <w:r w:rsidR="00766313" w:rsidRPr="003F12C1">
        <w:rPr>
          <w:rFonts w:ascii="Arial" w:hAnsi="Arial" w:cs="Arial"/>
          <w:sz w:val="24"/>
          <w:szCs w:val="24"/>
        </w:rPr>
        <w:t xml:space="preserve">and the </w:t>
      </w:r>
      <w:r w:rsidRPr="003F12C1">
        <w:rPr>
          <w:rFonts w:ascii="Arial" w:hAnsi="Arial" w:cs="Arial"/>
          <w:sz w:val="24"/>
          <w:szCs w:val="24"/>
        </w:rPr>
        <w:t xml:space="preserve">creation of green jobs, while ensuring food and nutrition security. </w:t>
      </w:r>
    </w:p>
    <w:p w14:paraId="5ED65FBD" w14:textId="0CFD2970"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The S3 needs to foster green transition, digital transformation and better embracement by farmers and other actors in the value chain through, for example, increased use of precision agriculture tools and techniques by using</w:t>
      </w:r>
      <w:r w:rsidR="00766313" w:rsidRPr="003F12C1">
        <w:rPr>
          <w:rFonts w:ascii="Arial" w:hAnsi="Arial" w:cs="Arial"/>
          <w:sz w:val="24"/>
          <w:szCs w:val="24"/>
        </w:rPr>
        <w:t xml:space="preserve"> the</w:t>
      </w:r>
      <w:r w:rsidRPr="003F12C1">
        <w:rPr>
          <w:rFonts w:ascii="Arial" w:hAnsi="Arial" w:cs="Arial"/>
          <w:sz w:val="24"/>
          <w:szCs w:val="24"/>
        </w:rPr>
        <w:t xml:space="preserve"> ”</w:t>
      </w:r>
      <w:r w:rsidR="004E298C" w:rsidRPr="003F12C1">
        <w:rPr>
          <w:rFonts w:ascii="Arial" w:hAnsi="Arial" w:cs="Arial"/>
          <w:sz w:val="24"/>
          <w:szCs w:val="24"/>
        </w:rPr>
        <w:t xml:space="preserve"> </w:t>
      </w:r>
      <w:r w:rsidRPr="003F12C1">
        <w:rPr>
          <w:rFonts w:ascii="Arial" w:hAnsi="Arial" w:cs="Arial"/>
          <w:sz w:val="24"/>
          <w:szCs w:val="24"/>
        </w:rPr>
        <w:t>internet of things</w:t>
      </w:r>
      <w:r w:rsidR="004E298C" w:rsidRPr="003F12C1">
        <w:rPr>
          <w:rFonts w:ascii="Arial" w:hAnsi="Arial" w:cs="Arial"/>
          <w:sz w:val="24"/>
          <w:szCs w:val="24"/>
        </w:rPr>
        <w:t xml:space="preserve"> </w:t>
      </w:r>
      <w:r w:rsidRPr="003F12C1">
        <w:rPr>
          <w:rFonts w:ascii="Arial" w:hAnsi="Arial" w:cs="Arial"/>
          <w:sz w:val="24"/>
          <w:szCs w:val="24"/>
        </w:rPr>
        <w:t>” (e.g., for simplifying and streamlining collection, inspection and distribution of agricultural goods and resources using sensors on equipment and materials), drones (</w:t>
      </w:r>
      <w:r w:rsidR="00686E4E" w:rsidRPr="003F12C1">
        <w:rPr>
          <w:rFonts w:ascii="Arial" w:hAnsi="Arial" w:cs="Arial"/>
          <w:sz w:val="24"/>
          <w:szCs w:val="24"/>
        </w:rPr>
        <w:t>e.g.</w:t>
      </w:r>
      <w:r w:rsidRPr="003F12C1">
        <w:rPr>
          <w:rFonts w:ascii="Arial" w:hAnsi="Arial" w:cs="Arial"/>
          <w:sz w:val="24"/>
          <w:szCs w:val="24"/>
        </w:rPr>
        <w:t xml:space="preserve">, for crop monitoring, to predict soil quality, for seed planting patterns, for spraying chemicals </w:t>
      </w:r>
      <w:r w:rsidRPr="003F12C1">
        <w:rPr>
          <w:rFonts w:ascii="Arial" w:hAnsi="Arial" w:cs="Arial"/>
          <w:sz w:val="24"/>
          <w:szCs w:val="24"/>
        </w:rPr>
        <w:lastRenderedPageBreak/>
        <w:t>etc., which can help combat drought and other harmful environmental factors on crops), robotics and artificial intelligence (to improve productivity resulting into higher and faster yields, for instance spraying and weeding robots, plant transplanting or harvesting/fruit-picking robots, and food processing), sensor tracking systems across the chain from farm to fork, machine learning and analytics (e.g.</w:t>
      </w:r>
      <w:r w:rsidR="00AA37E1">
        <w:rPr>
          <w:rFonts w:ascii="Arial" w:hAnsi="Arial" w:cs="Arial"/>
          <w:sz w:val="24"/>
          <w:szCs w:val="24"/>
        </w:rPr>
        <w:t>,</w:t>
      </w:r>
      <w:r w:rsidRPr="003F12C1">
        <w:rPr>
          <w:rFonts w:ascii="Arial" w:hAnsi="Arial" w:cs="Arial"/>
          <w:sz w:val="24"/>
          <w:szCs w:val="24"/>
        </w:rPr>
        <w:t xml:space="preserve"> for analysing purchasing patterns of consumers and predicting demand). </w:t>
      </w:r>
    </w:p>
    <w:p w14:paraId="6123C4DA" w14:textId="23E0BE7C"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Many of the digital tools and practices contribute to green transformation and</w:t>
      </w:r>
      <w:r w:rsidR="004E298C" w:rsidRPr="003F12C1">
        <w:rPr>
          <w:rFonts w:ascii="Arial" w:hAnsi="Arial" w:cs="Arial"/>
          <w:sz w:val="24"/>
          <w:szCs w:val="24"/>
        </w:rPr>
        <w:t xml:space="preserve"> </w:t>
      </w:r>
      <w:r w:rsidRPr="003F12C1">
        <w:rPr>
          <w:rFonts w:ascii="Arial" w:hAnsi="Arial" w:cs="Arial"/>
          <w:sz w:val="24"/>
          <w:szCs w:val="24"/>
        </w:rPr>
        <w:t>less waste, which is being recognised as one of the major challenges in the sector. Another potential for green transformation is 3D printing, with many parts or equipment being produced and assembled locally</w:t>
      </w:r>
      <w:r w:rsidR="00AA37E1">
        <w:rPr>
          <w:rFonts w:ascii="Arial" w:hAnsi="Arial" w:cs="Arial"/>
          <w:sz w:val="24"/>
          <w:szCs w:val="24"/>
        </w:rPr>
        <w:t xml:space="preserve"> </w:t>
      </w:r>
      <w:r w:rsidRPr="003F12C1">
        <w:rPr>
          <w:rFonts w:ascii="Arial" w:hAnsi="Arial" w:cs="Arial"/>
          <w:sz w:val="24"/>
          <w:szCs w:val="24"/>
        </w:rPr>
        <w:t xml:space="preserve">(e.g., mini meteorological stations, irrigation equipment, </w:t>
      </w:r>
      <w:r w:rsidR="004E298C" w:rsidRPr="003F12C1">
        <w:rPr>
          <w:rFonts w:ascii="Arial" w:hAnsi="Arial" w:cs="Arial"/>
          <w:sz w:val="24"/>
          <w:szCs w:val="24"/>
        </w:rPr>
        <w:t>and another</w:t>
      </w:r>
      <w:r w:rsidRPr="003F12C1">
        <w:rPr>
          <w:rFonts w:ascii="Arial" w:hAnsi="Arial" w:cs="Arial"/>
          <w:sz w:val="24"/>
          <w:szCs w:val="24"/>
        </w:rPr>
        <w:t xml:space="preserve"> part for farming and industry), hence no international transport is needed. This is also why </w:t>
      </w:r>
      <w:r w:rsidR="004E298C" w:rsidRPr="003F12C1">
        <w:rPr>
          <w:rFonts w:ascii="Arial" w:hAnsi="Arial" w:cs="Arial"/>
          <w:sz w:val="24"/>
          <w:szCs w:val="24"/>
        </w:rPr>
        <w:t xml:space="preserve">the </w:t>
      </w:r>
      <w:r w:rsidRPr="003F12C1">
        <w:rPr>
          <w:rFonts w:ascii="Arial" w:hAnsi="Arial" w:cs="Arial"/>
          <w:sz w:val="24"/>
          <w:szCs w:val="24"/>
        </w:rPr>
        <w:t>cross</w:t>
      </w:r>
      <w:r w:rsidR="004E298C" w:rsidRPr="003F12C1">
        <w:rPr>
          <w:rFonts w:ascii="Arial" w:hAnsi="Arial" w:cs="Arial"/>
          <w:sz w:val="24"/>
          <w:szCs w:val="24"/>
        </w:rPr>
        <w:t>-</w:t>
      </w:r>
      <w:r w:rsidRPr="003F12C1">
        <w:rPr>
          <w:rFonts w:ascii="Arial" w:hAnsi="Arial" w:cs="Arial"/>
          <w:sz w:val="24"/>
          <w:szCs w:val="24"/>
        </w:rPr>
        <w:t xml:space="preserve">sectoral innovation potential of agri-food production especially with ICT was so stressed. </w:t>
      </w:r>
    </w:p>
    <w:p w14:paraId="3443CE51" w14:textId="77777777" w:rsidR="004B4FFC" w:rsidRPr="003F12C1" w:rsidRDefault="004E298C" w:rsidP="003F12C1">
      <w:pPr>
        <w:suppressAutoHyphens/>
        <w:spacing w:after="120" w:line="240" w:lineRule="auto"/>
        <w:rPr>
          <w:rFonts w:ascii="Arial" w:hAnsi="Arial" w:cs="Arial"/>
          <w:sz w:val="24"/>
          <w:szCs w:val="24"/>
        </w:rPr>
      </w:pPr>
      <w:r w:rsidRPr="003F12C1">
        <w:rPr>
          <w:rFonts w:ascii="Arial" w:hAnsi="Arial" w:cs="Arial"/>
          <w:sz w:val="24"/>
          <w:szCs w:val="24"/>
        </w:rPr>
        <w:t>The c</w:t>
      </w:r>
      <w:r w:rsidR="004B4FFC" w:rsidRPr="003F12C1">
        <w:rPr>
          <w:rFonts w:ascii="Arial" w:hAnsi="Arial" w:cs="Arial"/>
          <w:sz w:val="24"/>
          <w:szCs w:val="24"/>
        </w:rPr>
        <w:t>ircular economy is another concept that needs to be fostered, referring to the physical and material resource aspects of the economy — water, fuel, biomass, minerals, focusing on recycling, limiting and reusing the physical inputs to the economy, and using waste as a resource, leading to reduced primary resource consumption.</w:t>
      </w:r>
    </w:p>
    <w:p w14:paraId="284EBB37" w14:textId="77777777" w:rsidR="004B4FFC" w:rsidRPr="003F12C1" w:rsidRDefault="004B4FFC" w:rsidP="003F12C1">
      <w:pPr>
        <w:spacing w:after="120" w:line="240" w:lineRule="auto"/>
        <w:rPr>
          <w:rFonts w:ascii="Arial" w:hAnsi="Arial" w:cs="Arial"/>
          <w:sz w:val="24"/>
          <w:szCs w:val="24"/>
        </w:rPr>
      </w:pPr>
      <w:r w:rsidRPr="003F12C1">
        <w:rPr>
          <w:rFonts w:ascii="Arial" w:hAnsi="Arial" w:cs="Arial"/>
          <w:sz w:val="24"/>
          <w:szCs w:val="24"/>
        </w:rPr>
        <w:t xml:space="preserve">The lists of possible applications in the field of digital and green transformation that offer opportunities and benefits for users were presented and are in line with </w:t>
      </w:r>
      <w:r w:rsidR="004E298C" w:rsidRPr="003F12C1">
        <w:rPr>
          <w:rFonts w:ascii="Arial" w:hAnsi="Arial" w:cs="Arial"/>
          <w:sz w:val="24"/>
          <w:szCs w:val="24"/>
        </w:rPr>
        <w:t>the G</w:t>
      </w:r>
      <w:r w:rsidRPr="003F12C1">
        <w:rPr>
          <w:rFonts w:ascii="Arial" w:hAnsi="Arial" w:cs="Arial"/>
          <w:sz w:val="24"/>
          <w:szCs w:val="24"/>
        </w:rPr>
        <w:t xml:space="preserve">reen and </w:t>
      </w:r>
      <w:r w:rsidR="004E298C" w:rsidRPr="003F12C1">
        <w:rPr>
          <w:rFonts w:ascii="Arial" w:hAnsi="Arial" w:cs="Arial"/>
          <w:sz w:val="24"/>
          <w:szCs w:val="24"/>
        </w:rPr>
        <w:t>D</w:t>
      </w:r>
      <w:r w:rsidRPr="003F12C1">
        <w:rPr>
          <w:rFonts w:ascii="Arial" w:hAnsi="Arial" w:cs="Arial"/>
          <w:sz w:val="24"/>
          <w:szCs w:val="24"/>
        </w:rPr>
        <w:t xml:space="preserve">igital agenda of </w:t>
      </w:r>
      <w:r w:rsidR="004E298C" w:rsidRPr="003F12C1">
        <w:rPr>
          <w:rFonts w:ascii="Arial" w:hAnsi="Arial" w:cs="Arial"/>
          <w:sz w:val="24"/>
          <w:szCs w:val="24"/>
        </w:rPr>
        <w:t xml:space="preserve">the </w:t>
      </w:r>
      <w:r w:rsidRPr="003F12C1">
        <w:rPr>
          <w:rFonts w:ascii="Arial" w:hAnsi="Arial" w:cs="Arial"/>
          <w:sz w:val="24"/>
          <w:szCs w:val="24"/>
        </w:rPr>
        <w:t xml:space="preserve">EU aiming to improve the well-being and health of citizens and future generations. Digital and green transformation is also at the core of the Green Agenda for the Western Balkans, following the paradigm of the EU Green Deal. There is substantial funding for these goals available also to RNM stakeholders which they should see as </w:t>
      </w:r>
      <w:r w:rsidR="004E298C" w:rsidRPr="003F12C1">
        <w:rPr>
          <w:rFonts w:ascii="Arial" w:hAnsi="Arial" w:cs="Arial"/>
          <w:sz w:val="24"/>
          <w:szCs w:val="24"/>
        </w:rPr>
        <w:t xml:space="preserve">an </w:t>
      </w:r>
      <w:r w:rsidRPr="003F12C1">
        <w:rPr>
          <w:rFonts w:ascii="Arial" w:hAnsi="Arial" w:cs="Arial"/>
          <w:sz w:val="24"/>
          <w:szCs w:val="24"/>
        </w:rPr>
        <w:t>opportunity to accelerate the transition of the priority domain towards the long-term vision.</w:t>
      </w:r>
    </w:p>
    <w:p w14:paraId="6F70F2E3" w14:textId="77777777" w:rsidR="004B4FFC" w:rsidRPr="003F12C1" w:rsidRDefault="004B4FFC" w:rsidP="002B6A08">
      <w:pPr>
        <w:spacing w:after="360" w:line="240" w:lineRule="auto"/>
        <w:rPr>
          <w:rFonts w:ascii="Arial" w:hAnsi="Arial" w:cs="Arial"/>
          <w:sz w:val="24"/>
          <w:szCs w:val="24"/>
          <w:lang w:val="mk-MK"/>
        </w:rPr>
      </w:pPr>
      <w:r w:rsidRPr="003F12C1">
        <w:rPr>
          <w:rFonts w:ascii="Arial" w:hAnsi="Arial" w:cs="Arial"/>
          <w:sz w:val="24"/>
          <w:szCs w:val="24"/>
        </w:rPr>
        <w:t>The Smart Agriculture and Food with Higher Added Value domain objectives are directly tied to most of the SDGs: SDG2 (Zero hunger), SDG 12 (Responsible consumption and production), and SDG 15 (Life on land) and can indirectly contribute to the following SDGs: SDG7 (Affordable and clean energy), SDG 9 (Industry, innovation and infrastructure), SDG 11 (Sustainable cities and communities) and SDG 13 (Climate action). However, the solutions foster</w:t>
      </w:r>
      <w:r w:rsidR="004E298C" w:rsidRPr="003F12C1">
        <w:rPr>
          <w:rFonts w:ascii="Arial" w:hAnsi="Arial" w:cs="Arial"/>
          <w:sz w:val="24"/>
          <w:szCs w:val="24"/>
        </w:rPr>
        <w:t>e</w:t>
      </w:r>
      <w:r w:rsidRPr="003F12C1">
        <w:rPr>
          <w:rFonts w:ascii="Arial" w:hAnsi="Arial" w:cs="Arial"/>
          <w:sz w:val="24"/>
          <w:szCs w:val="24"/>
        </w:rPr>
        <w:t>d by the S3 actions may also limit some options of an SDG target, as they stem from the compromise made for the energy-water-food nexus.</w:t>
      </w:r>
    </w:p>
    <w:p w14:paraId="5B22DA5C" w14:textId="77777777" w:rsidR="004B4FFC" w:rsidRPr="00B1665E" w:rsidRDefault="004B4FFC" w:rsidP="00B1665E">
      <w:pPr>
        <w:rPr>
          <w:rFonts w:ascii="Arial" w:hAnsi="Arial" w:cs="Arial"/>
          <w:b/>
          <w:bCs/>
          <w:sz w:val="24"/>
          <w:szCs w:val="24"/>
        </w:rPr>
      </w:pPr>
      <w:r w:rsidRPr="00B1665E">
        <w:rPr>
          <w:rFonts w:ascii="Arial" w:hAnsi="Arial" w:cs="Arial"/>
          <w:b/>
          <w:bCs/>
          <w:sz w:val="24"/>
          <w:szCs w:val="24"/>
        </w:rPr>
        <w:t>Cross-Innovation Potential and Opportunities</w:t>
      </w:r>
    </w:p>
    <w:p w14:paraId="631FEAD7"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The Smart agriculture and food industry with higher value-added products domain has plenty and diverse opportunities for cross-innovation, with both vertical and horizontal domains. In fact, the smart specialisation of the domain is closely depend</w:t>
      </w:r>
      <w:r w:rsidR="004E298C" w:rsidRPr="003F12C1">
        <w:rPr>
          <w:rFonts w:ascii="Arial" w:hAnsi="Arial" w:cs="Arial"/>
          <w:sz w:val="24"/>
          <w:szCs w:val="24"/>
        </w:rPr>
        <w:t>e</w:t>
      </w:r>
      <w:r w:rsidRPr="003F12C1">
        <w:rPr>
          <w:rFonts w:ascii="Arial" w:hAnsi="Arial" w:cs="Arial"/>
          <w:sz w:val="24"/>
          <w:szCs w:val="24"/>
        </w:rPr>
        <w:t xml:space="preserve">nt on the synergetic effects in connection to the other domains. These interactions were first recognised during the qualitative analysis followed by acknowledgement and more precise identification within EDP. </w:t>
      </w:r>
    </w:p>
    <w:p w14:paraId="5A8117C4" w14:textId="77777777" w:rsidR="004B4FFC"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Cross-innovation matrix indicating identified concrete opportunities between Smart agriculture and food with higher added value and other vertical and horizontal domains:</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B4FFC" w:rsidRPr="003F12C1" w14:paraId="447BF84E"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257995FE" w14:textId="77777777" w:rsidR="004B4FFC" w:rsidRPr="003F12C1" w:rsidRDefault="004B4FFC" w:rsidP="003F12C1">
            <w:pPr>
              <w:suppressAutoHyphens/>
              <w:spacing w:after="120" w:line="240" w:lineRule="auto"/>
              <w:rPr>
                <w:rFonts w:ascii="Arial" w:hAnsi="Arial" w:cs="Arial"/>
                <w:b/>
                <w:sz w:val="24"/>
                <w:szCs w:val="24"/>
              </w:rPr>
            </w:pPr>
            <w:r w:rsidRPr="003F12C1">
              <w:rPr>
                <w:rFonts w:ascii="Arial" w:hAnsi="Arial" w:cs="Arial"/>
                <w:b/>
                <w:sz w:val="24"/>
                <w:szCs w:val="24"/>
              </w:rPr>
              <w:lastRenderedPageBreak/>
              <w:t xml:space="preserve">Smart agriculture and food with higher added value and ICT </w:t>
            </w:r>
          </w:p>
        </w:tc>
      </w:tr>
      <w:tr w:rsidR="004B4FFC" w:rsidRPr="003F12C1" w14:paraId="2A2CC16B"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62F1A9AA"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The new developments in ICT offer a unique opportunity to bring enhancing technologies to the agricultural sector and food industry, empowering </w:t>
            </w:r>
            <w:r w:rsidR="004E298C" w:rsidRPr="003F12C1">
              <w:rPr>
                <w:rFonts w:ascii="Arial" w:hAnsi="Arial" w:cs="Arial"/>
                <w:sz w:val="24"/>
                <w:szCs w:val="24"/>
              </w:rPr>
              <w:t xml:space="preserve">the </w:t>
            </w:r>
            <w:r w:rsidRPr="003F12C1">
              <w:rPr>
                <w:rFonts w:ascii="Arial" w:hAnsi="Arial" w:cs="Arial"/>
                <w:sz w:val="24"/>
                <w:szCs w:val="24"/>
              </w:rPr>
              <w:t>use of modern technology and innovation and accordingly ensuring cost</w:t>
            </w:r>
            <w:r w:rsidR="004E298C" w:rsidRPr="003F12C1">
              <w:rPr>
                <w:rFonts w:ascii="Arial" w:hAnsi="Arial" w:cs="Arial"/>
                <w:sz w:val="24"/>
                <w:szCs w:val="24"/>
              </w:rPr>
              <w:t>-</w:t>
            </w:r>
            <w:r w:rsidRPr="003F12C1">
              <w:rPr>
                <w:rFonts w:ascii="Arial" w:hAnsi="Arial" w:cs="Arial"/>
                <w:sz w:val="24"/>
                <w:szCs w:val="24"/>
              </w:rPr>
              <w:t xml:space="preserve">effective and profitable operations. The use of ICT results in better resource use and hence improvement of productivity, while also reducing the time needed for farms/food processors management, marketing, logistics and quality assurance. Increasing requirements for food safety and quality would benefit from </w:t>
            </w:r>
            <w:r w:rsidR="004E298C" w:rsidRPr="003F12C1">
              <w:rPr>
                <w:rFonts w:ascii="Arial" w:hAnsi="Arial" w:cs="Arial"/>
                <w:sz w:val="24"/>
                <w:szCs w:val="24"/>
              </w:rPr>
              <w:t xml:space="preserve">the </w:t>
            </w:r>
            <w:r w:rsidRPr="003F12C1">
              <w:rPr>
                <w:rFonts w:ascii="Arial" w:hAnsi="Arial" w:cs="Arial"/>
                <w:sz w:val="24"/>
                <w:szCs w:val="24"/>
              </w:rPr>
              <w:t>expanded application of new digital technologies in food production and food supply. In a wider sense, rural development is also enhanced through improved digital access to information and digital communication channels. The ICT</w:t>
            </w:r>
            <w:r w:rsidR="004E298C" w:rsidRPr="003F12C1">
              <w:rPr>
                <w:rFonts w:ascii="Arial" w:hAnsi="Arial" w:cs="Arial"/>
                <w:sz w:val="24"/>
                <w:szCs w:val="24"/>
              </w:rPr>
              <w:t>’s</w:t>
            </w:r>
            <w:r w:rsidRPr="003F12C1">
              <w:rPr>
                <w:rFonts w:ascii="Arial" w:hAnsi="Arial" w:cs="Arial"/>
                <w:sz w:val="24"/>
                <w:szCs w:val="24"/>
              </w:rPr>
              <w:t xml:space="preserve"> extensive reach to even the remotest locations in rural areas can also help address important socio-economic issues.</w:t>
            </w:r>
          </w:p>
          <w:p w14:paraId="6C06DD16"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Different digital technologies like Artificial Intelligence, big data, robotics, drones, sensors, </w:t>
            </w:r>
            <w:r w:rsidR="004E298C" w:rsidRPr="003F12C1">
              <w:rPr>
                <w:rFonts w:ascii="Arial" w:hAnsi="Arial" w:cs="Arial"/>
                <w:sz w:val="24"/>
                <w:szCs w:val="24"/>
              </w:rPr>
              <w:t xml:space="preserve">and </w:t>
            </w:r>
            <w:r w:rsidRPr="003F12C1">
              <w:rPr>
                <w:rFonts w:ascii="Arial" w:hAnsi="Arial" w:cs="Arial"/>
                <w:sz w:val="24"/>
                <w:szCs w:val="24"/>
              </w:rPr>
              <w:t xml:space="preserve">communication networks, connected through the Internet of Things have </w:t>
            </w:r>
            <w:r w:rsidR="004E298C" w:rsidRPr="003F12C1">
              <w:rPr>
                <w:rFonts w:ascii="Arial" w:hAnsi="Arial" w:cs="Arial"/>
                <w:sz w:val="24"/>
                <w:szCs w:val="24"/>
              </w:rPr>
              <w:t xml:space="preserve">the </w:t>
            </w:r>
            <w:r w:rsidRPr="003F12C1">
              <w:rPr>
                <w:rFonts w:ascii="Arial" w:hAnsi="Arial" w:cs="Arial"/>
                <w:sz w:val="24"/>
                <w:szCs w:val="24"/>
              </w:rPr>
              <w:t xml:space="preserve">potential to be successfully applied to the farm or food processors production systems. Information sharing platforms including prices of inputs and products, weather forecasts, availability of seasonal labour, equipment usage, new diseases occurrence, and expert advice are also important, </w:t>
            </w:r>
            <w:r w:rsidR="004E298C" w:rsidRPr="003F12C1">
              <w:rPr>
                <w:rFonts w:ascii="Arial" w:hAnsi="Arial" w:cs="Arial"/>
                <w:sz w:val="24"/>
                <w:szCs w:val="24"/>
              </w:rPr>
              <w:t xml:space="preserve">in </w:t>
            </w:r>
            <w:r w:rsidRPr="003F12C1">
              <w:rPr>
                <w:rFonts w:ascii="Arial" w:hAnsi="Arial" w:cs="Arial"/>
                <w:sz w:val="24"/>
                <w:szCs w:val="24"/>
              </w:rPr>
              <w:t xml:space="preserve">using ICT tools and practices. </w:t>
            </w:r>
          </w:p>
          <w:p w14:paraId="5E5C7845"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The advantage of adopting ICT for </w:t>
            </w:r>
            <w:r w:rsidR="004E298C" w:rsidRPr="003F12C1">
              <w:rPr>
                <w:rFonts w:ascii="Arial" w:hAnsi="Arial" w:cs="Arial"/>
                <w:sz w:val="24"/>
                <w:szCs w:val="24"/>
              </w:rPr>
              <w:t xml:space="preserve">the </w:t>
            </w:r>
            <w:r w:rsidRPr="003F12C1">
              <w:rPr>
                <w:rFonts w:ascii="Arial" w:hAnsi="Arial" w:cs="Arial"/>
                <w:sz w:val="24"/>
                <w:szCs w:val="24"/>
              </w:rPr>
              <w:t xml:space="preserve">digitalisation of operations and connectivity to relevant institutions is also key, enabling better administration and communication with stakeholders. For policymakers, information sharing would enable a better understanding of the situation at the ground level, which will contribute to the designing and implementation of policies that benefit the end users. </w:t>
            </w:r>
          </w:p>
          <w:p w14:paraId="1C7EE2D5"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Several cross-innovation opportunities were more concretely formulated during the EDP:</w:t>
            </w:r>
          </w:p>
          <w:p w14:paraId="4AD0D135"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Collection and processing of a large number of data in function of various stakeholders for their decision-making (agricultural production planning, data on quantities and prices, registers, etc.)</w:t>
            </w:r>
          </w:p>
          <w:p w14:paraId="47F6B133"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Digitisation of agricultural services - huge opportunities (electronic platforms, online sales, electronic auctions, sharing of various resources such as machinery, labour)</w:t>
            </w:r>
          </w:p>
          <w:p w14:paraId="5DF8CE49"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 ICT tools and digital transformation of the processing industry in order to increase competitiveness</w:t>
            </w:r>
          </w:p>
          <w:p w14:paraId="2D0EC1C7" w14:textId="77777777" w:rsidR="004B4FFC" w:rsidRPr="003F12C1" w:rsidRDefault="004B4FFC" w:rsidP="003F12C1">
            <w:pPr>
              <w:pStyle w:val="Body"/>
              <w:suppressAutoHyphens/>
              <w:spacing w:after="120" w:line="240" w:lineRule="auto"/>
              <w:rPr>
                <w:rFonts w:ascii="Arial" w:eastAsia="Times New Roman" w:hAnsi="Arial" w:cs="Arial"/>
                <w:color w:val="auto"/>
                <w:sz w:val="24"/>
                <w:szCs w:val="24"/>
                <w:bdr w:val="none" w:sz="0" w:space="0" w:color="auto"/>
                <w:lang w:val="en-GB" w:eastAsia="en-GB"/>
              </w:rPr>
            </w:pPr>
            <w:r w:rsidRPr="003F12C1">
              <w:rPr>
                <w:rFonts w:ascii="Arial" w:eastAsia="Times New Roman" w:hAnsi="Arial" w:cs="Arial"/>
                <w:color w:val="auto"/>
                <w:sz w:val="24"/>
                <w:szCs w:val="24"/>
                <w:bdr w:val="none" w:sz="0" w:space="0" w:color="auto"/>
                <w:lang w:val="en-GB" w:eastAsia="en-GB"/>
              </w:rPr>
              <w:t>- Digitalization of institutions and the public sector (many of the procedures can be done much more efficiently and simply through proper digitalisation)</w:t>
            </w:r>
          </w:p>
        </w:tc>
      </w:tr>
      <w:tr w:rsidR="004B4FFC" w:rsidRPr="003F12C1" w14:paraId="5F85F7D4"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1204DC59" w14:textId="77777777" w:rsidR="004B4FFC" w:rsidRPr="003F12C1" w:rsidRDefault="004B4FFC" w:rsidP="003F12C1">
            <w:pPr>
              <w:suppressAutoHyphens/>
              <w:spacing w:after="120" w:line="240" w:lineRule="auto"/>
              <w:rPr>
                <w:rFonts w:ascii="Arial" w:hAnsi="Arial" w:cs="Arial"/>
                <w:b/>
                <w:sz w:val="24"/>
                <w:szCs w:val="24"/>
              </w:rPr>
            </w:pPr>
            <w:r w:rsidRPr="003F12C1">
              <w:rPr>
                <w:rFonts w:ascii="Arial" w:hAnsi="Arial" w:cs="Arial"/>
                <w:b/>
                <w:sz w:val="24"/>
                <w:szCs w:val="24"/>
              </w:rPr>
              <w:t>Smart agriculture and food with higher added value and Smart/Sustainable buildings and materials</w:t>
            </w:r>
          </w:p>
        </w:tc>
      </w:tr>
      <w:tr w:rsidR="004B4FFC" w:rsidRPr="003F12C1" w14:paraId="4E5A8A73"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1817461" w14:textId="77777777" w:rsidR="004B4FFC" w:rsidRPr="003F12C1" w:rsidRDefault="001707E0" w:rsidP="003F12C1">
            <w:pPr>
              <w:suppressAutoHyphens/>
              <w:spacing w:after="120" w:line="240" w:lineRule="auto"/>
              <w:rPr>
                <w:rFonts w:ascii="Arial" w:hAnsi="Arial" w:cs="Arial"/>
                <w:b/>
                <w:sz w:val="18"/>
                <w:szCs w:val="18"/>
              </w:rPr>
            </w:pPr>
            <w:r w:rsidRPr="003F12C1">
              <w:rPr>
                <w:rFonts w:ascii="Arial" w:hAnsi="Arial" w:cs="Arial"/>
                <w:sz w:val="24"/>
                <w:szCs w:val="24"/>
              </w:rPr>
              <w:t xml:space="preserve">- </w:t>
            </w:r>
            <w:r w:rsidR="004B4FFC" w:rsidRPr="003F12C1">
              <w:rPr>
                <w:rFonts w:ascii="Arial" w:hAnsi="Arial" w:cs="Arial"/>
                <w:sz w:val="24"/>
                <w:szCs w:val="24"/>
              </w:rPr>
              <w:t xml:space="preserve">Connections with Smart/Sustainable buildings and materials are possible for </w:t>
            </w:r>
            <w:r w:rsidR="004E298C" w:rsidRPr="003F12C1">
              <w:rPr>
                <w:rFonts w:ascii="Arial" w:hAnsi="Arial" w:cs="Arial"/>
                <w:sz w:val="24"/>
                <w:szCs w:val="24"/>
              </w:rPr>
              <w:t xml:space="preserve">the </w:t>
            </w:r>
            <w:r w:rsidR="004B4FFC" w:rsidRPr="003F12C1">
              <w:rPr>
                <w:rFonts w:ascii="Arial" w:hAnsi="Arial" w:cs="Arial"/>
                <w:sz w:val="24"/>
                <w:szCs w:val="24"/>
              </w:rPr>
              <w:t xml:space="preserve">design of agricultural and food processing and storage buildings with </w:t>
            </w:r>
            <w:r w:rsidR="004E298C" w:rsidRPr="003F12C1">
              <w:rPr>
                <w:rFonts w:ascii="Arial" w:hAnsi="Arial" w:cs="Arial"/>
                <w:sz w:val="24"/>
                <w:szCs w:val="24"/>
              </w:rPr>
              <w:t xml:space="preserve">a </w:t>
            </w:r>
            <w:r w:rsidR="004B4FFC" w:rsidRPr="003F12C1">
              <w:rPr>
                <w:rFonts w:ascii="Arial" w:hAnsi="Arial" w:cs="Arial"/>
                <w:sz w:val="24"/>
                <w:szCs w:val="24"/>
              </w:rPr>
              <w:t>higher degree of sustainability, employing for instance natural, reusable or recyclable materials. Much</w:t>
            </w:r>
            <w:r w:rsidR="00DD67AA" w:rsidRPr="003F12C1">
              <w:rPr>
                <w:rFonts w:ascii="Arial" w:hAnsi="Arial" w:cs="Arial"/>
                <w:sz w:val="24"/>
                <w:szCs w:val="24"/>
              </w:rPr>
              <w:t>-</w:t>
            </w:r>
            <w:r w:rsidR="004B4FFC" w:rsidRPr="003F12C1">
              <w:rPr>
                <w:rFonts w:ascii="Arial" w:hAnsi="Arial" w:cs="Arial"/>
                <w:sz w:val="24"/>
                <w:szCs w:val="24"/>
              </w:rPr>
              <w:t>needed cold-storage facilities can extend the freshness of fruits and vegetables while reducing energy costs through adequate use of insulation and reliance on renewable energy sources. Utilization of biological waste as insulation/construction material is one of the possible applications.</w:t>
            </w:r>
          </w:p>
        </w:tc>
      </w:tr>
      <w:tr w:rsidR="004B4FFC" w:rsidRPr="003F12C1" w14:paraId="3EEEFCA8" w14:textId="77777777" w:rsidTr="002B6A08">
        <w:trPr>
          <w:gridAfter w:val="1"/>
          <w:wAfter w:w="10" w:type="dxa"/>
          <w:trHeight w:val="328"/>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027E361F" w14:textId="77777777" w:rsidR="004B4FFC" w:rsidRPr="003F12C1" w:rsidRDefault="004B4FFC" w:rsidP="003F12C1">
            <w:pPr>
              <w:spacing w:after="120" w:line="240" w:lineRule="auto"/>
              <w:rPr>
                <w:rFonts w:ascii="Arial" w:hAnsi="Arial" w:cs="Arial"/>
                <w:b/>
                <w:bCs/>
                <w:sz w:val="18"/>
                <w:szCs w:val="18"/>
              </w:rPr>
            </w:pPr>
            <w:r w:rsidRPr="003F12C1">
              <w:rPr>
                <w:rFonts w:ascii="Arial" w:hAnsi="Arial" w:cs="Arial"/>
                <w:b/>
                <w:sz w:val="24"/>
                <w:szCs w:val="24"/>
              </w:rPr>
              <w:lastRenderedPageBreak/>
              <w:t>Smart agriculture and food with higher added value and Electrical equipment and mechanical parts – Industry 4.0.</w:t>
            </w:r>
          </w:p>
        </w:tc>
      </w:tr>
      <w:tr w:rsidR="004B4FFC" w:rsidRPr="003F12C1" w14:paraId="7B5B94A1"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715F981D" w14:textId="77777777" w:rsidR="004B4FFC" w:rsidRPr="003F12C1" w:rsidRDefault="004B4FFC"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Different equipment is needed for operations at all levels of the agri-food chain. The competitiveness of the stakeholders at all levels is closely linked with the application of new, modern and innovative technologies, including machinery and equipment. Opportunities can arise in adapting machinery to new operations, precision agriculture, or custom solutions in both primary production and food processing level</w:t>
            </w:r>
            <w:r w:rsidR="00DD67AA" w:rsidRPr="003F12C1">
              <w:rPr>
                <w:rFonts w:ascii="Arial" w:hAnsi="Arial" w:cs="Arial"/>
                <w:sz w:val="24"/>
                <w:szCs w:val="24"/>
              </w:rPr>
              <w:t>s</w:t>
            </w:r>
            <w:r w:rsidRPr="003F12C1">
              <w:rPr>
                <w:rFonts w:ascii="Arial" w:hAnsi="Arial" w:cs="Arial"/>
                <w:sz w:val="24"/>
                <w:szCs w:val="24"/>
              </w:rPr>
              <w:t xml:space="preserve">, as well </w:t>
            </w:r>
            <w:r w:rsidR="00DD67AA" w:rsidRPr="003F12C1">
              <w:rPr>
                <w:rFonts w:ascii="Arial" w:hAnsi="Arial" w:cs="Arial"/>
                <w:sz w:val="24"/>
                <w:szCs w:val="24"/>
              </w:rPr>
              <w:t xml:space="preserve">as </w:t>
            </w:r>
            <w:r w:rsidRPr="003F12C1">
              <w:rPr>
                <w:rFonts w:ascii="Arial" w:hAnsi="Arial" w:cs="Arial"/>
                <w:sz w:val="24"/>
                <w:szCs w:val="24"/>
              </w:rPr>
              <w:t>triple cross-innovations with the ICT domain</w:t>
            </w:r>
          </w:p>
        </w:tc>
      </w:tr>
      <w:tr w:rsidR="004B4FFC" w:rsidRPr="00D31AF4" w14:paraId="5EE81C87" w14:textId="77777777" w:rsidTr="002B6A08">
        <w:trPr>
          <w:gridBefore w:val="1"/>
          <w:wBefore w:w="10" w:type="dxa"/>
          <w:jc w:val="center"/>
        </w:trPr>
        <w:tc>
          <w:tcPr>
            <w:tcW w:w="9090" w:type="dxa"/>
            <w:gridSpan w:val="2"/>
            <w:shd w:val="clear" w:color="auto" w:fill="92D050"/>
            <w:hideMark/>
          </w:tcPr>
          <w:p w14:paraId="0361EDB0" w14:textId="77777777" w:rsidR="004B4FFC" w:rsidRPr="003F12C1" w:rsidRDefault="004B4FFC" w:rsidP="00D31AF4">
            <w:pPr>
              <w:spacing w:after="120" w:line="240" w:lineRule="auto"/>
              <w:rPr>
                <w:rFonts w:ascii="Arial" w:hAnsi="Arial" w:cs="Arial"/>
                <w:b/>
                <w:sz w:val="24"/>
                <w:szCs w:val="24"/>
              </w:rPr>
            </w:pPr>
            <w:r w:rsidRPr="003F12C1">
              <w:rPr>
                <w:rFonts w:ascii="Arial" w:hAnsi="Arial" w:cs="Arial"/>
                <w:b/>
                <w:sz w:val="24"/>
                <w:szCs w:val="24"/>
              </w:rPr>
              <w:t>Smart agriculture and food with higher added value and Energy for the future</w:t>
            </w:r>
          </w:p>
        </w:tc>
      </w:tr>
      <w:tr w:rsidR="004B4FFC" w:rsidRPr="003F12C1" w14:paraId="47749215" w14:textId="77777777" w:rsidTr="002B6A08">
        <w:trPr>
          <w:gridBefore w:val="1"/>
          <w:wBefore w:w="10" w:type="dxa"/>
          <w:jc w:val="center"/>
        </w:trPr>
        <w:tc>
          <w:tcPr>
            <w:tcW w:w="9090" w:type="dxa"/>
            <w:gridSpan w:val="2"/>
            <w:shd w:val="clear" w:color="auto" w:fill="auto"/>
            <w:hideMark/>
          </w:tcPr>
          <w:p w14:paraId="099B4B9A" w14:textId="77777777" w:rsidR="004B4FFC" w:rsidRPr="003F12C1" w:rsidRDefault="004B4FFC"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 xml:space="preserve">Many opportunities may be found for synergistic action between the domain Smart agriculture and food processing with high added value and the domain Energy for the Future. Reducing and optimizing energy consumption in the agri-food domain is a key driver and catalyst for practice change, demanding </w:t>
            </w:r>
            <w:r w:rsidR="005D7F7D" w:rsidRPr="003F12C1">
              <w:rPr>
                <w:rFonts w:ascii="Arial" w:hAnsi="Arial" w:cs="Arial"/>
                <w:sz w:val="24"/>
                <w:szCs w:val="24"/>
              </w:rPr>
              <w:t xml:space="preserve">a </w:t>
            </w:r>
            <w:r w:rsidRPr="003F12C1">
              <w:rPr>
                <w:rFonts w:ascii="Arial" w:hAnsi="Arial" w:cs="Arial"/>
                <w:sz w:val="24"/>
                <w:szCs w:val="24"/>
              </w:rPr>
              <w:t>deeper understanding of efficient and renewable energy technologies that improve productivity and resilience in the sectors. This is especially important with regard to climate change; the primary agricultural sector in particular is one of the most vulnerable to the effects of climate change. In addition, decreasing the emissions in this sector in an economic way requires significant changes in the way of farming, processing and consumption. Moving away from fossil fuels and becoming enablers of the energy transition is possible either by up-taking renewable energy sources or by providing feedstock so that other sectors may generate energy sustainably. Using the large amount of available waste/biomass with potential for utilisation from agriculture and food processing, it is possible to generate energy (e.g. biowaste-to-energy) and fuels for supplying the energy needs of agricultural producers, food processors as well as local communities.</w:t>
            </w:r>
          </w:p>
          <w:p w14:paraId="25AFFD48" w14:textId="77777777" w:rsidR="004B4FFC" w:rsidRPr="003F12C1" w:rsidRDefault="004B4FFC"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The following opportunities were more specifically formulated during the workshops:</w:t>
            </w:r>
          </w:p>
          <w:p w14:paraId="6B947EAE" w14:textId="77777777" w:rsidR="004B4FFC" w:rsidRPr="003F12C1" w:rsidRDefault="004B4FFC" w:rsidP="003F12C1">
            <w:pPr>
              <w:numPr>
                <w:ilvl w:val="0"/>
                <w:numId w:val="53"/>
              </w:numPr>
              <w:suppressAutoHyphens/>
              <w:spacing w:after="120" w:line="240" w:lineRule="auto"/>
              <w:rPr>
                <w:rFonts w:ascii="Arial" w:hAnsi="Arial" w:cs="Arial"/>
                <w:sz w:val="24"/>
                <w:szCs w:val="24"/>
              </w:rPr>
            </w:pPr>
            <w:r w:rsidRPr="003F12C1">
              <w:rPr>
                <w:rFonts w:ascii="Arial" w:hAnsi="Arial" w:cs="Arial"/>
                <w:sz w:val="24"/>
                <w:szCs w:val="24"/>
              </w:rPr>
              <w:t>Introduction of new and innovative technologies, especially in the field of energy efficiency and energy savings</w:t>
            </w:r>
          </w:p>
          <w:p w14:paraId="3ACCDD03" w14:textId="77777777" w:rsidR="004B4FFC" w:rsidRPr="003F12C1" w:rsidRDefault="004B4FFC" w:rsidP="003F12C1">
            <w:pPr>
              <w:numPr>
                <w:ilvl w:val="0"/>
                <w:numId w:val="53"/>
              </w:numPr>
              <w:suppressAutoHyphens/>
              <w:spacing w:after="120" w:line="240" w:lineRule="auto"/>
              <w:rPr>
                <w:rFonts w:ascii="Arial" w:hAnsi="Arial" w:cs="Arial"/>
                <w:sz w:val="24"/>
                <w:szCs w:val="24"/>
              </w:rPr>
            </w:pPr>
            <w:r w:rsidRPr="003F12C1">
              <w:rPr>
                <w:rFonts w:ascii="Arial" w:hAnsi="Arial" w:cs="Arial"/>
                <w:sz w:val="24"/>
                <w:szCs w:val="24"/>
              </w:rPr>
              <w:t>Bio-economy and energy from biological waste (thermal energy, electricity, biogas)</w:t>
            </w:r>
          </w:p>
          <w:p w14:paraId="6047830C" w14:textId="77777777" w:rsidR="004B4FFC" w:rsidRPr="003F12C1" w:rsidRDefault="004B4FFC" w:rsidP="003F12C1">
            <w:pPr>
              <w:numPr>
                <w:ilvl w:val="0"/>
                <w:numId w:val="53"/>
              </w:numPr>
              <w:suppressAutoHyphens/>
              <w:spacing w:after="120" w:line="240" w:lineRule="auto"/>
              <w:rPr>
                <w:rFonts w:ascii="Arial" w:hAnsi="Arial" w:cs="Arial"/>
                <w:sz w:val="24"/>
                <w:szCs w:val="24"/>
              </w:rPr>
            </w:pPr>
            <w:r w:rsidRPr="003F12C1">
              <w:rPr>
                <w:rFonts w:ascii="Arial" w:hAnsi="Arial" w:cs="Arial"/>
                <w:sz w:val="24"/>
                <w:szCs w:val="24"/>
              </w:rPr>
              <w:t>Increased use of renewable energy sources for processing value-added products, as well as on-farm in the primary segment</w:t>
            </w:r>
          </w:p>
          <w:p w14:paraId="327B3DB9" w14:textId="77777777" w:rsidR="00D31AF4" w:rsidRDefault="00D31AF4" w:rsidP="003F12C1">
            <w:pPr>
              <w:suppressAutoHyphens/>
              <w:spacing w:after="120" w:line="240" w:lineRule="auto"/>
              <w:ind w:left="170"/>
              <w:rPr>
                <w:rFonts w:ascii="Arial" w:hAnsi="Arial" w:cs="Arial"/>
                <w:sz w:val="24"/>
                <w:szCs w:val="24"/>
              </w:rPr>
            </w:pPr>
          </w:p>
          <w:p w14:paraId="3CFBBE4B" w14:textId="6ADD488A" w:rsidR="004B4FFC" w:rsidRPr="003F12C1" w:rsidRDefault="004B4FFC" w:rsidP="003F12C1">
            <w:pPr>
              <w:suppressAutoHyphens/>
              <w:spacing w:after="120" w:line="240" w:lineRule="auto"/>
              <w:ind w:left="170"/>
              <w:rPr>
                <w:rFonts w:ascii="Arial" w:hAnsi="Arial" w:cs="Arial"/>
                <w:sz w:val="24"/>
                <w:szCs w:val="24"/>
              </w:rPr>
            </w:pPr>
            <w:r w:rsidRPr="003F12C1">
              <w:rPr>
                <w:rFonts w:ascii="Arial" w:hAnsi="Arial" w:cs="Arial"/>
                <w:sz w:val="24"/>
                <w:szCs w:val="24"/>
              </w:rPr>
              <w:t>Globally, one-fourth of the Greenhouse gas emission come</w:t>
            </w:r>
            <w:r w:rsidR="005D7F7D" w:rsidRPr="003F12C1">
              <w:rPr>
                <w:rFonts w:ascii="Arial" w:hAnsi="Arial" w:cs="Arial"/>
                <w:sz w:val="24"/>
                <w:szCs w:val="24"/>
              </w:rPr>
              <w:t>s</w:t>
            </w:r>
            <w:r w:rsidRPr="003F12C1">
              <w:rPr>
                <w:rFonts w:ascii="Arial" w:hAnsi="Arial" w:cs="Arial"/>
                <w:sz w:val="24"/>
                <w:szCs w:val="24"/>
              </w:rPr>
              <w:t xml:space="preserve"> from the agriculture sector. When thinking of ways to tackle climate change, many opportunities may be found for synergistic action between the domain “Smart agriculture and food processing with high added value” and the domain “Energy for the Future”. But, bringing the emissions in this sector to zero in an economic way will require us to make significant changes to the ways we farm, process and eat. We need to move away from fossil fuels and become enablers of the energy transition, either by </w:t>
            </w:r>
            <w:r w:rsidR="00686E4E" w:rsidRPr="003F12C1">
              <w:rPr>
                <w:rFonts w:ascii="Arial" w:hAnsi="Arial" w:cs="Arial"/>
                <w:sz w:val="24"/>
                <w:szCs w:val="24"/>
              </w:rPr>
              <w:t>up taking</w:t>
            </w:r>
            <w:r w:rsidRPr="003F12C1">
              <w:rPr>
                <w:rFonts w:ascii="Arial" w:hAnsi="Arial" w:cs="Arial"/>
                <w:sz w:val="24"/>
                <w:szCs w:val="24"/>
              </w:rPr>
              <w:t xml:space="preserve"> renewable energy in our own energy needs or by providing feedstock so that other sectors may generate energy sustainably. By making use of what we don’t use yet, such as agriculture and food processing residues, it is possible to generate </w:t>
            </w:r>
            <w:r w:rsidRPr="003F12C1">
              <w:rPr>
                <w:rFonts w:ascii="Arial" w:hAnsi="Arial" w:cs="Arial"/>
                <w:sz w:val="24"/>
                <w:szCs w:val="24"/>
              </w:rPr>
              <w:lastRenderedPageBreak/>
              <w:t xml:space="preserve">energy (e.g. biowaste-to-energy) and fuels for supplying the energy needs of farmers, factories and local communities. </w:t>
            </w:r>
          </w:p>
          <w:p w14:paraId="20C02627" w14:textId="4745B53D" w:rsidR="004B4FFC" w:rsidRDefault="004B4FFC" w:rsidP="003F12C1">
            <w:pPr>
              <w:suppressAutoHyphens/>
              <w:spacing w:after="120" w:line="240" w:lineRule="auto"/>
              <w:ind w:left="170"/>
              <w:rPr>
                <w:rFonts w:ascii="Arial" w:hAnsi="Arial" w:cs="Arial"/>
                <w:sz w:val="24"/>
                <w:szCs w:val="24"/>
              </w:rPr>
            </w:pPr>
            <w:r w:rsidRPr="003F12C1">
              <w:rPr>
                <w:rFonts w:ascii="Arial" w:hAnsi="Arial" w:cs="Arial"/>
                <w:sz w:val="24"/>
                <w:szCs w:val="24"/>
              </w:rPr>
              <w:t>Such activities and measures are directly tied to the Sustainable Development Goal (SDG) 7 (Affordable and clean energy) and SDG 13 (Climate action), while also partly contributing to SDG 9 (Industry, innovation and infrastructure), SDG 11 (Sustainable cities and communities) and SDG 12 (Responsible consumption and production). Nevertheless, we need to be aware of possible trade-offs, especially in terms of the energy-water-food nexus and SDG 2 (Zero hunger) and SDG 15 (Life on land).</w:t>
            </w:r>
          </w:p>
          <w:p w14:paraId="5846CC8F" w14:textId="3BB868E4" w:rsidR="00F917E2" w:rsidRPr="003F12C1" w:rsidRDefault="00F917E2" w:rsidP="003F12C1">
            <w:pPr>
              <w:suppressAutoHyphens/>
              <w:spacing w:after="120" w:line="240" w:lineRule="auto"/>
              <w:ind w:left="170"/>
              <w:rPr>
                <w:rFonts w:ascii="Arial" w:hAnsi="Arial" w:cs="Arial"/>
                <w:sz w:val="24"/>
                <w:szCs w:val="24"/>
              </w:rPr>
            </w:pPr>
            <w:r w:rsidRPr="00F917E2">
              <w:rPr>
                <w:rFonts w:ascii="Arial" w:hAnsi="Arial" w:cs="Arial"/>
                <w:szCs w:val="24"/>
              </w:rPr>
              <w:t>Figure 1</w:t>
            </w:r>
            <w:r w:rsidR="009308AF">
              <w:rPr>
                <w:rFonts w:ascii="Arial" w:hAnsi="Arial" w:cs="Arial"/>
                <w:szCs w:val="24"/>
              </w:rPr>
              <w:t>2</w:t>
            </w:r>
            <w:r>
              <w:rPr>
                <w:rFonts w:ascii="Arial" w:hAnsi="Arial" w:cs="Arial"/>
                <w:sz w:val="24"/>
                <w:szCs w:val="24"/>
              </w:rPr>
              <w:t xml:space="preserve">: </w:t>
            </w:r>
            <w:r w:rsidRPr="00F917E2">
              <w:rPr>
                <w:rFonts w:ascii="Arial" w:hAnsi="Arial" w:cs="Arial"/>
                <w:szCs w:val="24"/>
              </w:rPr>
              <w:t>Cross-Innovation Potential and Opportunities</w:t>
            </w:r>
            <w:r w:rsidRPr="00F917E2">
              <w:rPr>
                <w:sz w:val="20"/>
              </w:rPr>
              <w:t xml:space="preserve">: </w:t>
            </w:r>
            <w:r w:rsidRPr="00F917E2">
              <w:rPr>
                <w:rFonts w:ascii="Arial" w:hAnsi="Arial" w:cs="Arial"/>
                <w:szCs w:val="24"/>
              </w:rPr>
              <w:t>Smart agriculture and food with higher added value &amp; Energy for future</w:t>
            </w:r>
          </w:p>
          <w:p w14:paraId="20DAE591" w14:textId="77777777" w:rsidR="004B4FFC" w:rsidRPr="00772AFF" w:rsidRDefault="003F1A4C" w:rsidP="003F12C1">
            <w:pPr>
              <w:suppressAutoHyphens/>
              <w:spacing w:after="120" w:line="240" w:lineRule="auto"/>
              <w:ind w:left="170"/>
              <w:jc w:val="center"/>
              <w:rPr>
                <w:rFonts w:ascii="Arial" w:hAnsi="Arial" w:cs="Arial"/>
                <w:sz w:val="34"/>
                <w:szCs w:val="40"/>
              </w:rPr>
            </w:pPr>
            <w:r w:rsidRPr="00772AFF">
              <w:rPr>
                <w:rFonts w:ascii="Arial" w:hAnsi="Arial" w:cs="Arial"/>
                <w:sz w:val="34"/>
                <w:szCs w:val="40"/>
              </w:rPr>
              <w:t>Smart agriculture and food with higher added value</w:t>
            </w:r>
          </w:p>
          <w:p w14:paraId="08A5B350" w14:textId="5E205255" w:rsidR="004B4FFC" w:rsidRPr="003F12C1" w:rsidRDefault="00961EF9" w:rsidP="003F12C1">
            <w:pPr>
              <w:suppressAutoHyphens/>
              <w:spacing w:after="120" w:line="240" w:lineRule="auto"/>
              <w:rPr>
                <w:rFonts w:ascii="Arial" w:hAnsi="Arial" w:cs="Arial"/>
                <w:sz w:val="18"/>
                <w:szCs w:val="18"/>
              </w:rPr>
            </w:pPr>
            <w:r w:rsidRPr="003F12C1">
              <w:rPr>
                <w:rFonts w:ascii="Arial" w:hAnsi="Arial" w:cs="Arial"/>
                <w:noProof/>
                <w:sz w:val="18"/>
                <w:szCs w:val="18"/>
                <w:lang w:val="en-US" w:eastAsia="en-US"/>
              </w:rPr>
              <w:drawing>
                <wp:inline distT="0" distB="0" distL="0" distR="0" wp14:anchorId="6D8C52B2" wp14:editId="4DAF6E1E">
                  <wp:extent cx="5943600" cy="2651760"/>
                  <wp:effectExtent l="0" t="0" r="0" b="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20903"/>
                          <a:stretch>
                            <a:fillRect/>
                          </a:stretch>
                        </pic:blipFill>
                        <pic:spPr bwMode="auto">
                          <a:xfrm>
                            <a:off x="0" y="0"/>
                            <a:ext cx="5943600" cy="2651760"/>
                          </a:xfrm>
                          <a:prstGeom prst="rect">
                            <a:avLst/>
                          </a:prstGeom>
                          <a:noFill/>
                          <a:ln>
                            <a:noFill/>
                          </a:ln>
                        </pic:spPr>
                      </pic:pic>
                    </a:graphicData>
                  </a:graphic>
                </wp:inline>
              </w:drawing>
            </w:r>
          </w:p>
          <w:p w14:paraId="57DCAA0D" w14:textId="77777777" w:rsidR="004B4FFC" w:rsidRPr="003F12C1" w:rsidRDefault="004B4FFC" w:rsidP="003F12C1">
            <w:pPr>
              <w:suppressAutoHyphens/>
              <w:spacing w:after="120" w:line="240" w:lineRule="auto"/>
              <w:rPr>
                <w:rFonts w:ascii="Arial" w:hAnsi="Arial" w:cs="Arial"/>
                <w:sz w:val="18"/>
                <w:szCs w:val="18"/>
              </w:rPr>
            </w:pPr>
          </w:p>
        </w:tc>
      </w:tr>
      <w:tr w:rsidR="004B4FFC" w:rsidRPr="003F12C1" w14:paraId="26873DF2" w14:textId="77777777" w:rsidTr="002B6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69F63CCC" w14:textId="77777777" w:rsidR="004B4FFC" w:rsidRPr="003F12C1" w:rsidRDefault="004B4FFC" w:rsidP="003F12C1">
            <w:pPr>
              <w:suppressAutoHyphens/>
              <w:spacing w:after="120" w:line="240" w:lineRule="auto"/>
              <w:rPr>
                <w:rFonts w:ascii="Arial" w:hAnsi="Arial" w:cs="Arial"/>
                <w:b/>
                <w:bCs/>
                <w:sz w:val="18"/>
                <w:szCs w:val="18"/>
              </w:rPr>
            </w:pPr>
            <w:r w:rsidRPr="003F12C1">
              <w:rPr>
                <w:rFonts w:ascii="Arial" w:hAnsi="Arial" w:cs="Arial"/>
                <w:b/>
                <w:sz w:val="24"/>
                <w:szCs w:val="24"/>
              </w:rPr>
              <w:lastRenderedPageBreak/>
              <w:t>Smart agriculture and food with higher added value and Sustainable tourism and catering</w:t>
            </w:r>
          </w:p>
        </w:tc>
      </w:tr>
      <w:tr w:rsidR="004B4FFC" w:rsidRPr="003F12C1" w14:paraId="2FC01D7C" w14:textId="77777777" w:rsidTr="002B6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D602C9B" w14:textId="70D6780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Agri-tourism is an emerging opportunity as agricultural producers try to diversify, searching for new sources of revenue to increase profits. Agri-tourism links agricultural production and/or processing with tourism in order to attract visitors onto farms and agricultural business</w:t>
            </w:r>
            <w:r w:rsidR="005D7F7D" w:rsidRPr="003F12C1">
              <w:rPr>
                <w:rFonts w:ascii="Arial" w:hAnsi="Arial" w:cs="Arial"/>
                <w:sz w:val="24"/>
                <w:szCs w:val="24"/>
              </w:rPr>
              <w:t>es</w:t>
            </w:r>
            <w:r w:rsidRPr="003F12C1">
              <w:rPr>
                <w:rFonts w:ascii="Arial" w:hAnsi="Arial" w:cs="Arial"/>
                <w:sz w:val="24"/>
                <w:szCs w:val="24"/>
              </w:rPr>
              <w:t xml:space="preserve"> to visit their operations in rural areas, for the purposes of providing recreational, gastronomic, entertaining and/or educational experiences to visitors and generating income for the farm, ranch, or business owner. Agri-tourism allows visitors to feel and experience a lifestyle related </w:t>
            </w:r>
            <w:r w:rsidR="00686E4E" w:rsidRPr="003F12C1">
              <w:rPr>
                <w:rFonts w:ascii="Arial" w:hAnsi="Arial" w:cs="Arial"/>
                <w:sz w:val="24"/>
                <w:szCs w:val="24"/>
              </w:rPr>
              <w:t>to agricultural</w:t>
            </w:r>
            <w:r w:rsidRPr="003F12C1">
              <w:rPr>
                <w:rFonts w:ascii="Arial" w:hAnsi="Arial" w:cs="Arial"/>
                <w:sz w:val="24"/>
                <w:szCs w:val="24"/>
              </w:rPr>
              <w:t xml:space="preserve"> activity, local food and beverages, as well as local customs and culture. Some examples of agri-tourism activities include accommodation in rural areas, production and serving of local food and beverages, involvement in agricultural activities (for example, harvest, food preparation, etc.), recreational activities (hiking, cycling, etc.), cultural and entertainment activities in rural areas (customs and festivals), direct farm or food business sales, etc. Wine routes or gourmet routes are a particularly interesting activity (marked and advertised roads with special signs, along which </w:t>
            </w:r>
            <w:r w:rsidRPr="003F12C1">
              <w:rPr>
                <w:rFonts w:ascii="Arial" w:hAnsi="Arial" w:cs="Arial"/>
                <w:sz w:val="24"/>
                <w:szCs w:val="24"/>
              </w:rPr>
              <w:lastRenderedPageBreak/>
              <w:t>includ</w:t>
            </w:r>
            <w:r w:rsidR="005D7F7D" w:rsidRPr="003F12C1">
              <w:rPr>
                <w:rFonts w:ascii="Arial" w:hAnsi="Arial" w:cs="Arial"/>
                <w:sz w:val="24"/>
                <w:szCs w:val="24"/>
              </w:rPr>
              <w:t>e</w:t>
            </w:r>
            <w:r w:rsidRPr="003F12C1">
              <w:rPr>
                <w:rFonts w:ascii="Arial" w:hAnsi="Arial" w:cs="Arial"/>
                <w:sz w:val="24"/>
                <w:szCs w:val="24"/>
              </w:rPr>
              <w:t xml:space="preserve"> natural, cultural and environmental values, associated farms and processors open to the public). </w:t>
            </w:r>
          </w:p>
          <w:p w14:paraId="5D9BF8EB" w14:textId="77777777" w:rsidR="004B4FFC" w:rsidRPr="003F12C1" w:rsidRDefault="004B4FFC" w:rsidP="003F12C1">
            <w:pPr>
              <w:suppressAutoHyphens/>
              <w:spacing w:after="120" w:line="240" w:lineRule="auto"/>
              <w:rPr>
                <w:rFonts w:ascii="Arial" w:hAnsi="Arial" w:cs="Arial"/>
                <w:sz w:val="24"/>
                <w:szCs w:val="24"/>
              </w:rPr>
            </w:pPr>
            <w:r w:rsidRPr="003F12C1">
              <w:rPr>
                <w:rFonts w:ascii="Arial" w:hAnsi="Arial" w:cs="Arial"/>
                <w:sz w:val="24"/>
                <w:szCs w:val="24"/>
              </w:rPr>
              <w:t>Building on the strength of already initiated successful models in agri-tourism and wine tourism, the following opportunities in potential synergies were more specifically recognised during the EDP:</w:t>
            </w:r>
          </w:p>
          <w:p w14:paraId="43A93B91" w14:textId="6D803116" w:rsidR="004B4FFC" w:rsidRPr="002B6A08" w:rsidRDefault="004B4FFC" w:rsidP="002B6A08">
            <w:pPr>
              <w:pStyle w:val="ListParagraph"/>
              <w:numPr>
                <w:ilvl w:val="0"/>
                <w:numId w:val="11"/>
              </w:numPr>
              <w:suppressAutoHyphens/>
              <w:spacing w:after="120" w:line="240" w:lineRule="auto"/>
              <w:rPr>
                <w:rFonts w:ascii="Arial" w:hAnsi="Arial" w:cs="Arial"/>
                <w:sz w:val="24"/>
                <w:szCs w:val="24"/>
              </w:rPr>
            </w:pPr>
            <w:r w:rsidRPr="002B6A08">
              <w:rPr>
                <w:rFonts w:ascii="Arial" w:hAnsi="Arial" w:cs="Arial"/>
                <w:sz w:val="24"/>
                <w:szCs w:val="24"/>
              </w:rPr>
              <w:t xml:space="preserve">Opportunity to diversify into different agri-tourism activities </w:t>
            </w:r>
          </w:p>
          <w:p w14:paraId="24DF07C2" w14:textId="77777777" w:rsidR="00D31AF4" w:rsidRDefault="004B4FFC" w:rsidP="002B6A08">
            <w:pPr>
              <w:pStyle w:val="ListParagraph"/>
              <w:numPr>
                <w:ilvl w:val="0"/>
                <w:numId w:val="11"/>
              </w:numPr>
              <w:suppressAutoHyphens/>
              <w:spacing w:after="120" w:line="240" w:lineRule="auto"/>
              <w:rPr>
                <w:rFonts w:ascii="Arial" w:hAnsi="Arial" w:cs="Arial"/>
                <w:sz w:val="24"/>
                <w:szCs w:val="24"/>
              </w:rPr>
            </w:pPr>
            <w:r w:rsidRPr="002B6A08">
              <w:rPr>
                <w:rFonts w:ascii="Arial" w:hAnsi="Arial" w:cs="Arial"/>
                <w:sz w:val="24"/>
                <w:szCs w:val="24"/>
              </w:rPr>
              <w:t xml:space="preserve">Initiatives for inclusion of agri-tourism and production of traditional products in tourist offers (for instance, wine routes, gourmet routes, on-farm visits, </w:t>
            </w:r>
            <w:r w:rsidR="005D7F7D" w:rsidRPr="002B6A08">
              <w:rPr>
                <w:rFonts w:ascii="Arial" w:hAnsi="Arial" w:cs="Arial"/>
                <w:sz w:val="24"/>
                <w:szCs w:val="24"/>
              </w:rPr>
              <w:t xml:space="preserve">and </w:t>
            </w:r>
            <w:r w:rsidRPr="002B6A08">
              <w:rPr>
                <w:rFonts w:ascii="Arial" w:hAnsi="Arial" w:cs="Arial"/>
                <w:sz w:val="24"/>
                <w:szCs w:val="24"/>
              </w:rPr>
              <w:t>food preparation, combined with recreational, cultural and entertainment activities in rural areas)</w:t>
            </w:r>
          </w:p>
          <w:p w14:paraId="4E5F0E9B" w14:textId="203F4DC0" w:rsidR="002B6A08" w:rsidRPr="002B6A08" w:rsidRDefault="002B6A08" w:rsidP="002B6A08">
            <w:pPr>
              <w:pStyle w:val="ListParagraph"/>
              <w:suppressAutoHyphens/>
              <w:spacing w:after="120" w:line="240" w:lineRule="auto"/>
              <w:rPr>
                <w:rFonts w:ascii="Arial" w:hAnsi="Arial" w:cs="Arial"/>
                <w:sz w:val="24"/>
                <w:szCs w:val="24"/>
              </w:rPr>
            </w:pPr>
          </w:p>
        </w:tc>
      </w:tr>
    </w:tbl>
    <w:p w14:paraId="7837FB54" w14:textId="77777777" w:rsidR="004B4FFC" w:rsidRPr="002B6A08" w:rsidRDefault="004B4FFC" w:rsidP="008479F8">
      <w:pPr>
        <w:pStyle w:val="ListParagraph"/>
        <w:spacing w:after="360" w:line="240" w:lineRule="auto"/>
        <w:contextualSpacing w:val="0"/>
        <w:rPr>
          <w:rFonts w:ascii="Arial" w:hAnsi="Arial" w:cs="Arial"/>
          <w:b/>
          <w:sz w:val="24"/>
          <w:szCs w:val="24"/>
        </w:rPr>
      </w:pPr>
    </w:p>
    <w:p w14:paraId="16B1CB31" w14:textId="77777777" w:rsidR="00115CC2" w:rsidRPr="00745CF7" w:rsidRDefault="00D31AF4" w:rsidP="00745CF7">
      <w:pPr>
        <w:pStyle w:val="Heading3"/>
      </w:pPr>
      <w:bookmarkStart w:id="46" w:name="_Toc149063606"/>
      <w:bookmarkStart w:id="47" w:name="_Toc153064525"/>
      <w:r w:rsidRPr="00745CF7">
        <w:t>Information and Communication Technologies (ICT) S</w:t>
      </w:r>
      <w:r w:rsidR="00115CC2" w:rsidRPr="00745CF7">
        <w:t>ecto</w:t>
      </w:r>
      <w:bookmarkEnd w:id="46"/>
      <w:r w:rsidRPr="00745CF7">
        <w:t>r</w:t>
      </w:r>
      <w:bookmarkEnd w:id="47"/>
    </w:p>
    <w:p w14:paraId="3DCCCC13" w14:textId="77777777" w:rsidR="00D31AF4" w:rsidRDefault="00814744" w:rsidP="002B6A08">
      <w:pPr>
        <w:spacing w:after="200" w:line="240" w:lineRule="auto"/>
        <w:rPr>
          <w:rFonts w:ascii="Arial" w:hAnsi="Arial" w:cs="Arial"/>
          <w:sz w:val="24"/>
          <w:szCs w:val="24"/>
        </w:rPr>
      </w:pPr>
      <w:r w:rsidRPr="003F12C1">
        <w:rPr>
          <w:rFonts w:ascii="Arial" w:hAnsi="Arial" w:cs="Arial"/>
          <w:sz w:val="24"/>
          <w:szCs w:val="24"/>
        </w:rPr>
        <w:t>The ICT priority domain was singled in the qualitative and quantitative analysis as the only one showing potential for smart specialisation in all three - economic, innovation and scientific/research - components. As a result, the domain is determined as a pillar of the smart specialisation strategy of North Macedonia in both vertical and horizontal sense. The domain can be structured to specific sub-areas that will further strengthen its position and ensure its growth while at the same time offer</w:t>
      </w:r>
      <w:r w:rsidR="00C26E32" w:rsidRPr="003F12C1">
        <w:rPr>
          <w:rFonts w:ascii="Arial" w:hAnsi="Arial" w:cs="Arial"/>
          <w:sz w:val="24"/>
          <w:szCs w:val="24"/>
        </w:rPr>
        <w:t>ing</w:t>
      </w:r>
      <w:r w:rsidRPr="003F12C1">
        <w:rPr>
          <w:rFonts w:ascii="Arial" w:hAnsi="Arial" w:cs="Arial"/>
          <w:sz w:val="24"/>
          <w:szCs w:val="24"/>
        </w:rPr>
        <w:t xml:space="preserve"> key enabling technologies to stimulate societal and industrial digital transformation. It can also serve as a role model for other priority domains in terms of </w:t>
      </w:r>
      <w:r w:rsidR="00C26E32" w:rsidRPr="003F12C1">
        <w:rPr>
          <w:rFonts w:ascii="Arial" w:hAnsi="Arial" w:cs="Arial"/>
          <w:sz w:val="24"/>
          <w:szCs w:val="24"/>
        </w:rPr>
        <w:t xml:space="preserve">the </w:t>
      </w:r>
      <w:r w:rsidRPr="003F12C1">
        <w:rPr>
          <w:rFonts w:ascii="Arial" w:hAnsi="Arial" w:cs="Arial"/>
          <w:sz w:val="24"/>
          <w:szCs w:val="24"/>
        </w:rPr>
        <w:t xml:space="preserve">usage of novel and innovative methods for doing business based on ICT tools and solutions. </w:t>
      </w:r>
    </w:p>
    <w:p w14:paraId="74BDD45C" w14:textId="77777777" w:rsidR="00A74A86" w:rsidRPr="00B1665E" w:rsidRDefault="00A74A86" w:rsidP="00B1665E">
      <w:pPr>
        <w:rPr>
          <w:rFonts w:ascii="Arial" w:hAnsi="Arial" w:cs="Arial"/>
          <w:b/>
          <w:bCs/>
          <w:sz w:val="24"/>
          <w:szCs w:val="24"/>
        </w:rPr>
      </w:pPr>
      <w:r w:rsidRPr="00B1665E">
        <w:rPr>
          <w:rFonts w:ascii="Arial" w:hAnsi="Arial" w:cs="Arial"/>
          <w:b/>
          <w:bCs/>
          <w:sz w:val="24"/>
          <w:szCs w:val="24"/>
        </w:rPr>
        <w:t>Significance and potential of the domain</w:t>
      </w:r>
      <w:r w:rsidR="00BC6B8A" w:rsidRPr="00B1665E">
        <w:rPr>
          <w:rFonts w:ascii="Arial" w:hAnsi="Arial" w:cs="Arial"/>
          <w:b/>
          <w:bCs/>
          <w:sz w:val="24"/>
          <w:szCs w:val="24"/>
        </w:rPr>
        <w:t xml:space="preserve"> and Sub</w:t>
      </w:r>
      <w:r w:rsidR="00EC58EF" w:rsidRPr="00B1665E">
        <w:rPr>
          <w:rFonts w:ascii="Arial" w:hAnsi="Arial" w:cs="Arial"/>
          <w:b/>
          <w:bCs/>
          <w:sz w:val="24"/>
          <w:szCs w:val="24"/>
        </w:rPr>
        <w:t>-Domains</w:t>
      </w:r>
    </w:p>
    <w:p w14:paraId="3188B6FF" w14:textId="77777777" w:rsidR="00A74A86" w:rsidRPr="003F12C1" w:rsidRDefault="00A74A86" w:rsidP="003F12C1">
      <w:pPr>
        <w:spacing w:after="120" w:line="240" w:lineRule="auto"/>
        <w:rPr>
          <w:rFonts w:ascii="Arial" w:hAnsi="Arial" w:cs="Arial"/>
          <w:sz w:val="24"/>
          <w:szCs w:val="24"/>
        </w:rPr>
      </w:pPr>
      <w:r w:rsidRPr="003F12C1">
        <w:rPr>
          <w:rFonts w:ascii="Arial" w:hAnsi="Arial" w:cs="Arial"/>
          <w:sz w:val="24"/>
          <w:szCs w:val="24"/>
        </w:rPr>
        <w:t xml:space="preserve">The ICT industry in North Macedonia has very high growth potential and </w:t>
      </w:r>
      <w:r w:rsidR="00C26E32" w:rsidRPr="003F12C1">
        <w:rPr>
          <w:rFonts w:ascii="Arial" w:hAnsi="Arial" w:cs="Arial"/>
          <w:sz w:val="24"/>
          <w:szCs w:val="24"/>
        </w:rPr>
        <w:t xml:space="preserve">the </w:t>
      </w:r>
      <w:r w:rsidRPr="003F12C1">
        <w:rPr>
          <w:rFonts w:ascii="Arial" w:hAnsi="Arial" w:cs="Arial"/>
          <w:sz w:val="24"/>
          <w:szCs w:val="24"/>
        </w:rPr>
        <w:t>ability to create more sustainable and better-paid jobs, while it has demonstrated resilience through global crises, such as COVID-19 and the energy crises. Currently, there are around 2.000 operational companies in the ICT sector employing approximately 19.000 people. According to the NBStat Portal of the National Bank of the Republic of North Macedonia</w:t>
      </w:r>
      <w:r w:rsidRPr="003F12C1">
        <w:rPr>
          <w:rStyle w:val="FootnoteReference"/>
          <w:rFonts w:ascii="Arial" w:hAnsi="Arial" w:cs="Arial"/>
          <w:sz w:val="24"/>
          <w:szCs w:val="24"/>
        </w:rPr>
        <w:footnoteReference w:id="44"/>
      </w:r>
      <w:r w:rsidRPr="003F12C1">
        <w:rPr>
          <w:rFonts w:ascii="Arial" w:hAnsi="Arial" w:cs="Arial"/>
          <w:sz w:val="24"/>
          <w:szCs w:val="24"/>
        </w:rPr>
        <w:t>, the export of telecommunications, computer and information services in 2021 (330M euros in total) exhibited a growth of 37% as compared to 2020, whereas there is a 36% from 2019 to 2020. Actually, 19% of the entire services export of the country comes from the ICT sector</w:t>
      </w:r>
      <w:r w:rsidRPr="003F12C1">
        <w:rPr>
          <w:rStyle w:val="FootnoteReference"/>
          <w:rFonts w:ascii="Arial" w:hAnsi="Arial" w:cs="Arial"/>
          <w:sz w:val="24"/>
          <w:szCs w:val="24"/>
        </w:rPr>
        <w:footnoteReference w:id="45"/>
      </w:r>
      <w:r w:rsidRPr="003F12C1">
        <w:rPr>
          <w:rFonts w:ascii="Arial" w:hAnsi="Arial" w:cs="Arial"/>
          <w:sz w:val="24"/>
          <w:szCs w:val="24"/>
        </w:rPr>
        <w:t xml:space="preserve">. This clearly shows the ICT sector growth trend. Lately, there </w:t>
      </w:r>
      <w:r w:rsidR="00C26E32" w:rsidRPr="003F12C1">
        <w:rPr>
          <w:rFonts w:ascii="Arial" w:hAnsi="Arial" w:cs="Arial"/>
          <w:sz w:val="24"/>
          <w:szCs w:val="24"/>
        </w:rPr>
        <w:t>have been</w:t>
      </w:r>
      <w:r w:rsidRPr="003F12C1">
        <w:rPr>
          <w:rFonts w:ascii="Arial" w:hAnsi="Arial" w:cs="Arial"/>
          <w:sz w:val="24"/>
          <w:szCs w:val="24"/>
        </w:rPr>
        <w:t xml:space="preserve"> favourable tax movements in the sector that can further stimulate its growth. ICT is by all means the fastest</w:t>
      </w:r>
      <w:r w:rsidR="00C26E32" w:rsidRPr="003F12C1">
        <w:rPr>
          <w:rFonts w:ascii="Arial" w:hAnsi="Arial" w:cs="Arial"/>
          <w:sz w:val="24"/>
          <w:szCs w:val="24"/>
        </w:rPr>
        <w:t>-</w:t>
      </w:r>
      <w:r w:rsidRPr="003F12C1">
        <w:rPr>
          <w:rFonts w:ascii="Arial" w:hAnsi="Arial" w:cs="Arial"/>
          <w:sz w:val="24"/>
          <w:szCs w:val="24"/>
        </w:rPr>
        <w:t>growing sector of the Macedonian economy.</w:t>
      </w:r>
    </w:p>
    <w:p w14:paraId="64E12BED" w14:textId="77777777" w:rsidR="00A74A86" w:rsidRPr="003F12C1" w:rsidRDefault="00A74A86" w:rsidP="003F12C1">
      <w:pPr>
        <w:spacing w:after="120" w:line="240" w:lineRule="auto"/>
        <w:rPr>
          <w:rFonts w:ascii="Arial" w:hAnsi="Arial" w:cs="Arial"/>
          <w:sz w:val="24"/>
          <w:szCs w:val="24"/>
        </w:rPr>
      </w:pPr>
      <w:r w:rsidRPr="003F12C1">
        <w:rPr>
          <w:rFonts w:ascii="Arial" w:hAnsi="Arial" w:cs="Arial"/>
          <w:sz w:val="24"/>
          <w:szCs w:val="24"/>
        </w:rPr>
        <w:t>According to the latest available report from the biggest and the most influential ICT business association in the country - MASIT</w:t>
      </w:r>
      <w:r w:rsidRPr="003F12C1">
        <w:rPr>
          <w:rStyle w:val="FootnoteReference"/>
          <w:rFonts w:ascii="Arial" w:hAnsi="Arial" w:cs="Arial"/>
          <w:sz w:val="24"/>
          <w:szCs w:val="24"/>
        </w:rPr>
        <w:footnoteReference w:id="46"/>
      </w:r>
      <w:r w:rsidRPr="003F12C1">
        <w:rPr>
          <w:rFonts w:ascii="Arial" w:hAnsi="Arial" w:cs="Arial"/>
          <w:sz w:val="24"/>
          <w:szCs w:val="24"/>
        </w:rPr>
        <w:t xml:space="preserve"> on ICT - Workforce assessment (2020), 86% of the Macedonian ICT companies operated internationally, selling their products and services in 60 different countries. Moreover, 66% of the ICT companies have the international market as a main revenue source, where part of them are directly </w:t>
      </w:r>
      <w:r w:rsidRPr="003F12C1">
        <w:rPr>
          <w:rFonts w:ascii="Arial" w:hAnsi="Arial" w:cs="Arial"/>
          <w:sz w:val="24"/>
          <w:szCs w:val="24"/>
        </w:rPr>
        <w:lastRenderedPageBreak/>
        <w:t xml:space="preserve">exposed and part of them through partner networks. Many of the ICT companies have offices internationally and solid links and exposures to international markets. This positions the local ICT industry well within the global value chain. </w:t>
      </w:r>
    </w:p>
    <w:p w14:paraId="2D5F1464" w14:textId="77777777" w:rsidR="00A74A86" w:rsidRPr="003F12C1" w:rsidRDefault="00C26E32" w:rsidP="003F12C1">
      <w:pPr>
        <w:spacing w:after="120" w:line="240" w:lineRule="auto"/>
        <w:rPr>
          <w:rFonts w:ascii="Arial" w:hAnsi="Arial" w:cs="Arial"/>
          <w:sz w:val="24"/>
          <w:szCs w:val="24"/>
        </w:rPr>
      </w:pPr>
      <w:r w:rsidRPr="003F12C1">
        <w:rPr>
          <w:rFonts w:ascii="Arial" w:hAnsi="Arial" w:cs="Arial"/>
          <w:sz w:val="24"/>
          <w:szCs w:val="24"/>
        </w:rPr>
        <w:t>A s</w:t>
      </w:r>
      <w:r w:rsidR="00A74A86" w:rsidRPr="003F12C1">
        <w:rPr>
          <w:rFonts w:ascii="Arial" w:hAnsi="Arial" w:cs="Arial"/>
          <w:sz w:val="24"/>
          <w:szCs w:val="24"/>
        </w:rPr>
        <w:t>ignificant number (38%) of ICT companies focus predominantly on developing their own products or both, own product development and outsourcing services (38%), which is a positive trend in improving their competitiveness and innovation. There are examples of companies with 15+ years of experience providing fintech solutions for world-renowned banks, subsidiaries of big Western ICT companies that develop custom eHealth/mHealth solutions locally, but for international markets, ICT companies that design and operate custom cloud-based services for different verticals, such as agriculture and textile industry. There are also local ICT companies that develop custom, mostly IoT-based, solutions for smart applications.</w:t>
      </w:r>
    </w:p>
    <w:p w14:paraId="339E0C62" w14:textId="77777777" w:rsidR="00A74A86" w:rsidRPr="003F12C1" w:rsidRDefault="00A74A86" w:rsidP="003F12C1">
      <w:pPr>
        <w:spacing w:after="120" w:line="240" w:lineRule="auto"/>
        <w:rPr>
          <w:rFonts w:ascii="Arial" w:hAnsi="Arial" w:cs="Arial"/>
          <w:sz w:val="24"/>
          <w:szCs w:val="24"/>
        </w:rPr>
      </w:pPr>
      <w:r w:rsidRPr="003F12C1">
        <w:rPr>
          <w:rFonts w:ascii="Arial" w:hAnsi="Arial" w:cs="Arial"/>
          <w:sz w:val="24"/>
          <w:szCs w:val="24"/>
        </w:rPr>
        <w:t xml:space="preserve">The dialogue among ICT companies within the EDP showed that </w:t>
      </w:r>
      <w:r w:rsidR="00C26E32" w:rsidRPr="003F12C1">
        <w:rPr>
          <w:rFonts w:ascii="Arial" w:hAnsi="Arial" w:cs="Arial"/>
          <w:sz w:val="24"/>
          <w:szCs w:val="24"/>
        </w:rPr>
        <w:t xml:space="preserve">the </w:t>
      </w:r>
      <w:r w:rsidRPr="003F12C1">
        <w:rPr>
          <w:rFonts w:ascii="Arial" w:hAnsi="Arial" w:cs="Arial"/>
          <w:sz w:val="24"/>
          <w:szCs w:val="24"/>
        </w:rPr>
        <w:t xml:space="preserve">majority of them feel their service portfolios can be absorbed internationally since the local Macedonian market exhibits limitations and financial weakness. The </w:t>
      </w:r>
      <w:r w:rsidRPr="003F12C1">
        <w:rPr>
          <w:rFonts w:ascii="Arial" w:hAnsi="Arial" w:cs="Arial"/>
          <w:b/>
          <w:bCs/>
          <w:sz w:val="24"/>
          <w:szCs w:val="24"/>
        </w:rPr>
        <w:t>key competitive advantages of the Macedonian ICT companies</w:t>
      </w:r>
      <w:r w:rsidRPr="003F12C1">
        <w:rPr>
          <w:rFonts w:ascii="Arial" w:hAnsi="Arial" w:cs="Arial"/>
          <w:sz w:val="24"/>
          <w:szCs w:val="24"/>
        </w:rPr>
        <w:t xml:space="preserve"> on the international market (as discussed in both SWOT and VISION EDP workshops) are the </w:t>
      </w:r>
      <w:r w:rsidRPr="003F12C1">
        <w:rPr>
          <w:rFonts w:ascii="Arial" w:hAnsi="Arial" w:cs="Arial"/>
          <w:b/>
          <w:bCs/>
          <w:sz w:val="24"/>
          <w:szCs w:val="24"/>
        </w:rPr>
        <w:t>skilled, yet cost-effective personnel</w:t>
      </w:r>
      <w:r w:rsidRPr="003F12C1">
        <w:rPr>
          <w:rFonts w:ascii="Arial" w:hAnsi="Arial" w:cs="Arial"/>
          <w:sz w:val="24"/>
          <w:szCs w:val="24"/>
        </w:rPr>
        <w:t xml:space="preserve">, </w:t>
      </w:r>
      <w:r w:rsidRPr="003F12C1">
        <w:rPr>
          <w:rFonts w:ascii="Arial" w:hAnsi="Arial" w:cs="Arial"/>
          <w:b/>
          <w:bCs/>
          <w:sz w:val="24"/>
          <w:szCs w:val="24"/>
        </w:rPr>
        <w:t>agile deliverance of tailored cloud-based services/products for international partners</w:t>
      </w:r>
      <w:r w:rsidRPr="003F12C1">
        <w:rPr>
          <w:rFonts w:ascii="Arial" w:hAnsi="Arial" w:cs="Arial"/>
          <w:sz w:val="24"/>
          <w:szCs w:val="24"/>
        </w:rPr>
        <w:t xml:space="preserve"> and </w:t>
      </w:r>
      <w:r w:rsidRPr="003F12C1">
        <w:rPr>
          <w:rFonts w:ascii="Arial" w:hAnsi="Arial" w:cs="Arial"/>
          <w:b/>
          <w:bCs/>
          <w:sz w:val="24"/>
          <w:szCs w:val="24"/>
        </w:rPr>
        <w:t>profound experience in collaboration with global ICT companies</w:t>
      </w:r>
      <w:r w:rsidRPr="003F12C1">
        <w:rPr>
          <w:rFonts w:ascii="Arial" w:hAnsi="Arial" w:cs="Arial"/>
          <w:sz w:val="24"/>
          <w:szCs w:val="24"/>
        </w:rPr>
        <w:t xml:space="preserve">. This is also backed by the </w:t>
      </w:r>
      <w:r w:rsidRPr="003F12C1">
        <w:rPr>
          <w:rFonts w:ascii="Arial" w:hAnsi="Arial" w:cs="Arial"/>
          <w:b/>
          <w:sz w:val="24"/>
          <w:szCs w:val="24"/>
        </w:rPr>
        <w:t>excellent national ICT infrastructure</w:t>
      </w:r>
      <w:r w:rsidRPr="003F12C1">
        <w:rPr>
          <w:rFonts w:ascii="Arial" w:hAnsi="Arial" w:cs="Arial"/>
          <w:sz w:val="24"/>
          <w:szCs w:val="24"/>
        </w:rPr>
        <w:t xml:space="preserve">. The justifications for this competitiveness are seen through the constant increase of export of ICT services, </w:t>
      </w:r>
      <w:r w:rsidR="00C26E32" w:rsidRPr="003F12C1">
        <w:rPr>
          <w:rFonts w:ascii="Arial" w:hAnsi="Arial" w:cs="Arial"/>
          <w:sz w:val="24"/>
          <w:szCs w:val="24"/>
        </w:rPr>
        <w:t xml:space="preserve">the </w:t>
      </w:r>
      <w:r w:rsidRPr="003F12C1">
        <w:rPr>
          <w:rFonts w:ascii="Arial" w:hAnsi="Arial" w:cs="Arial"/>
          <w:sz w:val="24"/>
          <w:szCs w:val="24"/>
        </w:rPr>
        <w:t xml:space="preserve">emergence of export of own products (vs. outsourcing) and </w:t>
      </w:r>
      <w:r w:rsidR="00C26E32" w:rsidRPr="003F12C1">
        <w:rPr>
          <w:rFonts w:ascii="Arial" w:hAnsi="Arial" w:cs="Arial"/>
          <w:sz w:val="24"/>
          <w:szCs w:val="24"/>
        </w:rPr>
        <w:t xml:space="preserve">the </w:t>
      </w:r>
      <w:r w:rsidRPr="003F12C1">
        <w:rPr>
          <w:rFonts w:ascii="Arial" w:hAnsi="Arial" w:cs="Arial"/>
          <w:sz w:val="24"/>
          <w:szCs w:val="24"/>
        </w:rPr>
        <w:t xml:space="preserve">substantial share in the country’s GDP of the ICT domain. </w:t>
      </w:r>
    </w:p>
    <w:p w14:paraId="514DCD17" w14:textId="77777777" w:rsidR="00A74A86" w:rsidRPr="003F12C1" w:rsidRDefault="00A74A86" w:rsidP="003F12C1">
      <w:pPr>
        <w:spacing w:after="120" w:line="240" w:lineRule="auto"/>
        <w:rPr>
          <w:rFonts w:ascii="Arial" w:hAnsi="Arial" w:cs="Arial"/>
          <w:sz w:val="24"/>
          <w:szCs w:val="24"/>
        </w:rPr>
      </w:pPr>
      <w:r w:rsidRPr="003F12C1">
        <w:rPr>
          <w:rFonts w:ascii="Arial" w:hAnsi="Arial" w:cs="Arial"/>
          <w:sz w:val="24"/>
          <w:szCs w:val="24"/>
        </w:rPr>
        <w:t xml:space="preserve">The </w:t>
      </w:r>
      <w:r w:rsidRPr="003F12C1">
        <w:rPr>
          <w:rFonts w:ascii="Arial" w:hAnsi="Arial" w:cs="Arial"/>
          <w:b/>
          <w:sz w:val="24"/>
          <w:szCs w:val="24"/>
        </w:rPr>
        <w:t>focus on own products</w:t>
      </w:r>
      <w:r w:rsidRPr="003F12C1">
        <w:rPr>
          <w:rFonts w:ascii="Arial" w:hAnsi="Arial" w:cs="Arial"/>
          <w:sz w:val="24"/>
          <w:szCs w:val="24"/>
        </w:rPr>
        <w:t xml:space="preserve"> in the last couple of years led to the emergence of many start-ups that offer services both locally and globally in the area of </w:t>
      </w:r>
      <w:r w:rsidRPr="003F12C1">
        <w:rPr>
          <w:rFonts w:ascii="Arial" w:hAnsi="Arial" w:cs="Arial"/>
          <w:b/>
          <w:bCs/>
          <w:sz w:val="24"/>
          <w:szCs w:val="24"/>
        </w:rPr>
        <w:t>data analytics</w:t>
      </w:r>
      <w:r w:rsidRPr="003F12C1">
        <w:rPr>
          <w:rFonts w:ascii="Arial" w:hAnsi="Arial" w:cs="Arial"/>
          <w:sz w:val="24"/>
          <w:szCs w:val="24"/>
        </w:rPr>
        <w:t xml:space="preserve"> for cross-sectoral applications (e.g., agriculture, energy management, transportation, smart buildings). The explosive growth of the need for data-driven products can allow them solid market positioning and the stakeholders already agreed in the SWOT workshop that </w:t>
      </w:r>
      <w:r w:rsidRPr="003F12C1">
        <w:rPr>
          <w:rFonts w:ascii="Arial" w:hAnsi="Arial" w:cs="Arial"/>
          <w:b/>
          <w:bCs/>
          <w:sz w:val="24"/>
          <w:szCs w:val="24"/>
        </w:rPr>
        <w:t>there exists a critical mass of innovative start-ups in the country</w:t>
      </w:r>
      <w:r w:rsidRPr="003F12C1">
        <w:rPr>
          <w:rFonts w:ascii="Arial" w:hAnsi="Arial" w:cs="Arial"/>
          <w:sz w:val="24"/>
          <w:szCs w:val="24"/>
        </w:rPr>
        <w:t>. Most of the new innovative start-ups come from the ICT sector (25.6% or 171 out of 669 start-ups and innovative companies supported by the Fund for Innovation and Technological Development come from this sector). The innovation ecosystem should be carefully structured in the near future with appropriate measures to allow scaling of these start-ups and faster access to international markets. The growth rate can be further stimulated if there is a push to public Software as a Service (SaaS) services to incorporate open Application Programming Interfaces (APIs). This will strongly affect the development of innovative data-driven products in niche markets (such as fintech, eHealth/mHealth, agribusiness, energy management etc.) allowing a significant market advantage of local companies. The open data concept through open APIs is a prerequisite for unleashing the potential of local companies in regional and international markets (as the knowledge and expertise are already in place).</w:t>
      </w:r>
    </w:p>
    <w:p w14:paraId="30C1BBC1" w14:textId="77777777" w:rsidR="00A74A86" w:rsidRPr="003F12C1" w:rsidRDefault="00A74A86" w:rsidP="002B6A08">
      <w:pPr>
        <w:spacing w:after="360" w:line="240" w:lineRule="auto"/>
        <w:rPr>
          <w:rFonts w:ascii="Arial" w:hAnsi="Arial" w:cs="Arial"/>
          <w:sz w:val="24"/>
          <w:szCs w:val="24"/>
        </w:rPr>
      </w:pPr>
      <w:r w:rsidRPr="003F12C1">
        <w:rPr>
          <w:rFonts w:ascii="Arial" w:hAnsi="Arial" w:cs="Arial"/>
          <w:sz w:val="24"/>
          <w:szCs w:val="24"/>
        </w:rPr>
        <w:t>To conclude, ICT sector is the fastest</w:t>
      </w:r>
      <w:r w:rsidR="00474417" w:rsidRPr="003F12C1">
        <w:rPr>
          <w:rFonts w:ascii="Arial" w:hAnsi="Arial" w:cs="Arial"/>
          <w:sz w:val="24"/>
          <w:szCs w:val="24"/>
        </w:rPr>
        <w:t>-</w:t>
      </w:r>
      <w:r w:rsidRPr="003F12C1">
        <w:rPr>
          <w:rFonts w:ascii="Arial" w:hAnsi="Arial" w:cs="Arial"/>
          <w:sz w:val="24"/>
          <w:szCs w:val="24"/>
        </w:rPr>
        <w:t>growing one significantly contributing to the country’s export</w:t>
      </w:r>
      <w:r w:rsidR="00474417" w:rsidRPr="003F12C1">
        <w:rPr>
          <w:rFonts w:ascii="Arial" w:hAnsi="Arial" w:cs="Arial"/>
          <w:sz w:val="24"/>
          <w:szCs w:val="24"/>
        </w:rPr>
        <w:t>s</w:t>
      </w:r>
      <w:r w:rsidRPr="003F12C1">
        <w:rPr>
          <w:rFonts w:ascii="Arial" w:hAnsi="Arial" w:cs="Arial"/>
          <w:sz w:val="24"/>
          <w:szCs w:val="24"/>
        </w:rPr>
        <w:t xml:space="preserve"> and GDP. It still lacks approximately 620 experts</w:t>
      </w:r>
      <w:r w:rsidRPr="003F12C1">
        <w:rPr>
          <w:rStyle w:val="FootnoteReference"/>
          <w:rFonts w:ascii="Arial" w:hAnsi="Arial" w:cs="Arial"/>
          <w:sz w:val="24"/>
          <w:szCs w:val="24"/>
        </w:rPr>
        <w:footnoteReference w:id="47"/>
      </w:r>
      <w:r w:rsidRPr="003F12C1">
        <w:rPr>
          <w:rFonts w:ascii="Arial" w:hAnsi="Arial" w:cs="Arial"/>
          <w:sz w:val="24"/>
          <w:szCs w:val="24"/>
        </w:rPr>
        <w:t xml:space="preserve"> annually to support the growth. Therefore, strong efforts shall be put to ensure that the supply and demand side are well aligned. Both formal and informal education can contribute towards this goal, but there should be a clear distinction of competenc</w:t>
      </w:r>
      <w:r w:rsidR="00474417" w:rsidRPr="003F12C1">
        <w:rPr>
          <w:rFonts w:ascii="Arial" w:hAnsi="Arial" w:cs="Arial"/>
          <w:sz w:val="24"/>
          <w:szCs w:val="24"/>
        </w:rPr>
        <w:t>i</w:t>
      </w:r>
      <w:r w:rsidRPr="003F12C1">
        <w:rPr>
          <w:rFonts w:ascii="Arial" w:hAnsi="Arial" w:cs="Arial"/>
          <w:sz w:val="24"/>
          <w:szCs w:val="24"/>
        </w:rPr>
        <w:t xml:space="preserve">es and </w:t>
      </w:r>
      <w:r w:rsidRPr="003F12C1">
        <w:rPr>
          <w:rFonts w:ascii="Arial" w:hAnsi="Arial" w:cs="Arial"/>
          <w:sz w:val="24"/>
          <w:szCs w:val="24"/>
        </w:rPr>
        <w:lastRenderedPageBreak/>
        <w:t xml:space="preserve">expertise. The latest wave of reducing employees in the ICT companies worldwide should be a lesson to invest in highly skilled, academically profiled, engineers </w:t>
      </w:r>
      <w:r w:rsidR="00474417" w:rsidRPr="003F12C1">
        <w:rPr>
          <w:rFonts w:ascii="Arial" w:hAnsi="Arial" w:cs="Arial"/>
          <w:sz w:val="24"/>
          <w:szCs w:val="24"/>
        </w:rPr>
        <w:t>who</w:t>
      </w:r>
      <w:r w:rsidRPr="003F12C1">
        <w:rPr>
          <w:rFonts w:ascii="Arial" w:hAnsi="Arial" w:cs="Arial"/>
          <w:sz w:val="24"/>
          <w:szCs w:val="24"/>
        </w:rPr>
        <w:t xml:space="preserve"> can propose and solve complex ICT problems rather than professionals trained with short courses with limited capabilities for personal and sector growth in the future.</w:t>
      </w:r>
    </w:p>
    <w:p w14:paraId="00342CEA" w14:textId="77777777" w:rsidR="00115CC2" w:rsidRPr="00B1665E" w:rsidRDefault="003C057E" w:rsidP="00B1665E">
      <w:pPr>
        <w:rPr>
          <w:rFonts w:ascii="Arial" w:hAnsi="Arial" w:cs="Arial"/>
          <w:b/>
          <w:bCs/>
          <w:sz w:val="24"/>
          <w:szCs w:val="24"/>
        </w:rPr>
      </w:pPr>
      <w:r w:rsidRPr="00B1665E">
        <w:rPr>
          <w:rFonts w:ascii="Arial" w:hAnsi="Arial" w:cs="Arial"/>
          <w:b/>
          <w:bCs/>
          <w:sz w:val="24"/>
          <w:szCs w:val="24"/>
        </w:rPr>
        <w:t>SWOT</w:t>
      </w:r>
    </w:p>
    <w:p w14:paraId="6CABAC07" w14:textId="639C1639" w:rsidR="00115CC2" w:rsidRDefault="00115CC2" w:rsidP="003F12C1">
      <w:pPr>
        <w:spacing w:after="120" w:line="240" w:lineRule="auto"/>
        <w:rPr>
          <w:rFonts w:ascii="Arial" w:hAnsi="Arial" w:cs="Arial"/>
          <w:bCs/>
          <w:i/>
          <w:szCs w:val="24"/>
        </w:rPr>
      </w:pPr>
      <w:r w:rsidRPr="003F12C1">
        <w:rPr>
          <w:rFonts w:ascii="Arial" w:hAnsi="Arial" w:cs="Arial"/>
          <w:i/>
          <w:szCs w:val="24"/>
        </w:rPr>
        <w:t>Figure</w:t>
      </w:r>
      <w:r w:rsidR="00772AFF">
        <w:rPr>
          <w:rFonts w:ascii="Arial" w:hAnsi="Arial" w:cs="Arial"/>
          <w:i/>
          <w:szCs w:val="24"/>
        </w:rPr>
        <w:t xml:space="preserve"> </w:t>
      </w:r>
      <w:r w:rsidR="00E7792B" w:rsidRPr="003F12C1">
        <w:rPr>
          <w:rFonts w:ascii="Arial" w:hAnsi="Arial" w:cs="Arial"/>
          <w:i/>
          <w:szCs w:val="24"/>
        </w:rPr>
        <w:t>1</w:t>
      </w:r>
      <w:r w:rsidR="009308AF">
        <w:rPr>
          <w:rFonts w:ascii="Arial" w:hAnsi="Arial" w:cs="Arial"/>
          <w:i/>
          <w:szCs w:val="24"/>
        </w:rPr>
        <w:t>3</w:t>
      </w:r>
      <w:r w:rsidRPr="003F12C1">
        <w:rPr>
          <w:rFonts w:ascii="Arial" w:hAnsi="Arial" w:cs="Arial"/>
          <w:i/>
          <w:szCs w:val="24"/>
        </w:rPr>
        <w:t xml:space="preserve">: </w:t>
      </w:r>
      <w:r w:rsidRPr="003F12C1">
        <w:rPr>
          <w:rFonts w:ascii="Arial" w:hAnsi="Arial" w:cs="Arial"/>
          <w:bCs/>
          <w:i/>
          <w:szCs w:val="24"/>
        </w:rPr>
        <w:t>SWOT analysis of the “Information and Communication Technologies” priority domain</w:t>
      </w:r>
    </w:p>
    <w:p w14:paraId="10F36A08" w14:textId="77777777" w:rsidR="008479F8" w:rsidRPr="008479F8" w:rsidRDefault="008479F8" w:rsidP="003F12C1">
      <w:pPr>
        <w:spacing w:after="120" w:line="240" w:lineRule="auto"/>
        <w:rPr>
          <w:rFonts w:ascii="Arial" w:hAnsi="Arial" w:cs="Arial"/>
          <w:i/>
          <w:sz w:val="6"/>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115CC2" w:rsidRPr="003F12C1" w14:paraId="720E8117" w14:textId="77777777" w:rsidTr="00772AFF">
        <w:tc>
          <w:tcPr>
            <w:tcW w:w="4548" w:type="dxa"/>
            <w:shd w:val="clear" w:color="auto" w:fill="92D050"/>
            <w:vAlign w:val="center"/>
          </w:tcPr>
          <w:p w14:paraId="65375C8B" w14:textId="77777777" w:rsidR="00115CC2" w:rsidRPr="003F12C1" w:rsidRDefault="00115CC2" w:rsidP="00772AFF">
            <w:pPr>
              <w:suppressAutoHyphens/>
              <w:spacing w:after="120" w:line="240" w:lineRule="auto"/>
              <w:jc w:val="left"/>
              <w:rPr>
                <w:rFonts w:ascii="Arial" w:hAnsi="Arial" w:cs="Arial"/>
                <w:b/>
                <w:bCs/>
                <w:sz w:val="24"/>
                <w:szCs w:val="24"/>
              </w:rPr>
            </w:pPr>
            <w:r w:rsidRPr="003F12C1">
              <w:rPr>
                <w:rFonts w:ascii="Arial" w:hAnsi="Arial" w:cs="Arial"/>
                <w:b/>
                <w:bCs/>
                <w:sz w:val="24"/>
                <w:szCs w:val="24"/>
              </w:rPr>
              <w:t>Strengths</w:t>
            </w:r>
          </w:p>
        </w:tc>
        <w:tc>
          <w:tcPr>
            <w:tcW w:w="4548" w:type="dxa"/>
            <w:shd w:val="clear" w:color="auto" w:fill="92D050"/>
            <w:vAlign w:val="center"/>
          </w:tcPr>
          <w:p w14:paraId="17E61DB6" w14:textId="77777777" w:rsidR="00115CC2" w:rsidRPr="003F12C1" w:rsidRDefault="00115CC2" w:rsidP="00772AFF">
            <w:pPr>
              <w:suppressAutoHyphens/>
              <w:spacing w:after="120" w:line="240" w:lineRule="auto"/>
              <w:jc w:val="left"/>
              <w:rPr>
                <w:rFonts w:ascii="Arial" w:hAnsi="Arial" w:cs="Arial"/>
                <w:b/>
                <w:bCs/>
                <w:sz w:val="24"/>
                <w:szCs w:val="24"/>
              </w:rPr>
            </w:pPr>
            <w:r w:rsidRPr="003F12C1">
              <w:rPr>
                <w:rFonts w:ascii="Arial" w:hAnsi="Arial" w:cs="Arial"/>
                <w:b/>
                <w:bCs/>
                <w:sz w:val="24"/>
                <w:szCs w:val="24"/>
              </w:rPr>
              <w:t>Weaknesses</w:t>
            </w:r>
          </w:p>
        </w:tc>
      </w:tr>
      <w:tr w:rsidR="00115CC2" w:rsidRPr="003F12C1" w14:paraId="40F616F0" w14:textId="77777777" w:rsidTr="008479F8">
        <w:trPr>
          <w:trHeight w:val="110"/>
        </w:trPr>
        <w:tc>
          <w:tcPr>
            <w:tcW w:w="4548" w:type="dxa"/>
            <w:tcBorders>
              <w:bottom w:val="double" w:sz="4" w:space="0" w:color="auto"/>
            </w:tcBorders>
          </w:tcPr>
          <w:p w14:paraId="317B557A" w14:textId="77777777" w:rsidR="00115CC2" w:rsidRPr="003F12C1" w:rsidRDefault="00115CC2" w:rsidP="003F12C1">
            <w:pPr>
              <w:pStyle w:val="ListParagraph"/>
              <w:numPr>
                <w:ilvl w:val="0"/>
                <w:numId w:val="9"/>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Basic requirements (human resources, ICT infrastructure, accredited academic programs, associations) for expansion of the ICT domain in place</w:t>
            </w:r>
          </w:p>
          <w:p w14:paraId="638B088D" w14:textId="77777777" w:rsidR="00115CC2" w:rsidRPr="003F12C1" w:rsidRDefault="00115CC2" w:rsidP="003F12C1">
            <w:pPr>
              <w:pStyle w:val="ListParagraph"/>
              <w:numPr>
                <w:ilvl w:val="0"/>
                <w:numId w:val="9"/>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Emergence of innovative and high value added products</w:t>
            </w:r>
          </w:p>
          <w:p w14:paraId="67D40441" w14:textId="77777777" w:rsidR="00115CC2" w:rsidRPr="003F12C1" w:rsidRDefault="00115CC2" w:rsidP="003F12C1">
            <w:pPr>
              <w:pStyle w:val="ListParagraph"/>
              <w:suppressAutoHyphens/>
              <w:spacing w:after="120" w:line="240" w:lineRule="auto"/>
              <w:ind w:left="341"/>
              <w:contextualSpacing w:val="0"/>
              <w:rPr>
                <w:rFonts w:ascii="Arial" w:hAnsi="Arial" w:cs="Arial"/>
                <w:sz w:val="24"/>
                <w:szCs w:val="24"/>
              </w:rPr>
            </w:pPr>
          </w:p>
        </w:tc>
        <w:tc>
          <w:tcPr>
            <w:tcW w:w="4548" w:type="dxa"/>
            <w:tcBorders>
              <w:bottom w:val="double" w:sz="4" w:space="0" w:color="auto"/>
            </w:tcBorders>
          </w:tcPr>
          <w:p w14:paraId="4BB41531" w14:textId="77777777" w:rsidR="00115CC2" w:rsidRPr="003F12C1" w:rsidRDefault="00115CC2" w:rsidP="003F12C1">
            <w:pPr>
              <w:pStyle w:val="ListParagraph"/>
              <w:numPr>
                <w:ilvl w:val="0"/>
                <w:numId w:val="10"/>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Low overall competitiveness (outsourcing, lack of specialization)</w:t>
            </w:r>
          </w:p>
          <w:p w14:paraId="569DE200" w14:textId="77777777" w:rsidR="00115CC2" w:rsidRPr="003F12C1" w:rsidRDefault="00115CC2" w:rsidP="003F12C1">
            <w:pPr>
              <w:pStyle w:val="ListParagraph"/>
              <w:numPr>
                <w:ilvl w:val="0"/>
                <w:numId w:val="10"/>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Poor access to new and diversified knowledge, and collaboration with academia</w:t>
            </w:r>
          </w:p>
          <w:p w14:paraId="01F3F4BE" w14:textId="77777777" w:rsidR="00115CC2" w:rsidRPr="003F12C1" w:rsidRDefault="00115CC2" w:rsidP="003F12C1">
            <w:pPr>
              <w:pStyle w:val="ListParagraph"/>
              <w:numPr>
                <w:ilvl w:val="0"/>
                <w:numId w:val="10"/>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Inadequate policy measures for innovation and digitalization</w:t>
            </w:r>
          </w:p>
          <w:p w14:paraId="0700CF3B" w14:textId="77777777" w:rsidR="00115CC2" w:rsidRPr="003F12C1" w:rsidRDefault="00115CC2" w:rsidP="003F12C1">
            <w:pPr>
              <w:pStyle w:val="ListParagraph"/>
              <w:numPr>
                <w:ilvl w:val="0"/>
                <w:numId w:val="10"/>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Insufficient financing for innovation</w:t>
            </w:r>
          </w:p>
          <w:p w14:paraId="451AB25F" w14:textId="77777777" w:rsidR="00115CC2" w:rsidRPr="003F12C1" w:rsidRDefault="00115CC2" w:rsidP="003F12C1">
            <w:pPr>
              <w:pStyle w:val="ListParagraph"/>
              <w:numPr>
                <w:ilvl w:val="0"/>
                <w:numId w:val="10"/>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Lower level of broader business experience and skillset</w:t>
            </w:r>
          </w:p>
          <w:p w14:paraId="2C39D03A" w14:textId="77777777" w:rsidR="00772AFF" w:rsidRPr="008479F8" w:rsidRDefault="00115CC2" w:rsidP="008479F8">
            <w:pPr>
              <w:pStyle w:val="ListParagraph"/>
              <w:numPr>
                <w:ilvl w:val="0"/>
                <w:numId w:val="10"/>
              </w:numPr>
              <w:suppressAutoHyphens/>
              <w:spacing w:after="120" w:line="240" w:lineRule="auto"/>
              <w:ind w:left="372"/>
              <w:contextualSpacing w:val="0"/>
              <w:rPr>
                <w:rFonts w:ascii="Arial" w:hAnsi="Arial" w:cs="Arial"/>
                <w:sz w:val="24"/>
                <w:szCs w:val="24"/>
              </w:rPr>
            </w:pPr>
            <w:r w:rsidRPr="003F12C1">
              <w:rPr>
                <w:rFonts w:ascii="Arial" w:hAnsi="Arial" w:cs="Arial"/>
                <w:sz w:val="24"/>
                <w:szCs w:val="24"/>
              </w:rPr>
              <w:t>Small and unsophisticated domestic market</w:t>
            </w:r>
          </w:p>
        </w:tc>
      </w:tr>
      <w:tr w:rsidR="00115CC2" w:rsidRPr="003F12C1" w14:paraId="4B402F67" w14:textId="77777777" w:rsidTr="00115CC2">
        <w:tc>
          <w:tcPr>
            <w:tcW w:w="4548" w:type="dxa"/>
            <w:shd w:val="clear" w:color="auto" w:fill="92D050"/>
          </w:tcPr>
          <w:p w14:paraId="3BDAD52C"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Opportunities</w:t>
            </w:r>
          </w:p>
        </w:tc>
        <w:tc>
          <w:tcPr>
            <w:tcW w:w="4548" w:type="dxa"/>
            <w:shd w:val="clear" w:color="auto" w:fill="92D050"/>
          </w:tcPr>
          <w:p w14:paraId="5530C69C"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Threats</w:t>
            </w:r>
          </w:p>
        </w:tc>
      </w:tr>
      <w:tr w:rsidR="00115CC2" w:rsidRPr="003F12C1" w14:paraId="754D5645" w14:textId="77777777" w:rsidTr="00115CC2">
        <w:tc>
          <w:tcPr>
            <w:tcW w:w="4548" w:type="dxa"/>
          </w:tcPr>
          <w:p w14:paraId="78676F5C" w14:textId="77777777" w:rsidR="00115CC2" w:rsidRPr="003F12C1" w:rsidRDefault="00115CC2" w:rsidP="003F12C1">
            <w:pPr>
              <w:pStyle w:val="ListParagraph"/>
              <w:numPr>
                <w:ilvl w:val="0"/>
                <w:numId w:val="11"/>
              </w:numPr>
              <w:suppressAutoHyphens/>
              <w:spacing w:after="120" w:line="240" w:lineRule="auto"/>
              <w:ind w:left="419"/>
              <w:contextualSpacing w:val="0"/>
              <w:rPr>
                <w:rFonts w:ascii="Arial" w:hAnsi="Arial" w:cs="Arial"/>
                <w:sz w:val="24"/>
                <w:szCs w:val="24"/>
              </w:rPr>
            </w:pPr>
            <w:r w:rsidRPr="003F12C1">
              <w:rPr>
                <w:rFonts w:ascii="Arial" w:hAnsi="Arial" w:cs="Arial"/>
                <w:sz w:val="24"/>
                <w:szCs w:val="24"/>
              </w:rPr>
              <w:t xml:space="preserve">Need for novel or customized solutions/products/services/applications in public sector and industry </w:t>
            </w:r>
          </w:p>
          <w:p w14:paraId="332820AC" w14:textId="77777777" w:rsidR="00115CC2" w:rsidRPr="003F12C1" w:rsidRDefault="00115CC2" w:rsidP="003F12C1">
            <w:pPr>
              <w:pStyle w:val="ListParagraph"/>
              <w:numPr>
                <w:ilvl w:val="0"/>
                <w:numId w:val="11"/>
              </w:numPr>
              <w:suppressAutoHyphens/>
              <w:spacing w:after="120" w:line="240" w:lineRule="auto"/>
              <w:ind w:left="419"/>
              <w:contextualSpacing w:val="0"/>
              <w:rPr>
                <w:rFonts w:ascii="Arial" w:hAnsi="Arial" w:cs="Arial"/>
                <w:sz w:val="24"/>
                <w:szCs w:val="24"/>
              </w:rPr>
            </w:pPr>
            <w:r w:rsidRPr="003F12C1">
              <w:rPr>
                <w:rFonts w:ascii="Arial" w:hAnsi="Arial" w:cs="Arial"/>
                <w:sz w:val="24"/>
                <w:szCs w:val="24"/>
              </w:rPr>
              <w:t>Access to human capital with specialized skills and business and scientific networks</w:t>
            </w:r>
          </w:p>
          <w:p w14:paraId="257A30E4" w14:textId="77777777" w:rsidR="00115CC2" w:rsidRPr="003F12C1" w:rsidRDefault="00115CC2" w:rsidP="003F12C1">
            <w:pPr>
              <w:pStyle w:val="ListParagraph"/>
              <w:numPr>
                <w:ilvl w:val="0"/>
                <w:numId w:val="11"/>
              </w:numPr>
              <w:suppressAutoHyphens/>
              <w:spacing w:after="120" w:line="240" w:lineRule="auto"/>
              <w:ind w:left="419"/>
              <w:contextualSpacing w:val="0"/>
              <w:rPr>
                <w:rFonts w:ascii="Arial" w:hAnsi="Arial" w:cs="Arial"/>
                <w:sz w:val="24"/>
                <w:szCs w:val="24"/>
              </w:rPr>
            </w:pPr>
            <w:r w:rsidRPr="003F12C1">
              <w:rPr>
                <w:rFonts w:ascii="Arial" w:hAnsi="Arial" w:cs="Arial"/>
                <w:sz w:val="24"/>
                <w:szCs w:val="24"/>
              </w:rPr>
              <w:t>Public awareness and institutional support for innovation</w:t>
            </w:r>
          </w:p>
          <w:p w14:paraId="5BB25C77" w14:textId="77777777" w:rsidR="00115CC2" w:rsidRPr="003F12C1" w:rsidRDefault="00115CC2" w:rsidP="003F12C1">
            <w:pPr>
              <w:pStyle w:val="ListParagraph"/>
              <w:numPr>
                <w:ilvl w:val="0"/>
                <w:numId w:val="11"/>
              </w:numPr>
              <w:suppressAutoHyphens/>
              <w:spacing w:after="120" w:line="240" w:lineRule="auto"/>
              <w:ind w:left="419"/>
              <w:contextualSpacing w:val="0"/>
              <w:rPr>
                <w:rFonts w:ascii="Arial" w:hAnsi="Arial" w:cs="Arial"/>
                <w:sz w:val="24"/>
                <w:szCs w:val="24"/>
              </w:rPr>
            </w:pPr>
            <w:r w:rsidRPr="003F12C1">
              <w:rPr>
                <w:rFonts w:ascii="Arial" w:hAnsi="Arial" w:cs="Arial"/>
                <w:sz w:val="24"/>
                <w:szCs w:val="24"/>
              </w:rPr>
              <w:t>Need for institutional capacity building in support of ICT innovations</w:t>
            </w:r>
          </w:p>
          <w:p w14:paraId="64921F90" w14:textId="77777777" w:rsidR="00115CC2" w:rsidRPr="003F12C1" w:rsidRDefault="00115CC2" w:rsidP="003F12C1">
            <w:pPr>
              <w:pStyle w:val="ListParagraph"/>
              <w:numPr>
                <w:ilvl w:val="0"/>
                <w:numId w:val="11"/>
              </w:numPr>
              <w:suppressAutoHyphens/>
              <w:spacing w:after="120" w:line="240" w:lineRule="auto"/>
              <w:ind w:left="419"/>
              <w:contextualSpacing w:val="0"/>
              <w:rPr>
                <w:rFonts w:ascii="Arial" w:hAnsi="Arial" w:cs="Arial"/>
                <w:sz w:val="24"/>
                <w:szCs w:val="24"/>
              </w:rPr>
            </w:pPr>
            <w:r w:rsidRPr="003F12C1">
              <w:rPr>
                <w:rFonts w:ascii="Arial" w:hAnsi="Arial" w:cs="Arial"/>
                <w:sz w:val="24"/>
                <w:szCs w:val="24"/>
              </w:rPr>
              <w:t>Access to international and regional markets</w:t>
            </w:r>
          </w:p>
          <w:p w14:paraId="54D1CB73" w14:textId="77777777" w:rsidR="00772AFF" w:rsidRPr="008479F8" w:rsidRDefault="00115CC2" w:rsidP="008479F8">
            <w:pPr>
              <w:pStyle w:val="ListParagraph"/>
              <w:numPr>
                <w:ilvl w:val="0"/>
                <w:numId w:val="11"/>
              </w:numPr>
              <w:suppressAutoHyphens/>
              <w:spacing w:after="120" w:line="240" w:lineRule="auto"/>
              <w:ind w:left="419"/>
              <w:contextualSpacing w:val="0"/>
              <w:rPr>
                <w:rFonts w:ascii="Arial" w:hAnsi="Arial" w:cs="Arial"/>
                <w:b/>
                <w:bCs/>
                <w:sz w:val="24"/>
                <w:szCs w:val="24"/>
                <w:u w:val="single"/>
              </w:rPr>
            </w:pPr>
            <w:r w:rsidRPr="003F12C1">
              <w:rPr>
                <w:rFonts w:ascii="Arial" w:hAnsi="Arial" w:cs="Arial"/>
                <w:sz w:val="24"/>
                <w:szCs w:val="24"/>
              </w:rPr>
              <w:t>Novel business environment imposed by the pandemic</w:t>
            </w:r>
          </w:p>
        </w:tc>
        <w:tc>
          <w:tcPr>
            <w:tcW w:w="4548" w:type="dxa"/>
          </w:tcPr>
          <w:p w14:paraId="0F76E973" w14:textId="77777777" w:rsidR="00115CC2" w:rsidRPr="003F12C1" w:rsidRDefault="00115CC2" w:rsidP="003F12C1">
            <w:pPr>
              <w:pStyle w:val="ListParagraph"/>
              <w:numPr>
                <w:ilvl w:val="0"/>
                <w:numId w:val="11"/>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Depleting human capital</w:t>
            </w:r>
          </w:p>
          <w:p w14:paraId="5FE69F1E" w14:textId="77777777" w:rsidR="00115CC2" w:rsidRPr="003F12C1" w:rsidRDefault="00115CC2" w:rsidP="003F12C1">
            <w:pPr>
              <w:pStyle w:val="ListParagraph"/>
              <w:numPr>
                <w:ilvl w:val="0"/>
                <w:numId w:val="11"/>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Changing markets</w:t>
            </w:r>
          </w:p>
          <w:p w14:paraId="2D732089" w14:textId="77777777" w:rsidR="00115CC2" w:rsidRPr="003F12C1" w:rsidRDefault="00115CC2" w:rsidP="003F12C1">
            <w:pPr>
              <w:pStyle w:val="ListParagraph"/>
              <w:numPr>
                <w:ilvl w:val="0"/>
                <w:numId w:val="11"/>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Business environment not conducive to innovation and digitalization</w:t>
            </w:r>
          </w:p>
          <w:p w14:paraId="34B3EB0E" w14:textId="77777777" w:rsidR="00115CC2" w:rsidRPr="003F12C1" w:rsidRDefault="00115CC2" w:rsidP="003F12C1">
            <w:pPr>
              <w:pStyle w:val="ListParagraph"/>
              <w:numPr>
                <w:ilvl w:val="0"/>
                <w:numId w:val="11"/>
              </w:numPr>
              <w:suppressAutoHyphens/>
              <w:spacing w:after="120" w:line="240" w:lineRule="auto"/>
              <w:ind w:left="360"/>
              <w:contextualSpacing w:val="0"/>
              <w:rPr>
                <w:rFonts w:ascii="Arial" w:hAnsi="Arial" w:cs="Arial"/>
                <w:sz w:val="24"/>
                <w:szCs w:val="24"/>
              </w:rPr>
            </w:pPr>
            <w:r w:rsidRPr="003F12C1">
              <w:rPr>
                <w:rFonts w:ascii="Arial" w:hAnsi="Arial" w:cs="Arial"/>
                <w:sz w:val="24"/>
                <w:szCs w:val="24"/>
              </w:rPr>
              <w:t>Poor perception of the country among foreign clients and partners</w:t>
            </w:r>
          </w:p>
        </w:tc>
      </w:tr>
    </w:tbl>
    <w:p w14:paraId="32F37B45" w14:textId="77777777" w:rsidR="008479F8" w:rsidRPr="008479F8" w:rsidRDefault="008479F8" w:rsidP="003F12C1">
      <w:pPr>
        <w:pStyle w:val="Heading2"/>
        <w:spacing w:before="0" w:after="120" w:line="240" w:lineRule="auto"/>
        <w:rPr>
          <w:rFonts w:cs="Arial"/>
          <w:szCs w:val="6"/>
        </w:rPr>
      </w:pPr>
    </w:p>
    <w:p w14:paraId="116B507F" w14:textId="77777777" w:rsidR="002B6A08" w:rsidRDefault="002B6A08" w:rsidP="00B1665E">
      <w:pPr>
        <w:rPr>
          <w:rFonts w:ascii="Arial" w:hAnsi="Arial" w:cs="Arial"/>
          <w:b/>
          <w:bCs/>
          <w:sz w:val="24"/>
          <w:szCs w:val="24"/>
        </w:rPr>
      </w:pPr>
    </w:p>
    <w:p w14:paraId="4499625E" w14:textId="77777777" w:rsidR="002B6A08" w:rsidRDefault="002B6A08" w:rsidP="00B1665E">
      <w:pPr>
        <w:rPr>
          <w:rFonts w:ascii="Arial" w:hAnsi="Arial" w:cs="Arial"/>
          <w:b/>
          <w:bCs/>
          <w:sz w:val="24"/>
          <w:szCs w:val="24"/>
        </w:rPr>
      </w:pPr>
    </w:p>
    <w:p w14:paraId="41CCD69D" w14:textId="5CFBD7F9" w:rsidR="00115CC2" w:rsidRPr="00B1665E" w:rsidRDefault="003C057E" w:rsidP="00B1665E">
      <w:pPr>
        <w:rPr>
          <w:rFonts w:ascii="Arial" w:hAnsi="Arial" w:cs="Arial"/>
          <w:b/>
          <w:bCs/>
          <w:sz w:val="24"/>
          <w:szCs w:val="24"/>
        </w:rPr>
      </w:pPr>
      <w:r w:rsidRPr="00B1665E">
        <w:rPr>
          <w:rFonts w:ascii="Arial" w:hAnsi="Arial" w:cs="Arial"/>
          <w:b/>
          <w:bCs/>
          <w:sz w:val="24"/>
          <w:szCs w:val="24"/>
        </w:rPr>
        <w:lastRenderedPageBreak/>
        <w:t xml:space="preserve">Green, Digital and Sustainable </w:t>
      </w:r>
      <w:r w:rsidR="00474417" w:rsidRPr="00B1665E">
        <w:rPr>
          <w:rFonts w:ascii="Arial" w:hAnsi="Arial" w:cs="Arial"/>
          <w:b/>
          <w:bCs/>
          <w:sz w:val="24"/>
          <w:szCs w:val="24"/>
        </w:rPr>
        <w:t>T</w:t>
      </w:r>
      <w:r w:rsidRPr="00B1665E">
        <w:rPr>
          <w:rFonts w:ascii="Arial" w:hAnsi="Arial" w:cs="Arial"/>
          <w:b/>
          <w:bCs/>
          <w:sz w:val="24"/>
          <w:szCs w:val="24"/>
        </w:rPr>
        <w:t>ransition</w:t>
      </w:r>
    </w:p>
    <w:p w14:paraId="6A5228FD" w14:textId="77777777" w:rsidR="00115CC2" w:rsidRPr="003F12C1" w:rsidRDefault="00115CC2" w:rsidP="003F12C1">
      <w:pPr>
        <w:spacing w:after="120" w:line="240" w:lineRule="auto"/>
        <w:rPr>
          <w:rFonts w:ascii="Arial" w:hAnsi="Arial" w:cs="Arial"/>
          <w:sz w:val="24"/>
          <w:szCs w:val="24"/>
        </w:rPr>
      </w:pPr>
      <w:r w:rsidRPr="003F12C1">
        <w:rPr>
          <w:rFonts w:ascii="Arial" w:hAnsi="Arial" w:cs="Arial"/>
          <w:sz w:val="24"/>
          <w:szCs w:val="24"/>
        </w:rPr>
        <w:t>The topic of digital transformation is inherently associated with the ICT priority domain (foreseen as the cornerstone of the process). The EC’s Digital transition</w:t>
      </w:r>
      <w:r w:rsidRPr="003F12C1">
        <w:rPr>
          <w:rFonts w:ascii="Arial" w:hAnsi="Arial" w:cs="Arial"/>
          <w:sz w:val="24"/>
          <w:szCs w:val="24"/>
          <w:vertAlign w:val="superscript"/>
        </w:rPr>
        <w:footnoteReference w:id="48"/>
      </w:r>
      <w:r w:rsidRPr="003F12C1">
        <w:rPr>
          <w:rFonts w:ascii="Arial" w:hAnsi="Arial" w:cs="Arial"/>
          <w:sz w:val="24"/>
          <w:szCs w:val="24"/>
        </w:rPr>
        <w:t xml:space="preserve"> and the European Green Deal</w:t>
      </w:r>
      <w:r w:rsidRPr="003F12C1">
        <w:rPr>
          <w:rFonts w:ascii="Arial" w:hAnsi="Arial" w:cs="Arial"/>
          <w:sz w:val="24"/>
          <w:szCs w:val="24"/>
          <w:vertAlign w:val="superscript"/>
        </w:rPr>
        <w:footnoteReference w:id="49"/>
      </w:r>
      <w:r w:rsidRPr="003F12C1">
        <w:rPr>
          <w:rFonts w:ascii="Arial" w:hAnsi="Arial" w:cs="Arial"/>
          <w:sz w:val="24"/>
          <w:szCs w:val="24"/>
        </w:rPr>
        <w:t xml:space="preserve"> offer a plethora of opportunities for the ICT domain. As for the European Green Deal, ICT is both a contributor and an enabler. </w:t>
      </w:r>
    </w:p>
    <w:p w14:paraId="6CFB5796" w14:textId="77777777" w:rsidR="00115CC2" w:rsidRPr="003F12C1" w:rsidRDefault="00115CC2" w:rsidP="003F12C1">
      <w:pPr>
        <w:spacing w:after="120" w:line="240" w:lineRule="auto"/>
        <w:rPr>
          <w:rFonts w:ascii="Arial" w:hAnsi="Arial" w:cs="Arial"/>
          <w:sz w:val="24"/>
          <w:szCs w:val="24"/>
        </w:rPr>
      </w:pPr>
      <w:r w:rsidRPr="003F12C1">
        <w:rPr>
          <w:rFonts w:ascii="Arial" w:hAnsi="Arial" w:cs="Arial"/>
          <w:sz w:val="24"/>
          <w:szCs w:val="24"/>
        </w:rPr>
        <w:t>As an enabling technology, ICT can further provide solutions (e.g., in terms of IoT and cloud-based services) for precision agriculture, intelligent transportation and energy management in the public, residential and industrial sectors.</w:t>
      </w:r>
    </w:p>
    <w:p w14:paraId="015C01FE" w14:textId="77777777" w:rsidR="00916A28" w:rsidRPr="003F12C1" w:rsidRDefault="00916A28" w:rsidP="003F12C1">
      <w:pPr>
        <w:spacing w:after="120" w:line="240" w:lineRule="auto"/>
        <w:rPr>
          <w:rFonts w:ascii="Arial" w:hAnsi="Arial" w:cs="Arial"/>
          <w:sz w:val="24"/>
          <w:szCs w:val="24"/>
        </w:rPr>
      </w:pPr>
      <w:r w:rsidRPr="003F12C1">
        <w:rPr>
          <w:rFonts w:ascii="Arial" w:hAnsi="Arial" w:cs="Arial"/>
          <w:sz w:val="24"/>
          <w:szCs w:val="24"/>
        </w:rPr>
        <w:t>Workshop participants specifically discussed how the ICT domain can contribute to EC’s Digital transition and agreed upon the feasibility and the urgent need for:</w:t>
      </w:r>
    </w:p>
    <w:p w14:paraId="41C52159"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Usage of digital identity services to facilitate easier identification and exchange of information among different governmental/other agencies (quintessential for citizens having their data diversified inconsistently);</w:t>
      </w:r>
    </w:p>
    <w:p w14:paraId="429D3663"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Open data / public availability of data (e.g., energy consumption) to yield innovative companies coming up with novel solutions for problems, thus helping citizens in the way;</w:t>
      </w:r>
    </w:p>
    <w:p w14:paraId="243C5E37"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Provisioning eHealth/mHealth solutions to increase citizens’ satisfaction and trust in the healthcare system;</w:t>
      </w:r>
    </w:p>
    <w:p w14:paraId="3AF72D30"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Usage of IT business models/processes to increase competitiveness level of domains/sectors that are not performing sufficiently;</w:t>
      </w:r>
    </w:p>
    <w:p w14:paraId="378D4FAC"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Usage of ICT solutions for solving citizens’ problems such as heavy air pollution;</w:t>
      </w:r>
    </w:p>
    <w:p w14:paraId="43364D08"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Boosting the institutional cooperation between academia and industry to better reflect business needs in the university curricula;</w:t>
      </w:r>
    </w:p>
    <w:p w14:paraId="1535F3B1"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Promotion of life-long training in novel technologies.</w:t>
      </w:r>
    </w:p>
    <w:p w14:paraId="51D2813A" w14:textId="77777777" w:rsidR="00115CC2" w:rsidRPr="003F12C1" w:rsidRDefault="00115CC2" w:rsidP="003F12C1">
      <w:pPr>
        <w:spacing w:after="120" w:line="240" w:lineRule="auto"/>
        <w:rPr>
          <w:rFonts w:ascii="Arial" w:hAnsi="Arial" w:cs="Arial"/>
          <w:sz w:val="24"/>
          <w:szCs w:val="24"/>
        </w:rPr>
      </w:pPr>
      <w:r w:rsidRPr="003F12C1">
        <w:rPr>
          <w:rFonts w:ascii="Arial" w:hAnsi="Arial" w:cs="Arial"/>
          <w:sz w:val="24"/>
          <w:szCs w:val="24"/>
        </w:rPr>
        <w:t>ICT can contribute to lowering the carbon footprint by enabling:</w:t>
      </w:r>
    </w:p>
    <w:p w14:paraId="13B46331"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Green networking (e.g. optimized communication protocols that put radios to sleep when not necessary) allow</w:t>
      </w:r>
      <w:r w:rsidR="00474417" w:rsidRPr="003F12C1">
        <w:rPr>
          <w:rFonts w:ascii="Arial" w:hAnsi="Arial" w:cs="Arial"/>
          <w:sz w:val="24"/>
          <w:szCs w:val="24"/>
        </w:rPr>
        <w:t>ing</w:t>
      </w:r>
      <w:r w:rsidRPr="003F12C1">
        <w:rPr>
          <w:rFonts w:ascii="Arial" w:hAnsi="Arial" w:cs="Arial"/>
          <w:sz w:val="24"/>
          <w:szCs w:val="24"/>
        </w:rPr>
        <w:t xml:space="preserve"> decreased usage of electricity thus lowering the carbon output; and </w:t>
      </w:r>
    </w:p>
    <w:p w14:paraId="0A4E0F78" w14:textId="77777777" w:rsidR="00115CC2" w:rsidRPr="003F12C1" w:rsidRDefault="00115CC2" w:rsidP="003F12C1">
      <w:pPr>
        <w:pStyle w:val="ListParagraph"/>
        <w:numPr>
          <w:ilvl w:val="0"/>
          <w:numId w:val="32"/>
        </w:numPr>
        <w:spacing w:after="120" w:line="240" w:lineRule="auto"/>
        <w:contextualSpacing w:val="0"/>
        <w:rPr>
          <w:rFonts w:ascii="Arial" w:hAnsi="Arial" w:cs="Arial"/>
          <w:sz w:val="24"/>
          <w:szCs w:val="24"/>
        </w:rPr>
      </w:pPr>
      <w:r w:rsidRPr="003F12C1">
        <w:rPr>
          <w:rFonts w:ascii="Arial" w:hAnsi="Arial" w:cs="Arial"/>
          <w:sz w:val="24"/>
          <w:szCs w:val="24"/>
        </w:rPr>
        <w:t>Increased level of shared (thus optimal) usage of IT resources through cloudification and virtualisation, thus fostering lower carbon output for the same (and often increased) results.</w:t>
      </w:r>
    </w:p>
    <w:p w14:paraId="6FB418B3" w14:textId="77777777" w:rsidR="00431355" w:rsidRPr="003F12C1" w:rsidRDefault="00431355" w:rsidP="008479F8">
      <w:pPr>
        <w:suppressAutoHyphens/>
        <w:spacing w:after="240" w:line="240" w:lineRule="auto"/>
        <w:rPr>
          <w:rFonts w:ascii="Arial" w:hAnsi="Arial" w:cs="Arial"/>
          <w:sz w:val="24"/>
          <w:szCs w:val="24"/>
        </w:rPr>
      </w:pPr>
      <w:r w:rsidRPr="003F12C1">
        <w:rPr>
          <w:rFonts w:ascii="Arial" w:hAnsi="Arial" w:cs="Arial"/>
          <w:sz w:val="24"/>
          <w:szCs w:val="24"/>
        </w:rPr>
        <w:t>The ICT priority domain is directly tied to the following SDGs: SDG 7 (Clean and affordable energy), SDG 13 (Climate action), SDG 9 (Industry, innovation and infrastructure) and SDG 11 (Sustainable cities and communities). Taking in consideration the inherent role of ICT in data driven transformation and the significance of connectivity, the ICT priority domain is also indirectly linked to the majority of the remaining SDGs.</w:t>
      </w:r>
    </w:p>
    <w:p w14:paraId="6B248E60" w14:textId="77777777" w:rsidR="00A249C6" w:rsidRPr="00B1665E" w:rsidRDefault="00A249C6" w:rsidP="00B1665E">
      <w:pPr>
        <w:rPr>
          <w:rFonts w:ascii="Arial" w:hAnsi="Arial" w:cs="Arial"/>
          <w:b/>
          <w:bCs/>
          <w:sz w:val="24"/>
          <w:szCs w:val="24"/>
        </w:rPr>
      </w:pPr>
      <w:r w:rsidRPr="00B1665E">
        <w:rPr>
          <w:rFonts w:ascii="Arial" w:hAnsi="Arial" w:cs="Arial"/>
          <w:b/>
          <w:bCs/>
          <w:sz w:val="24"/>
          <w:szCs w:val="24"/>
        </w:rPr>
        <w:lastRenderedPageBreak/>
        <w:t>Cross-Innovation Potential and Opportunities</w:t>
      </w:r>
    </w:p>
    <w:p w14:paraId="7476E2BF" w14:textId="77777777" w:rsidR="007A7C86" w:rsidRDefault="007A7C86" w:rsidP="003F12C1">
      <w:pPr>
        <w:pStyle w:val="ListParagraph"/>
        <w:spacing w:after="120" w:line="240" w:lineRule="auto"/>
        <w:ind w:left="0"/>
        <w:contextualSpacing w:val="0"/>
        <w:rPr>
          <w:rFonts w:ascii="Arial" w:hAnsi="Arial" w:cs="Arial"/>
          <w:sz w:val="24"/>
          <w:szCs w:val="24"/>
        </w:rPr>
      </w:pPr>
      <w:r w:rsidRPr="003F12C1">
        <w:rPr>
          <w:rFonts w:ascii="Arial" w:hAnsi="Arial" w:cs="Arial"/>
          <w:sz w:val="24"/>
          <w:szCs w:val="24"/>
        </w:rPr>
        <w:t xml:space="preserve">Cross-innovation matrix indicating identified concrete </w:t>
      </w:r>
      <w:r w:rsidRPr="003F12C1">
        <w:rPr>
          <w:rFonts w:ascii="Arial" w:hAnsi="Arial" w:cs="Arial"/>
          <w:b/>
          <w:sz w:val="24"/>
          <w:szCs w:val="24"/>
        </w:rPr>
        <w:t>opportunities</w:t>
      </w:r>
      <w:r w:rsidRPr="003F12C1">
        <w:rPr>
          <w:rFonts w:ascii="Arial" w:hAnsi="Arial" w:cs="Arial"/>
          <w:sz w:val="24"/>
          <w:szCs w:val="24"/>
        </w:rPr>
        <w:t xml:space="preserve"> between ICT and other vertical and horizontal domains:</w:t>
      </w:r>
    </w:p>
    <w:p w14:paraId="0FE5AC8E" w14:textId="77777777" w:rsidR="008479F8" w:rsidRPr="003F12C1" w:rsidRDefault="008479F8" w:rsidP="003F12C1">
      <w:pPr>
        <w:pStyle w:val="ListParagraph"/>
        <w:spacing w:after="120" w:line="240" w:lineRule="auto"/>
        <w:ind w:left="0"/>
        <w:contextualSpacing w:val="0"/>
        <w:rPr>
          <w:rFonts w:ascii="Arial" w:hAnsi="Arial" w:cs="Arial"/>
          <w:sz w:val="24"/>
          <w:szCs w:val="24"/>
        </w:rPr>
      </w:pP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7A7C86" w:rsidRPr="003F12C1" w14:paraId="6207A653"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9197E1A" w14:textId="77777777" w:rsidR="007A7C86" w:rsidRPr="003F12C1" w:rsidRDefault="007A7C86" w:rsidP="003F12C1">
            <w:pPr>
              <w:suppressAutoHyphens/>
              <w:spacing w:after="120" w:line="240" w:lineRule="auto"/>
              <w:rPr>
                <w:rFonts w:ascii="Arial" w:hAnsi="Arial" w:cs="Arial"/>
                <w:b/>
                <w:bCs/>
                <w:sz w:val="24"/>
                <w:szCs w:val="24"/>
              </w:rPr>
            </w:pPr>
            <w:r w:rsidRPr="003F12C1">
              <w:rPr>
                <w:rFonts w:ascii="Arial" w:hAnsi="Arial" w:cs="Arial"/>
                <w:b/>
                <w:bCs/>
                <w:sz w:val="24"/>
                <w:szCs w:val="24"/>
              </w:rPr>
              <w:t>ICT and Sustainable food and beverage production and value chains</w:t>
            </w:r>
          </w:p>
        </w:tc>
      </w:tr>
      <w:tr w:rsidR="007A7C86" w:rsidRPr="003F12C1" w14:paraId="4C86607D"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5A84BA28"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Imminent need for precision agriculture solutions (primarily based on IoT);</w:t>
            </w:r>
          </w:p>
          <w:p w14:paraId="30E681F9"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Rapid rise of the technology of “printed sensors” applicable to agriculture (cheaper and faster prototyping of novel and innovative solutions);</w:t>
            </w:r>
          </w:p>
          <w:p w14:paraId="16150773"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Need for automated climate management in greenhouses, storage houses and production facilities;</w:t>
            </w:r>
          </w:p>
          <w:p w14:paraId="3FCB8006"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Modernization of the domain using ICT tools (e.g., IoT devices, drones etc.) and ICT practices (e.g., mobile applications, information sharing platforms for various resources, modern ERP systems etc.);</w:t>
            </w:r>
          </w:p>
          <w:p w14:paraId="7CFB3753"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Need for increasing the ecological efficiency of the domain by minimizing use of water, fertilizers and pesticides based on sensor data and automated systems.</w:t>
            </w:r>
          </w:p>
        </w:tc>
      </w:tr>
      <w:tr w:rsidR="007A7C86" w:rsidRPr="003F12C1" w14:paraId="12A9CBEC"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5A3086A2" w14:textId="77777777" w:rsidR="007A7C86" w:rsidRPr="003F12C1" w:rsidRDefault="007A7C86" w:rsidP="003F12C1">
            <w:pPr>
              <w:suppressAutoHyphens/>
              <w:spacing w:after="120" w:line="240" w:lineRule="auto"/>
              <w:rPr>
                <w:rFonts w:ascii="Arial" w:hAnsi="Arial" w:cs="Arial"/>
                <w:b/>
                <w:bCs/>
                <w:sz w:val="24"/>
                <w:szCs w:val="24"/>
              </w:rPr>
            </w:pPr>
            <w:r w:rsidRPr="003F12C1">
              <w:rPr>
                <w:rFonts w:ascii="Arial" w:hAnsi="Arial" w:cs="Arial"/>
                <w:b/>
                <w:bCs/>
                <w:sz w:val="24"/>
                <w:szCs w:val="24"/>
              </w:rPr>
              <w:t>ICT Smart/Sustainable buildings and materials</w:t>
            </w:r>
          </w:p>
        </w:tc>
      </w:tr>
      <w:tr w:rsidR="007A7C86" w:rsidRPr="003F12C1" w14:paraId="0AD3F58F"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1700D2C3"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Need for monitoring and regulating various ambient parameters in buildings/homes (using IoT devices/solutions);</w:t>
            </w:r>
          </w:p>
          <w:p w14:paraId="15A234E5"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Automation of processes (e.g., ventilation).</w:t>
            </w:r>
          </w:p>
        </w:tc>
      </w:tr>
      <w:tr w:rsidR="007A7C86" w:rsidRPr="003F12C1" w14:paraId="1A4D41D2"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4EE09F54" w14:textId="77777777" w:rsidR="007A7C86" w:rsidRPr="003F12C1" w:rsidRDefault="007A7C86" w:rsidP="003F12C1">
            <w:pPr>
              <w:suppressAutoHyphens/>
              <w:spacing w:after="120" w:line="240" w:lineRule="auto"/>
              <w:rPr>
                <w:rFonts w:ascii="Arial" w:hAnsi="Arial" w:cs="Arial"/>
                <w:b/>
                <w:bCs/>
                <w:sz w:val="24"/>
                <w:szCs w:val="24"/>
              </w:rPr>
            </w:pPr>
            <w:r w:rsidRPr="003F12C1">
              <w:rPr>
                <w:rFonts w:ascii="Arial" w:hAnsi="Arial" w:cs="Arial"/>
                <w:b/>
                <w:bCs/>
                <w:sz w:val="24"/>
                <w:szCs w:val="24"/>
              </w:rPr>
              <w:t>ICT and Electrical equipment and mechanical parts – Industry 4.0.</w:t>
            </w:r>
          </w:p>
        </w:tc>
      </w:tr>
      <w:tr w:rsidR="007A7C86" w:rsidRPr="003F12C1" w14:paraId="41C3263B"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0E2CE3D"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ICT is a crucial cornerstone of Industry 4.0 enabling connectivity, reliability and automation;</w:t>
            </w:r>
          </w:p>
          <w:p w14:paraId="380EAF6F"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Recent launch of commercial 5G networks in the country can support the concept of Industry 4.0;</w:t>
            </w:r>
          </w:p>
          <w:p w14:paraId="266D14C9"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Tailored IoT devices for specific industries can be locally designed and manufactured.</w:t>
            </w:r>
          </w:p>
        </w:tc>
      </w:tr>
      <w:tr w:rsidR="007A7C86" w:rsidRPr="003F12C1" w14:paraId="3920D6A1" w14:textId="77777777" w:rsidTr="002B6A08">
        <w:trPr>
          <w:gridBefore w:val="1"/>
          <w:wBefore w:w="10" w:type="dxa"/>
          <w:jc w:val="center"/>
        </w:trPr>
        <w:tc>
          <w:tcPr>
            <w:tcW w:w="9090" w:type="dxa"/>
            <w:gridSpan w:val="2"/>
            <w:shd w:val="clear" w:color="auto" w:fill="92D050"/>
            <w:hideMark/>
          </w:tcPr>
          <w:p w14:paraId="769E7CA6" w14:textId="77777777" w:rsidR="007A7C86" w:rsidRPr="003F12C1" w:rsidRDefault="007A7C86" w:rsidP="003F12C1">
            <w:pPr>
              <w:suppressAutoHyphens/>
              <w:spacing w:after="120" w:line="240" w:lineRule="auto"/>
              <w:rPr>
                <w:rFonts w:ascii="Arial" w:hAnsi="Arial" w:cs="Arial"/>
                <w:b/>
                <w:bCs/>
                <w:sz w:val="24"/>
                <w:szCs w:val="24"/>
              </w:rPr>
            </w:pPr>
            <w:r w:rsidRPr="003F12C1">
              <w:rPr>
                <w:rFonts w:ascii="Arial" w:hAnsi="Arial" w:cs="Arial"/>
                <w:b/>
                <w:bCs/>
                <w:sz w:val="24"/>
                <w:szCs w:val="24"/>
              </w:rPr>
              <w:t>Energy for the future</w:t>
            </w:r>
          </w:p>
        </w:tc>
      </w:tr>
      <w:tr w:rsidR="007A7C86" w:rsidRPr="003F12C1" w14:paraId="58608B09" w14:textId="77777777" w:rsidTr="002B6A08">
        <w:trPr>
          <w:gridBefore w:val="1"/>
          <w:wBefore w:w="10" w:type="dxa"/>
          <w:jc w:val="center"/>
        </w:trPr>
        <w:tc>
          <w:tcPr>
            <w:tcW w:w="9090" w:type="dxa"/>
            <w:gridSpan w:val="2"/>
            <w:shd w:val="clear" w:color="auto" w:fill="auto"/>
            <w:hideMark/>
          </w:tcPr>
          <w:p w14:paraId="3BD6AEBD"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novel, efficient, prediction algorithms for optimal energy usage or monitoring the price of electricity operating in (almost) real-time;</w:t>
            </w:r>
          </w:p>
          <w:p w14:paraId="35FA50BE"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IoT devices and system solutions for reliable monitoring of energy consumption in real-time;</w:t>
            </w:r>
          </w:p>
          <w:p w14:paraId="5EF858D2"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ICT as a matching tool between energy demand and energy supply (specially with the more extensive proliferation of renewables in the grids) thus enabling smart grids;</w:t>
            </w:r>
          </w:p>
          <w:p w14:paraId="78745B49"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Fostering real-time observation and remote control of energy grids;</w:t>
            </w:r>
          </w:p>
          <w:p w14:paraId="22DEE80C" w14:textId="77777777" w:rsidR="009208E9" w:rsidRDefault="007A7C86" w:rsidP="00772AFF">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IoT devices and system solutions enabling intelligent transportation towards smart cities.</w:t>
            </w:r>
          </w:p>
          <w:p w14:paraId="5C78D6D2" w14:textId="77777777" w:rsidR="009208E9" w:rsidRPr="003F12C1" w:rsidRDefault="009208E9" w:rsidP="003F12C1">
            <w:pPr>
              <w:suppressAutoHyphens/>
              <w:spacing w:after="120" w:line="240" w:lineRule="auto"/>
              <w:rPr>
                <w:rFonts w:ascii="Arial" w:hAnsi="Arial" w:cs="Arial"/>
                <w:sz w:val="24"/>
                <w:szCs w:val="24"/>
              </w:rPr>
            </w:pPr>
            <w:r w:rsidRPr="003F12C1">
              <w:rPr>
                <w:rFonts w:ascii="Arial" w:hAnsi="Arial" w:cs="Arial"/>
                <w:sz w:val="24"/>
                <w:szCs w:val="24"/>
              </w:rPr>
              <w:lastRenderedPageBreak/>
              <w:t xml:space="preserve">The potential cross-innovation comes from digitalization of the energy sector with suitable tools and products and by applying new algorithms and computational techniques to optimize the operation of the energy system and reduce uncertainty. This is well in line with the two sub-areas - “Custom software development” and “Data-driven ICT solutions”, agreed by consensus in the ICT priority domain. </w:t>
            </w:r>
          </w:p>
          <w:p w14:paraId="22D6148D" w14:textId="664304AE" w:rsidR="009208E9" w:rsidRPr="003F12C1" w:rsidRDefault="009208E9" w:rsidP="003F12C1">
            <w:pPr>
              <w:suppressAutoHyphens/>
              <w:spacing w:after="120" w:line="240" w:lineRule="auto"/>
              <w:rPr>
                <w:rFonts w:ascii="Arial" w:hAnsi="Arial" w:cs="Arial"/>
                <w:sz w:val="24"/>
                <w:szCs w:val="24"/>
              </w:rPr>
            </w:pPr>
            <w:r w:rsidRPr="003F12C1">
              <w:rPr>
                <w:rFonts w:ascii="Arial" w:hAnsi="Arial" w:cs="Arial"/>
                <w:sz w:val="24"/>
                <w:szCs w:val="24"/>
              </w:rPr>
              <w:t xml:space="preserve">It is expected that in the following years, the energy sector will undergo a significant transformation, as it continues to integrate greater shares of renewable energy and phases out old generators based on fossil-fuels. However, renewable energy sources, such as solar and wind, are variable and introduce uncertainty in the operation of the energy system which should be </w:t>
            </w:r>
            <w:r w:rsidR="002673DB" w:rsidRPr="003F12C1">
              <w:rPr>
                <w:rFonts w:ascii="Arial" w:hAnsi="Arial" w:cs="Arial"/>
                <w:sz w:val="24"/>
                <w:szCs w:val="24"/>
              </w:rPr>
              <w:t>considered</w:t>
            </w:r>
            <w:r w:rsidRPr="003F12C1">
              <w:rPr>
                <w:rFonts w:ascii="Arial" w:hAnsi="Arial" w:cs="Arial"/>
                <w:sz w:val="24"/>
                <w:szCs w:val="24"/>
              </w:rPr>
              <w:t xml:space="preserve"> as of great interest both from a technical and</w:t>
            </w:r>
            <w:r w:rsidR="00686E4E">
              <w:rPr>
                <w:rFonts w:ascii="Arial" w:hAnsi="Arial" w:cs="Arial"/>
                <w:sz w:val="24"/>
                <w:szCs w:val="24"/>
              </w:rPr>
              <w:t xml:space="preserve"> </w:t>
            </w:r>
            <w:r w:rsidRPr="003F12C1">
              <w:rPr>
                <w:rFonts w:ascii="Arial" w:hAnsi="Arial" w:cs="Arial"/>
                <w:sz w:val="24"/>
                <w:szCs w:val="24"/>
              </w:rPr>
              <w:t>from</w:t>
            </w:r>
            <w:r w:rsidR="00686E4E">
              <w:rPr>
                <w:rFonts w:ascii="Arial" w:hAnsi="Arial" w:cs="Arial"/>
                <w:sz w:val="24"/>
                <w:szCs w:val="24"/>
              </w:rPr>
              <w:t xml:space="preserve"> </w:t>
            </w:r>
            <w:r w:rsidR="002673DB" w:rsidRPr="003F12C1">
              <w:rPr>
                <w:rFonts w:ascii="Arial" w:hAnsi="Arial" w:cs="Arial"/>
                <w:sz w:val="24"/>
                <w:szCs w:val="24"/>
              </w:rPr>
              <w:t>an economic</w:t>
            </w:r>
            <w:r w:rsidRPr="003F12C1">
              <w:rPr>
                <w:rFonts w:ascii="Arial" w:hAnsi="Arial" w:cs="Arial"/>
                <w:sz w:val="24"/>
                <w:szCs w:val="24"/>
              </w:rPr>
              <w:t xml:space="preserve"> point of view. As a result, there is notable potential for ICT businesses based on data-driven analytics and decision making in the energy sector. Examples of such businesses are those dealing with the forecasting of electricity demand, electricity generation, market prices etc. </w:t>
            </w:r>
          </w:p>
          <w:p w14:paraId="09DF2C09" w14:textId="34177701" w:rsidR="007C06D1" w:rsidRPr="003F12C1" w:rsidRDefault="007C06D1" w:rsidP="003F12C1">
            <w:pPr>
              <w:suppressAutoHyphens/>
              <w:spacing w:after="120" w:line="240" w:lineRule="auto"/>
              <w:rPr>
                <w:rFonts w:ascii="Arial" w:hAnsi="Arial" w:cs="Arial"/>
                <w:sz w:val="24"/>
                <w:szCs w:val="24"/>
                <w:lang w:val="en-US"/>
              </w:rPr>
            </w:pPr>
            <w:r w:rsidRPr="003F12C1">
              <w:rPr>
                <w:rFonts w:ascii="Arial" w:hAnsi="Arial" w:cs="Arial"/>
                <w:sz w:val="24"/>
                <w:szCs w:val="24"/>
                <w:lang w:val="en-US"/>
              </w:rPr>
              <w:t>Th</w:t>
            </w:r>
            <w:r w:rsidR="00024E53" w:rsidRPr="003F12C1">
              <w:rPr>
                <w:rFonts w:ascii="Arial" w:hAnsi="Arial" w:cs="Arial"/>
                <w:sz w:val="24"/>
                <w:szCs w:val="24"/>
                <w:lang w:val="en-US"/>
              </w:rPr>
              <w:t>e</w:t>
            </w:r>
            <w:r w:rsidR="002673DB">
              <w:rPr>
                <w:rFonts w:ascii="Arial" w:hAnsi="Arial" w:cs="Arial"/>
                <w:sz w:val="24"/>
                <w:szCs w:val="24"/>
                <w:lang w:val="en-US"/>
              </w:rPr>
              <w:t xml:space="preserve"> </w:t>
            </w:r>
            <w:r w:rsidRPr="003F12C1">
              <w:rPr>
                <w:rFonts w:ascii="Arial" w:hAnsi="Arial" w:cs="Arial"/>
                <w:sz w:val="24"/>
                <w:szCs w:val="24"/>
                <w:lang w:val="en-US"/>
              </w:rPr>
              <w:t xml:space="preserve">shift </w:t>
            </w:r>
            <w:r w:rsidR="00024E53" w:rsidRPr="003F12C1">
              <w:rPr>
                <w:rFonts w:ascii="Arial" w:hAnsi="Arial" w:cs="Arial"/>
                <w:sz w:val="24"/>
                <w:szCs w:val="24"/>
                <w:lang w:val="en-US"/>
              </w:rPr>
              <w:t xml:space="preserve">towards a carbon-neutral future </w:t>
            </w:r>
            <w:r w:rsidRPr="003F12C1">
              <w:rPr>
                <w:rFonts w:ascii="Arial" w:hAnsi="Arial" w:cs="Arial"/>
                <w:sz w:val="24"/>
                <w:szCs w:val="24"/>
                <w:lang w:val="en-US"/>
              </w:rPr>
              <w:t xml:space="preserve">rely heavily on the “ICT” domain, which is a key enabler that can foster the uptake of these technologies through digital innovation. </w:t>
            </w:r>
          </w:p>
          <w:p w14:paraId="51A8FB55" w14:textId="77777777" w:rsidR="009208E9" w:rsidRPr="003F12C1" w:rsidRDefault="007C06D1" w:rsidP="003F12C1">
            <w:pPr>
              <w:suppressAutoHyphens/>
              <w:spacing w:after="120" w:line="240" w:lineRule="auto"/>
              <w:rPr>
                <w:rFonts w:ascii="Arial" w:hAnsi="Arial" w:cs="Arial"/>
                <w:sz w:val="24"/>
                <w:szCs w:val="24"/>
                <w:lang w:val="en-US"/>
              </w:rPr>
            </w:pPr>
            <w:r w:rsidRPr="003F12C1">
              <w:rPr>
                <w:rFonts w:ascii="Arial" w:hAnsi="Arial" w:cs="Arial"/>
                <w:sz w:val="24"/>
                <w:szCs w:val="24"/>
                <w:lang w:val="en-US"/>
              </w:rPr>
              <w:t xml:space="preserve">In this framework, energy systems will be connected and smart, with decisions being made experts using optimization algorithms, machine learning techniques and artificial intelligence, either at edge devices or in the cloud. By creating cities smart, connected appliances, and by leveraging on the increased use of electric vehicles, heat pumps and energy storage, business opportunities will be found in so called “demand response” actions, where energy demand is controlled so that it follow energy supply from renewables. </w:t>
            </w:r>
          </w:p>
          <w:p w14:paraId="5ABED035" w14:textId="5BFC4E06" w:rsidR="00C1744F" w:rsidRDefault="007C06D1" w:rsidP="00772AFF">
            <w:pPr>
              <w:suppressAutoHyphens/>
              <w:spacing w:after="120" w:line="240" w:lineRule="auto"/>
              <w:rPr>
                <w:rFonts w:ascii="Arial" w:hAnsi="Arial" w:cs="Arial"/>
                <w:sz w:val="24"/>
                <w:szCs w:val="24"/>
                <w:lang w:val="en-US"/>
              </w:rPr>
            </w:pPr>
            <w:r w:rsidRPr="003F12C1">
              <w:rPr>
                <w:rFonts w:ascii="Arial" w:hAnsi="Arial" w:cs="Arial"/>
                <w:sz w:val="24"/>
                <w:szCs w:val="24"/>
                <w:lang w:val="en-US"/>
              </w:rPr>
              <w:t xml:space="preserve">Moreover, ICT may also greatly help the operators of the energy systems, both in the planning phase and in real-time, by making energy grids more observable and remotely controlled. All of these activities, and other similar to them will contribute to SDG 7 (Clean and affordable </w:t>
            </w:r>
            <w:r w:rsidR="002673DB" w:rsidRPr="003F12C1">
              <w:rPr>
                <w:rFonts w:ascii="Arial" w:hAnsi="Arial" w:cs="Arial"/>
                <w:sz w:val="24"/>
                <w:szCs w:val="24"/>
                <w:lang w:val="en-US"/>
              </w:rPr>
              <w:t>energy) and</w:t>
            </w:r>
            <w:r w:rsidRPr="003F12C1">
              <w:rPr>
                <w:rFonts w:ascii="Arial" w:hAnsi="Arial" w:cs="Arial"/>
                <w:sz w:val="24"/>
                <w:szCs w:val="24"/>
                <w:lang w:val="en-US"/>
              </w:rPr>
              <w:t xml:space="preserve"> SDG 13 (Climate </w:t>
            </w:r>
            <w:r w:rsidR="002673DB" w:rsidRPr="003F12C1">
              <w:rPr>
                <w:rFonts w:ascii="Arial" w:hAnsi="Arial" w:cs="Arial"/>
                <w:sz w:val="24"/>
                <w:szCs w:val="24"/>
                <w:lang w:val="en-US"/>
              </w:rPr>
              <w:t>action) and</w:t>
            </w:r>
            <w:r w:rsidRPr="003F12C1">
              <w:rPr>
                <w:rFonts w:ascii="Arial" w:hAnsi="Arial" w:cs="Arial"/>
                <w:sz w:val="24"/>
                <w:szCs w:val="24"/>
                <w:lang w:val="en-US"/>
              </w:rPr>
              <w:t xml:space="preserve"> partly to SDG 9 (Industry, innovation and infrastructure) and SDG 11 (Susta</w:t>
            </w:r>
            <w:r w:rsidR="00772AFF">
              <w:rPr>
                <w:rFonts w:ascii="Arial" w:hAnsi="Arial" w:cs="Arial"/>
                <w:sz w:val="24"/>
                <w:szCs w:val="24"/>
                <w:lang w:val="en-US"/>
              </w:rPr>
              <w:t>inable cities and communities).</w:t>
            </w:r>
          </w:p>
          <w:p w14:paraId="53D978B4" w14:textId="495576BE" w:rsidR="00F917E2" w:rsidRPr="00F917E2" w:rsidRDefault="00F917E2" w:rsidP="00772AFF">
            <w:pPr>
              <w:suppressAutoHyphens/>
              <w:spacing w:after="120" w:line="240" w:lineRule="auto"/>
              <w:rPr>
                <w:rFonts w:ascii="Arial" w:hAnsi="Arial" w:cs="Arial"/>
                <w:sz w:val="20"/>
                <w:szCs w:val="24"/>
                <w:lang w:val="en-US"/>
              </w:rPr>
            </w:pPr>
            <w:r w:rsidRPr="00F917E2">
              <w:rPr>
                <w:rFonts w:ascii="Arial" w:hAnsi="Arial" w:cs="Arial"/>
                <w:sz w:val="20"/>
                <w:szCs w:val="24"/>
                <w:lang w:val="en-US"/>
              </w:rPr>
              <w:t>Figure 1</w:t>
            </w:r>
            <w:r w:rsidR="009308AF">
              <w:rPr>
                <w:rFonts w:ascii="Arial" w:hAnsi="Arial" w:cs="Arial"/>
                <w:sz w:val="20"/>
                <w:szCs w:val="24"/>
                <w:lang w:val="en-US"/>
              </w:rPr>
              <w:t>4</w:t>
            </w:r>
            <w:r w:rsidRPr="00F917E2">
              <w:rPr>
                <w:rFonts w:ascii="Arial" w:hAnsi="Arial" w:cs="Arial"/>
                <w:sz w:val="20"/>
                <w:szCs w:val="24"/>
                <w:lang w:val="en-US"/>
              </w:rPr>
              <w:t xml:space="preserve">: Cross-Innovation Potential and Opportunities: </w:t>
            </w:r>
            <w:r>
              <w:rPr>
                <w:rFonts w:ascii="Arial" w:hAnsi="Arial" w:cs="Arial"/>
                <w:sz w:val="20"/>
                <w:szCs w:val="24"/>
                <w:lang w:val="en-US"/>
              </w:rPr>
              <w:t>ICT</w:t>
            </w:r>
            <w:r w:rsidRPr="00F917E2">
              <w:rPr>
                <w:rFonts w:ascii="Arial" w:hAnsi="Arial" w:cs="Arial"/>
                <w:sz w:val="20"/>
                <w:szCs w:val="24"/>
                <w:lang w:val="en-US"/>
              </w:rPr>
              <w:t xml:space="preserve"> &amp; Energy for future</w:t>
            </w:r>
          </w:p>
          <w:p w14:paraId="65466368" w14:textId="03D0C2B1" w:rsidR="00C1744F" w:rsidRPr="003F12C1" w:rsidRDefault="00961EF9" w:rsidP="008479F8">
            <w:pPr>
              <w:suppressAutoHyphens/>
              <w:spacing w:after="120" w:line="240" w:lineRule="auto"/>
              <w:jc w:val="center"/>
              <w:rPr>
                <w:rFonts w:ascii="Arial" w:hAnsi="Arial" w:cs="Arial"/>
                <w:sz w:val="24"/>
                <w:szCs w:val="24"/>
              </w:rPr>
            </w:pPr>
            <w:r w:rsidRPr="003F12C1">
              <w:rPr>
                <w:rFonts w:ascii="Arial" w:hAnsi="Arial" w:cs="Arial"/>
                <w:noProof/>
                <w:sz w:val="24"/>
                <w:szCs w:val="24"/>
                <w:lang w:val="en-US" w:eastAsia="en-US"/>
              </w:rPr>
              <w:drawing>
                <wp:inline distT="0" distB="0" distL="0" distR="0" wp14:anchorId="24CDB833" wp14:editId="5F881D16">
                  <wp:extent cx="5425440" cy="2529840"/>
                  <wp:effectExtent l="0" t="0" r="0" b="0"/>
                  <wp:docPr id="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t="12819" b="4448"/>
                          <a:stretch>
                            <a:fillRect/>
                          </a:stretch>
                        </pic:blipFill>
                        <pic:spPr bwMode="auto">
                          <a:xfrm>
                            <a:off x="0" y="0"/>
                            <a:ext cx="5425440" cy="2529840"/>
                          </a:xfrm>
                          <a:prstGeom prst="rect">
                            <a:avLst/>
                          </a:prstGeom>
                          <a:noFill/>
                          <a:ln>
                            <a:noFill/>
                          </a:ln>
                        </pic:spPr>
                      </pic:pic>
                    </a:graphicData>
                  </a:graphic>
                </wp:inline>
              </w:drawing>
            </w:r>
          </w:p>
        </w:tc>
      </w:tr>
    </w:tbl>
    <w:p w14:paraId="4B5F941A" w14:textId="77777777" w:rsidR="002B6A08" w:rsidRDefault="002B6A08"/>
    <w:tbl>
      <w:tblPr>
        <w:tblW w:w="90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90"/>
      </w:tblGrid>
      <w:tr w:rsidR="007A7C86" w:rsidRPr="003F12C1" w14:paraId="6A968993" w14:textId="77777777" w:rsidTr="002B6A08">
        <w:trPr>
          <w:trHeight w:val="248"/>
          <w:jc w:val="center"/>
        </w:trPr>
        <w:tc>
          <w:tcPr>
            <w:tcW w:w="9090" w:type="dxa"/>
            <w:shd w:val="clear" w:color="auto" w:fill="92D050"/>
            <w:hideMark/>
          </w:tcPr>
          <w:p w14:paraId="0AC2B496" w14:textId="77777777" w:rsidR="007A7C86" w:rsidRPr="003F12C1" w:rsidRDefault="007A7C86" w:rsidP="003F12C1">
            <w:pPr>
              <w:suppressAutoHyphens/>
              <w:spacing w:after="120" w:line="240" w:lineRule="auto"/>
              <w:rPr>
                <w:rFonts w:ascii="Arial" w:hAnsi="Arial" w:cs="Arial"/>
                <w:b/>
                <w:bCs/>
                <w:sz w:val="24"/>
                <w:szCs w:val="24"/>
              </w:rPr>
            </w:pPr>
            <w:r w:rsidRPr="003F12C1">
              <w:rPr>
                <w:rFonts w:ascii="Arial" w:hAnsi="Arial" w:cs="Arial"/>
                <w:b/>
                <w:bCs/>
                <w:sz w:val="24"/>
                <w:szCs w:val="24"/>
              </w:rPr>
              <w:lastRenderedPageBreak/>
              <w:t>Sustainable tourism and catering</w:t>
            </w:r>
          </w:p>
        </w:tc>
      </w:tr>
      <w:tr w:rsidR="007A7C86" w:rsidRPr="003F12C1" w14:paraId="1FC5F214" w14:textId="77777777" w:rsidTr="002B6A08">
        <w:trPr>
          <w:jc w:val="center"/>
        </w:trPr>
        <w:tc>
          <w:tcPr>
            <w:tcW w:w="9090" w:type="dxa"/>
            <w:shd w:val="clear" w:color="auto" w:fill="auto"/>
            <w:hideMark/>
          </w:tcPr>
          <w:p w14:paraId="2C28B740"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eCommerce solutions for better exposure of local offers;</w:t>
            </w:r>
          </w:p>
          <w:p w14:paraId="310AECD7"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Augmented/Virtual Reality (AR/VR) based solutions for virtual tours and live feeds from museums and other landmarks and attractions;</w:t>
            </w:r>
          </w:p>
          <w:p w14:paraId="0B2CBEBD"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Usage of the solid national ICT infrastructure to enable remote work thus attract digital nomads;</w:t>
            </w:r>
          </w:p>
          <w:p w14:paraId="4E9E08D7" w14:textId="77777777" w:rsidR="007A7C86" w:rsidRPr="003F12C1" w:rsidRDefault="007A7C86"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Development of custom software solutions for the wellbeing industry (niche market).</w:t>
            </w:r>
          </w:p>
        </w:tc>
      </w:tr>
    </w:tbl>
    <w:p w14:paraId="07E4B82B" w14:textId="77777777" w:rsidR="001D0F05" w:rsidRPr="008479F8" w:rsidRDefault="001D0F05" w:rsidP="003F12C1">
      <w:pPr>
        <w:spacing w:after="120" w:line="240" w:lineRule="auto"/>
        <w:rPr>
          <w:rFonts w:ascii="Arial" w:hAnsi="Arial" w:cs="Arial"/>
          <w:sz w:val="2"/>
          <w:szCs w:val="24"/>
        </w:rPr>
      </w:pPr>
    </w:p>
    <w:p w14:paraId="6C7A075C" w14:textId="77777777" w:rsidR="00431355" w:rsidRPr="003F12C1" w:rsidRDefault="00431355" w:rsidP="008479F8">
      <w:pPr>
        <w:spacing w:after="80" w:line="240" w:lineRule="auto"/>
        <w:rPr>
          <w:rFonts w:ascii="Arial" w:hAnsi="Arial" w:cs="Arial"/>
          <w:sz w:val="24"/>
          <w:szCs w:val="24"/>
        </w:rPr>
      </w:pPr>
      <w:r w:rsidRPr="003F12C1">
        <w:rPr>
          <w:rFonts w:ascii="Arial" w:hAnsi="Arial" w:cs="Arial"/>
          <w:sz w:val="24"/>
          <w:szCs w:val="24"/>
        </w:rPr>
        <w:t>Efforts towards growing a digital economy create synergetic effects among the ICT domain and all vertical and horizontal ones, with following common opportunities:</w:t>
      </w:r>
    </w:p>
    <w:p w14:paraId="2079480A"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Need for custom software solutions/tools in other domains with a special emphasis on niche markets within;</w:t>
      </w:r>
    </w:p>
    <w:p w14:paraId="67CD6599"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Need for data management agility exposing the added value of data-driven services in different domains utilizing tailored data analytics;</w:t>
      </w:r>
    </w:p>
    <w:p w14:paraId="4DBF80BD"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Need for digital transformation of all domains with key ICT-related enablers being IoT and cloud-based services;</w:t>
      </w:r>
    </w:p>
    <w:p w14:paraId="46BAAA8D"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Global need and solid local knowledge of DevOps (and Software-as-a-Service – SaaS in general) solutions implementation and maintenance;</w:t>
      </w:r>
    </w:p>
    <w:p w14:paraId="022DBF8A"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Increasing productivity in other domains by mimicking IT companies’ operational models/processes (lessons learned from IT and applied elsewhere);</w:t>
      </w:r>
    </w:p>
    <w:p w14:paraId="3019BC38" w14:textId="77777777" w:rsidR="00431355" w:rsidRPr="003F12C1" w:rsidRDefault="00431355" w:rsidP="008479F8">
      <w:pPr>
        <w:pStyle w:val="ListParagraph"/>
        <w:numPr>
          <w:ilvl w:val="0"/>
          <w:numId w:val="47"/>
        </w:numPr>
        <w:suppressAutoHyphens/>
        <w:spacing w:after="80" w:line="240" w:lineRule="auto"/>
        <w:contextualSpacing w:val="0"/>
        <w:rPr>
          <w:rFonts w:ascii="Arial" w:hAnsi="Arial" w:cs="Arial"/>
          <w:sz w:val="24"/>
          <w:szCs w:val="24"/>
        </w:rPr>
      </w:pPr>
      <w:r w:rsidRPr="003F12C1">
        <w:rPr>
          <w:rFonts w:ascii="Arial" w:hAnsi="Arial" w:cs="Arial"/>
          <w:sz w:val="24"/>
          <w:szCs w:val="24"/>
        </w:rPr>
        <w:t>Need for automation in other domains utilizing novel innovative technologies (e.g., Distributed Ledger Technologies – DLT) that provide market advantage</w:t>
      </w:r>
    </w:p>
    <w:p w14:paraId="665674D4" w14:textId="77777777" w:rsidR="00A61861" w:rsidRPr="00745CF7" w:rsidRDefault="001E4CA5" w:rsidP="00745CF7">
      <w:pPr>
        <w:pStyle w:val="Heading3"/>
      </w:pPr>
      <w:bookmarkStart w:id="48" w:name="_Toc106918111"/>
      <w:bookmarkStart w:id="49" w:name="_Toc149063607"/>
      <w:r>
        <w:rPr>
          <w:lang w:val="sl-SI" w:eastAsia="en-US"/>
        </w:rPr>
        <w:br w:type="page"/>
      </w:r>
      <w:bookmarkStart w:id="50" w:name="_Toc153064526"/>
      <w:r w:rsidR="00A61861" w:rsidRPr="00745CF7">
        <w:lastRenderedPageBreak/>
        <w:t>Electro</w:t>
      </w:r>
      <w:r w:rsidR="00EC58EF" w:rsidRPr="00745CF7">
        <w:t xml:space="preserve">-Mechanical </w:t>
      </w:r>
      <w:r w:rsidR="00A61861" w:rsidRPr="00745CF7">
        <w:t xml:space="preserve">Industry </w:t>
      </w:r>
      <w:r w:rsidR="00EC58EF" w:rsidRPr="00745CF7">
        <w:t xml:space="preserve">- </w:t>
      </w:r>
      <w:r w:rsidR="00A61861" w:rsidRPr="00745CF7">
        <w:t xml:space="preserve">Industry </w:t>
      </w:r>
      <w:r w:rsidR="00EC58EF" w:rsidRPr="00745CF7">
        <w:t>4.0</w:t>
      </w:r>
      <w:bookmarkEnd w:id="48"/>
      <w:bookmarkEnd w:id="49"/>
      <w:bookmarkEnd w:id="50"/>
    </w:p>
    <w:p w14:paraId="1DCCDA9C" w14:textId="77777777" w:rsidR="00997E67" w:rsidRPr="003F12C1" w:rsidRDefault="00997E67" w:rsidP="002B6A08">
      <w:pPr>
        <w:pStyle w:val="Body"/>
        <w:spacing w:after="360" w:line="240" w:lineRule="auto"/>
        <w:rPr>
          <w:rFonts w:ascii="Arial" w:eastAsia="Calibri" w:hAnsi="Arial" w:cs="Arial"/>
          <w:bCs/>
          <w:color w:val="auto"/>
          <w:sz w:val="24"/>
          <w:szCs w:val="24"/>
          <w:bdr w:val="none" w:sz="0" w:space="0" w:color="auto"/>
          <w:lang w:val="en-GB"/>
        </w:rPr>
      </w:pPr>
      <w:r w:rsidRPr="003F12C1">
        <w:rPr>
          <w:rFonts w:ascii="Arial" w:eastAsia="Calibri" w:hAnsi="Arial" w:cs="Arial"/>
          <w:bCs/>
          <w:color w:val="auto"/>
          <w:sz w:val="24"/>
          <w:szCs w:val="24"/>
          <w:bdr w:val="none" w:sz="0" w:space="0" w:color="auto"/>
          <w:lang w:val="en-GB"/>
        </w:rPr>
        <w:t xml:space="preserve">In the development of the overall Macedonian economy, </w:t>
      </w:r>
      <w:r w:rsidR="000D65BC" w:rsidRPr="003F12C1">
        <w:rPr>
          <w:rFonts w:ascii="Arial" w:eastAsia="Calibri" w:hAnsi="Arial" w:cs="Arial"/>
          <w:bCs/>
          <w:color w:val="auto"/>
          <w:sz w:val="24"/>
          <w:szCs w:val="24"/>
          <w:bdr w:val="none" w:sz="0" w:space="0" w:color="auto"/>
          <w:lang w:val="en-GB"/>
        </w:rPr>
        <w:t xml:space="preserve">the </w:t>
      </w:r>
      <w:r w:rsidRPr="003F12C1">
        <w:rPr>
          <w:rFonts w:ascii="Arial" w:eastAsia="Calibri" w:hAnsi="Arial" w:cs="Arial"/>
          <w:bCs/>
          <w:color w:val="auto"/>
          <w:sz w:val="24"/>
          <w:szCs w:val="24"/>
          <w:bdr w:val="none" w:sz="0" w:space="0" w:color="auto"/>
          <w:lang w:val="en-GB"/>
        </w:rPr>
        <w:t>Electro-mechanical industry has one of the most important places. The rapid development of the industry is one of the main drivers of the entire economic development, the change of social-economic relations, the way of living of the population, the increased interest in technical progress, etc.</w:t>
      </w:r>
    </w:p>
    <w:p w14:paraId="56EB543C" w14:textId="77777777" w:rsidR="00A74A86" w:rsidRPr="00B1665E" w:rsidRDefault="00A74A86" w:rsidP="00B1665E">
      <w:pPr>
        <w:rPr>
          <w:rFonts w:ascii="Arial" w:hAnsi="Arial" w:cs="Arial"/>
          <w:b/>
          <w:bCs/>
          <w:sz w:val="24"/>
          <w:szCs w:val="24"/>
        </w:rPr>
      </w:pPr>
      <w:r w:rsidRPr="00B1665E">
        <w:rPr>
          <w:rFonts w:ascii="Arial" w:hAnsi="Arial" w:cs="Arial"/>
          <w:b/>
          <w:bCs/>
          <w:sz w:val="24"/>
          <w:szCs w:val="24"/>
        </w:rPr>
        <w:t>Significance and potential of the domain</w:t>
      </w:r>
    </w:p>
    <w:p w14:paraId="1D0B592A" w14:textId="77777777" w:rsidR="00A74A86" w:rsidRPr="003F12C1" w:rsidRDefault="00A74A86" w:rsidP="003F12C1">
      <w:pPr>
        <w:pStyle w:val="NormalWeb"/>
        <w:shd w:val="clear" w:color="auto" w:fill="FFFFFF"/>
        <w:spacing w:before="0" w:beforeAutospacing="0" w:after="120" w:afterAutospacing="0"/>
        <w:rPr>
          <w:rFonts w:ascii="Arial" w:hAnsi="Arial" w:cs="Arial"/>
          <w:lang w:val="en-GB"/>
        </w:rPr>
      </w:pPr>
      <w:r w:rsidRPr="003F12C1">
        <w:rPr>
          <w:rFonts w:ascii="Arial" w:hAnsi="Arial" w:cs="Arial"/>
          <w:lang w:val="en-GB"/>
        </w:rPr>
        <w:t>Macedonian mechanical and electrical industry has been traditionally developed in the production of basic metals and the metal-processing industry comprise</w:t>
      </w:r>
      <w:r w:rsidR="000D65BC" w:rsidRPr="003F12C1">
        <w:rPr>
          <w:rFonts w:ascii="Arial" w:hAnsi="Arial" w:cs="Arial"/>
          <w:lang w:val="en-GB"/>
        </w:rPr>
        <w:t>s</w:t>
      </w:r>
      <w:r w:rsidRPr="003F12C1">
        <w:rPr>
          <w:rFonts w:ascii="Arial" w:hAnsi="Arial" w:cs="Arial"/>
          <w:lang w:val="en-GB"/>
        </w:rPr>
        <w:t xml:space="preserve"> a significant entity for providing basic and raw materials and an important, economically complementary and rounded technological branch. The share of basic metals production (ferrous and nonferrous industry) in the industrial production volume is 12.16%. The sector also employs around 12% of the people working in this field. The basic metals production in the Republic of Macedonia is comprised of complex technical and technological stems for production, modern equipment and technologies used by a number of world-famous producers, thus proving its significance </w:t>
      </w:r>
      <w:r w:rsidR="008E60B2" w:rsidRPr="003F12C1">
        <w:rPr>
          <w:rFonts w:ascii="Arial" w:hAnsi="Arial" w:cs="Arial"/>
          <w:lang w:val="en-GB"/>
        </w:rPr>
        <w:t>as</w:t>
      </w:r>
      <w:r w:rsidRPr="003F12C1">
        <w:rPr>
          <w:rFonts w:ascii="Arial" w:hAnsi="Arial" w:cs="Arial"/>
          <w:lang w:val="en-GB"/>
        </w:rPr>
        <w:t xml:space="preserve"> a strategic sector. The privatisation process led to a series of restructuring activities, which included foreign investments in the production of cold-rolled, hot-rolled and coated sheets, ferroalloys, moulds and pipes, steel reinforcements and other types of products.</w:t>
      </w:r>
    </w:p>
    <w:p w14:paraId="57687227" w14:textId="77777777" w:rsidR="00A74A86" w:rsidRPr="003F12C1" w:rsidRDefault="00A74A86" w:rsidP="003F12C1">
      <w:pPr>
        <w:pStyle w:val="NormalWeb"/>
        <w:shd w:val="clear" w:color="auto" w:fill="FFFFFF"/>
        <w:spacing w:before="0" w:beforeAutospacing="0" w:after="120" w:afterAutospacing="0"/>
        <w:rPr>
          <w:rFonts w:ascii="Arial" w:hAnsi="Arial" w:cs="Arial"/>
          <w:lang w:val="en-GB"/>
        </w:rPr>
      </w:pPr>
      <w:r w:rsidRPr="003F12C1">
        <w:rPr>
          <w:rFonts w:ascii="Arial" w:hAnsi="Arial" w:cs="Arial"/>
          <w:lang w:val="en-GB"/>
        </w:rPr>
        <w:t>The electro-mechanical industry sector in North Macedonia include</w:t>
      </w:r>
      <w:r w:rsidR="008E60B2" w:rsidRPr="003F12C1">
        <w:rPr>
          <w:rFonts w:ascii="Arial" w:hAnsi="Arial" w:cs="Arial"/>
          <w:lang w:val="en-GB"/>
        </w:rPr>
        <w:t>s</w:t>
      </w:r>
      <w:r w:rsidRPr="003F12C1">
        <w:rPr>
          <w:rFonts w:ascii="Arial" w:hAnsi="Arial" w:cs="Arial"/>
          <w:lang w:val="en-GB"/>
        </w:rPr>
        <w:t xml:space="preserve"> manufacturers of metal products, machines, devices, companies in the electrical industry – electrical products and components as well as producers of transportation vehicles etc. The equipment and the technology used come from the EU and the USA and the products meet European quality standards.</w:t>
      </w:r>
    </w:p>
    <w:p w14:paraId="5CF03076" w14:textId="77777777" w:rsidR="00A74A86" w:rsidRPr="003F12C1" w:rsidRDefault="00A74A86" w:rsidP="003F12C1">
      <w:pPr>
        <w:pStyle w:val="NormalWeb"/>
        <w:shd w:val="clear" w:color="auto" w:fill="FFFFFF"/>
        <w:spacing w:before="0" w:beforeAutospacing="0" w:after="120" w:afterAutospacing="0"/>
        <w:rPr>
          <w:rFonts w:ascii="Arial" w:hAnsi="Arial" w:cs="Arial"/>
          <w:lang w:val="en-GB"/>
        </w:rPr>
      </w:pPr>
      <w:r w:rsidRPr="003F12C1">
        <w:rPr>
          <w:rFonts w:ascii="Arial" w:hAnsi="Arial" w:cs="Arial"/>
          <w:lang w:val="en-GB"/>
        </w:rPr>
        <w:t xml:space="preserve">The metal and electrical industry (production of metal products in </w:t>
      </w:r>
      <w:r w:rsidR="008E60B2" w:rsidRPr="003F12C1">
        <w:rPr>
          <w:rFonts w:ascii="Arial" w:hAnsi="Arial" w:cs="Arial"/>
          <w:lang w:val="en-GB"/>
        </w:rPr>
        <w:t xml:space="preserve">the </w:t>
      </w:r>
      <w:r w:rsidRPr="003F12C1">
        <w:rPr>
          <w:rFonts w:ascii="Arial" w:hAnsi="Arial" w:cs="Arial"/>
          <w:lang w:val="en-GB"/>
        </w:rPr>
        <w:t xml:space="preserve">metal-working phase, production of machines and devices, production of transportation vehicles and production of electrical machines and devices), for which the production of basic metals provides a solid base of raw materials, </w:t>
      </w:r>
      <w:r w:rsidR="008E60B2" w:rsidRPr="003F12C1">
        <w:rPr>
          <w:rFonts w:ascii="Arial" w:hAnsi="Arial" w:cs="Arial"/>
          <w:lang w:val="en-GB"/>
        </w:rPr>
        <w:t>is</w:t>
      </w:r>
      <w:r w:rsidRPr="003F12C1">
        <w:rPr>
          <w:rFonts w:ascii="Arial" w:hAnsi="Arial" w:cs="Arial"/>
          <w:lang w:val="en-GB"/>
        </w:rPr>
        <w:t xml:space="preserve"> an economically complementary and rounded technological whole in the national economy that plays an important role in the country's development. The Metalworking and Electrical Manufacturing Industry Association within the Economic Chamber of Macedonia has about 120 members with nearly 5,000 employees. </w:t>
      </w:r>
    </w:p>
    <w:p w14:paraId="05800719" w14:textId="77777777" w:rsidR="00A74A86" w:rsidRPr="003F12C1" w:rsidRDefault="00A74A86" w:rsidP="003F12C1">
      <w:pPr>
        <w:pStyle w:val="NormalWeb"/>
        <w:shd w:val="clear" w:color="auto" w:fill="FFFFFF"/>
        <w:spacing w:before="0" w:beforeAutospacing="0" w:after="120" w:afterAutospacing="0"/>
        <w:rPr>
          <w:rFonts w:ascii="Arial" w:hAnsi="Arial" w:cs="Arial"/>
          <w:lang w:val="en-GB"/>
        </w:rPr>
      </w:pPr>
      <w:r w:rsidRPr="003F12C1">
        <w:rPr>
          <w:rFonts w:ascii="Arial" w:hAnsi="Arial" w:cs="Arial"/>
          <w:lang w:val="en-GB"/>
        </w:rPr>
        <w:t>The primary metal production created stable grounds for more dynamic development of the metalworking complex as its concurrent production structure. Moreover, products of the metal and electrical industry are durable consumer products with investment significance or consumer goods.</w:t>
      </w:r>
    </w:p>
    <w:p w14:paraId="1B9CF099" w14:textId="3D4B8AF7" w:rsidR="00A74A86" w:rsidRPr="003F12C1" w:rsidRDefault="00A74A86" w:rsidP="008479F8">
      <w:pPr>
        <w:pStyle w:val="NormalWeb"/>
        <w:shd w:val="clear" w:color="auto" w:fill="FFFFFF"/>
        <w:spacing w:before="0" w:beforeAutospacing="0" w:after="80" w:afterAutospacing="0"/>
        <w:rPr>
          <w:rFonts w:ascii="Arial" w:hAnsi="Arial" w:cs="Arial"/>
          <w:lang w:val="en-GB"/>
        </w:rPr>
      </w:pPr>
      <w:r w:rsidRPr="003F12C1">
        <w:rPr>
          <w:rFonts w:ascii="Arial" w:hAnsi="Arial" w:cs="Arial"/>
          <w:lang w:val="en-GB"/>
        </w:rPr>
        <w:t xml:space="preserve">This sector has a number of capacities for advanced processing of basic metals like: (i) special tool machines – robots; (ii) different types of machines, tools and their parts; (iii) steel constructions, bridges and their parts; (iv) process non-standard equipment for energy facilities, metallurgy, chemical industry, food industry and other industries; (v) products for the building industry (steel framework networks, </w:t>
      </w:r>
      <w:r w:rsidR="002673DB" w:rsidRPr="003F12C1">
        <w:rPr>
          <w:rFonts w:ascii="Arial" w:hAnsi="Arial" w:cs="Arial"/>
          <w:lang w:val="en-GB"/>
        </w:rPr>
        <w:t>aluminium</w:t>
      </w:r>
      <w:r w:rsidRPr="003F12C1">
        <w:rPr>
          <w:rFonts w:ascii="Arial" w:hAnsi="Arial" w:cs="Arial"/>
          <w:lang w:val="en-GB"/>
        </w:rPr>
        <w:t xml:space="preserve"> windows and doors, protective doors, wire products); (vi) devices that use solid fuels and burners; (vii) liquid pumps and spare parts for liquid pumps; (viii) devices for </w:t>
      </w:r>
      <w:r w:rsidRPr="003F12C1">
        <w:rPr>
          <w:rFonts w:ascii="Arial" w:hAnsi="Arial" w:cs="Arial"/>
          <w:lang w:val="en-GB"/>
        </w:rPr>
        <w:lastRenderedPageBreak/>
        <w:t>households, hotels and restaurants, (ix) medical equipment and aids, (x) energy equipment (different types of transformers, energy cables, solar energy collectors, panels, benches, racks, contactors and relays), (xi) telecommunications equipment, (xii) different types of boilers – galvanized, enamelled, made from stainless steel spare parts for motor and railroad vehicles, (xiii) transport equipment, (xiv) starting lead batteries, (xv) machines and filtering devices for purifying liquids and gases, (xvi) electronics and parts used in the automotive industry, (xvii) buses and additional devices attached to business vehicles, (xix) equipment and spare parts for motor and railroad vehicles, other products, (xx) equipment and spare parts for motor and railroad vehicles, other products.</w:t>
      </w:r>
    </w:p>
    <w:p w14:paraId="6EC6DEFE" w14:textId="77777777" w:rsidR="00A74A86" w:rsidRPr="003F12C1" w:rsidRDefault="00A74A86" w:rsidP="008479F8">
      <w:pPr>
        <w:pStyle w:val="NormalWeb"/>
        <w:shd w:val="clear" w:color="auto" w:fill="FFFFFF"/>
        <w:spacing w:before="0" w:beforeAutospacing="0" w:after="80" w:afterAutospacing="0"/>
        <w:rPr>
          <w:rFonts w:ascii="Arial" w:hAnsi="Arial" w:cs="Arial"/>
          <w:lang w:val="en-GB"/>
        </w:rPr>
      </w:pPr>
      <w:r w:rsidRPr="003F12C1">
        <w:rPr>
          <w:rFonts w:ascii="Arial" w:hAnsi="Arial" w:cs="Arial"/>
          <w:lang w:val="en-GB"/>
        </w:rPr>
        <w:t>The metal and electrical industry’s GDP share at basic prices is 12.71% and at total number of employee</w:t>
      </w:r>
      <w:r w:rsidR="008E60B2" w:rsidRPr="003F12C1">
        <w:rPr>
          <w:rFonts w:ascii="Arial" w:hAnsi="Arial" w:cs="Arial"/>
          <w:lang w:val="en-GB"/>
        </w:rPr>
        <w:t>s</w:t>
      </w:r>
      <w:r w:rsidRPr="003F12C1">
        <w:rPr>
          <w:rFonts w:ascii="Arial" w:hAnsi="Arial" w:cs="Arial"/>
          <w:lang w:val="en-GB"/>
        </w:rPr>
        <w:t xml:space="preserve"> is approximately 9.6%.</w:t>
      </w:r>
    </w:p>
    <w:p w14:paraId="5E65A611" w14:textId="77777777" w:rsidR="00A74A86" w:rsidRPr="003F12C1" w:rsidRDefault="00A74A86" w:rsidP="008479F8">
      <w:pPr>
        <w:pStyle w:val="NormalWeb"/>
        <w:shd w:val="clear" w:color="auto" w:fill="FFFFFF"/>
        <w:spacing w:before="0" w:beforeAutospacing="0" w:after="80" w:afterAutospacing="0"/>
        <w:rPr>
          <w:rFonts w:ascii="Arial" w:hAnsi="Arial" w:cs="Arial"/>
          <w:lang w:val="en-GB"/>
        </w:rPr>
      </w:pPr>
      <w:r w:rsidRPr="003F12C1">
        <w:rPr>
          <w:rFonts w:ascii="Arial" w:hAnsi="Arial" w:cs="Arial"/>
          <w:lang w:val="en-GB"/>
        </w:rPr>
        <w:t>These industries have a 10.88% share in the total volume of industrial production at the level of industry and mining. More specifically, the metalworking sector's share is 2.65%, the manufacturing of machines and devices 4.97%, manufacturing transport devices 0.92% and manufacturing electrical machines and devices 4.34%.</w:t>
      </w:r>
    </w:p>
    <w:p w14:paraId="7CA0B450" w14:textId="77777777" w:rsidR="00A74A86" w:rsidRPr="003F12C1" w:rsidRDefault="00A74A86" w:rsidP="008479F8">
      <w:pPr>
        <w:pStyle w:val="NormalWeb"/>
        <w:shd w:val="clear" w:color="auto" w:fill="FFFFFF"/>
        <w:spacing w:before="0" w:beforeAutospacing="0" w:after="80" w:afterAutospacing="0"/>
        <w:rPr>
          <w:rFonts w:ascii="Arial" w:hAnsi="Arial" w:cs="Arial"/>
          <w:lang w:val="en-GB"/>
        </w:rPr>
      </w:pPr>
      <w:r w:rsidRPr="003F12C1">
        <w:rPr>
          <w:rFonts w:ascii="Arial" w:hAnsi="Arial" w:cs="Arial"/>
          <w:lang w:val="en-GB"/>
        </w:rPr>
        <w:t>These sectors account for 18.5% of the total import of Macedonia. These figures are due to the fact that each import of machines, equipment, electrical and energy devices and machines used in any industry and mining, as well as household appliances, all types of vehicles, light vehicles, buses etc. is entered as an import made in one of these sectors. These data do not provide a realistic account as they show the sectors as import-dependent.</w:t>
      </w:r>
    </w:p>
    <w:p w14:paraId="3C324E9C" w14:textId="77777777" w:rsidR="00A74A86" w:rsidRPr="003F12C1" w:rsidRDefault="00A74A86" w:rsidP="008479F8">
      <w:pPr>
        <w:spacing w:after="80" w:line="240" w:lineRule="auto"/>
        <w:rPr>
          <w:rFonts w:ascii="Arial" w:hAnsi="Arial" w:cs="Arial"/>
          <w:sz w:val="24"/>
          <w:szCs w:val="24"/>
        </w:rPr>
      </w:pPr>
      <w:r w:rsidRPr="003F12C1">
        <w:rPr>
          <w:rFonts w:ascii="Arial" w:hAnsi="Arial" w:cs="Arial"/>
          <w:sz w:val="24"/>
          <w:szCs w:val="24"/>
        </w:rPr>
        <w:t>The following items had the largest share in exports: gas and liquid filtration and purification machines and devices, automotive electronics, boards, panels, benches and racks, motor vehicles and car body parts, steel constructions, lattice shape structures and spare parts for them, boilers, electrical conductors, cables, wire products, solid fuel burners and heating devices, batteries and cells, brake systems for railway vehicles, pumps and spare parts, transformers, electrical current protective devices, different machines, printed circuit boards and other products. The products are mostly sold to EU countries, Central Europe, the USA and former Yugoslav republics.  </w:t>
      </w:r>
    </w:p>
    <w:p w14:paraId="70FE7FB9" w14:textId="3E8172BD" w:rsidR="00A74A86" w:rsidRPr="003F12C1" w:rsidRDefault="00A74A86" w:rsidP="008479F8">
      <w:pPr>
        <w:spacing w:after="80" w:line="240" w:lineRule="auto"/>
        <w:rPr>
          <w:rFonts w:ascii="Arial" w:hAnsi="Arial" w:cs="Arial"/>
          <w:sz w:val="24"/>
          <w:szCs w:val="24"/>
        </w:rPr>
      </w:pPr>
      <w:r w:rsidRPr="003F12C1">
        <w:rPr>
          <w:rFonts w:ascii="Arial" w:hAnsi="Arial" w:cs="Arial"/>
          <w:sz w:val="24"/>
          <w:szCs w:val="24"/>
        </w:rPr>
        <w:t>The 40% of stakeholders who were involved in the EDP process have been participating in the open calls from the National Fund for Innovation and Technology Development, such as calls for financing technology improvement in SMEs and/or technology innovation as well as technology commercialisation. Some examples are: TEP Rade</w:t>
      </w:r>
      <w:r w:rsidR="002673DB">
        <w:rPr>
          <w:rFonts w:ascii="Arial" w:hAnsi="Arial" w:cs="Arial"/>
          <w:sz w:val="24"/>
          <w:szCs w:val="24"/>
        </w:rPr>
        <w:t xml:space="preserve"> </w:t>
      </w:r>
      <w:r w:rsidRPr="003F12C1">
        <w:rPr>
          <w:rFonts w:ascii="Arial" w:hAnsi="Arial" w:cs="Arial"/>
          <w:sz w:val="24"/>
          <w:szCs w:val="24"/>
        </w:rPr>
        <w:t>Koncar, Smelting Veles, Brako</w:t>
      </w:r>
      <w:r w:rsidR="002673DB">
        <w:rPr>
          <w:rFonts w:ascii="Arial" w:hAnsi="Arial" w:cs="Arial"/>
          <w:sz w:val="24"/>
          <w:szCs w:val="24"/>
        </w:rPr>
        <w:t xml:space="preserve"> </w:t>
      </w:r>
      <w:r w:rsidRPr="003F12C1">
        <w:rPr>
          <w:rFonts w:ascii="Arial" w:hAnsi="Arial" w:cs="Arial"/>
          <w:sz w:val="24"/>
          <w:szCs w:val="24"/>
        </w:rPr>
        <w:t>Veles, Solar Skopje, Atom Kocani, RuenKocani, VEDA Skopje etc. These projects have been realised in cooperation with research institutions and Universities from North Macedonia, or in cooperation with other companies as partners in the value chain of the domain.</w:t>
      </w:r>
    </w:p>
    <w:p w14:paraId="6E76E03A" w14:textId="21E71432" w:rsidR="00115CC2" w:rsidRPr="00B1665E" w:rsidRDefault="00A74A86" w:rsidP="008479F8">
      <w:pPr>
        <w:spacing w:after="80" w:line="240" w:lineRule="auto"/>
        <w:rPr>
          <w:rFonts w:ascii="Arial" w:hAnsi="Arial" w:cs="Arial"/>
          <w:b/>
          <w:bCs/>
          <w:sz w:val="24"/>
          <w:szCs w:val="24"/>
        </w:rPr>
      </w:pPr>
      <w:r w:rsidRPr="003F12C1">
        <w:rPr>
          <w:rFonts w:ascii="Arial" w:hAnsi="Arial" w:cs="Arial"/>
          <w:sz w:val="24"/>
          <w:szCs w:val="24"/>
        </w:rPr>
        <w:t>The scientific research conducted at the Universities and research institutions as company projects or as pure science ha</w:t>
      </w:r>
      <w:r w:rsidR="008E60B2" w:rsidRPr="003F12C1">
        <w:rPr>
          <w:rFonts w:ascii="Arial" w:hAnsi="Arial" w:cs="Arial"/>
          <w:sz w:val="24"/>
          <w:szCs w:val="24"/>
        </w:rPr>
        <w:t>s</w:t>
      </w:r>
      <w:r w:rsidRPr="003F12C1">
        <w:rPr>
          <w:rFonts w:ascii="Arial" w:hAnsi="Arial" w:cs="Arial"/>
          <w:sz w:val="24"/>
          <w:szCs w:val="24"/>
        </w:rPr>
        <w:t xml:space="preserve"> produced 1.271 scientific papers published in 2021, 1531 scientific papers published in 2020, </w:t>
      </w:r>
      <w:r w:rsidR="008E60B2" w:rsidRPr="003F12C1">
        <w:rPr>
          <w:rFonts w:ascii="Arial" w:hAnsi="Arial" w:cs="Arial"/>
          <w:sz w:val="24"/>
          <w:szCs w:val="24"/>
        </w:rPr>
        <w:t xml:space="preserve">and </w:t>
      </w:r>
      <w:r w:rsidRPr="003F12C1">
        <w:rPr>
          <w:rFonts w:ascii="Arial" w:hAnsi="Arial" w:cs="Arial"/>
          <w:sz w:val="24"/>
          <w:szCs w:val="24"/>
        </w:rPr>
        <w:t xml:space="preserve">1352 papers published in 2019 (Agency for Statistics, Macedonia). The Ministry of Education and </w:t>
      </w:r>
      <w:r w:rsidR="008E60B2" w:rsidRPr="003F12C1">
        <w:rPr>
          <w:rFonts w:ascii="Arial" w:hAnsi="Arial" w:cs="Arial"/>
          <w:sz w:val="24"/>
          <w:szCs w:val="24"/>
        </w:rPr>
        <w:t>S</w:t>
      </w:r>
      <w:r w:rsidRPr="003F12C1">
        <w:rPr>
          <w:rFonts w:ascii="Arial" w:hAnsi="Arial" w:cs="Arial"/>
          <w:sz w:val="24"/>
          <w:szCs w:val="24"/>
        </w:rPr>
        <w:t>cience ha</w:t>
      </w:r>
      <w:r w:rsidR="008E60B2" w:rsidRPr="003F12C1">
        <w:rPr>
          <w:rFonts w:ascii="Arial" w:hAnsi="Arial" w:cs="Arial"/>
          <w:sz w:val="24"/>
          <w:szCs w:val="24"/>
        </w:rPr>
        <w:t>s</w:t>
      </w:r>
      <w:r w:rsidRPr="003F12C1">
        <w:rPr>
          <w:rFonts w:ascii="Arial" w:hAnsi="Arial" w:cs="Arial"/>
          <w:sz w:val="24"/>
          <w:szCs w:val="24"/>
        </w:rPr>
        <w:t xml:space="preserve"> invested in scientific–research projects in the past three years in the amount of 0.7 million euros in national and bilateral projects with Austria, EU, Croatia, Serbia, </w:t>
      </w:r>
      <w:r w:rsidR="008E60B2" w:rsidRPr="003F12C1">
        <w:rPr>
          <w:rFonts w:ascii="Arial" w:hAnsi="Arial" w:cs="Arial"/>
          <w:sz w:val="24"/>
          <w:szCs w:val="24"/>
        </w:rPr>
        <w:t xml:space="preserve">and </w:t>
      </w:r>
      <w:r w:rsidRPr="003F12C1">
        <w:rPr>
          <w:rFonts w:ascii="Arial" w:hAnsi="Arial" w:cs="Arial"/>
          <w:sz w:val="24"/>
          <w:szCs w:val="24"/>
        </w:rPr>
        <w:t>Montenegro.The Horizon 2020 program has caused high publicity and the success rate is 12% in the past three years, which is the WBC’s average percentage.</w:t>
      </w:r>
      <w:r w:rsidR="00FF3152">
        <w:rPr>
          <w:rFonts w:cs="Arial"/>
          <w:szCs w:val="24"/>
        </w:rPr>
        <w:br/>
      </w:r>
      <w:r w:rsidR="00FF3152">
        <w:rPr>
          <w:rFonts w:cs="Arial"/>
          <w:szCs w:val="24"/>
        </w:rPr>
        <w:br w:type="page"/>
      </w:r>
      <w:r w:rsidR="00EC58EF" w:rsidRPr="00B1665E">
        <w:rPr>
          <w:rFonts w:ascii="Arial" w:hAnsi="Arial" w:cs="Arial"/>
          <w:b/>
          <w:bCs/>
          <w:sz w:val="24"/>
          <w:szCs w:val="24"/>
        </w:rPr>
        <w:lastRenderedPageBreak/>
        <w:t>SWOT</w:t>
      </w:r>
    </w:p>
    <w:p w14:paraId="6185135E" w14:textId="1120FC8D" w:rsidR="00115CC2" w:rsidRPr="003F12C1" w:rsidRDefault="00115CC2" w:rsidP="003F12C1">
      <w:pPr>
        <w:spacing w:after="120" w:line="240" w:lineRule="auto"/>
        <w:rPr>
          <w:rFonts w:ascii="Arial" w:hAnsi="Arial" w:cs="Arial"/>
          <w:i/>
          <w:szCs w:val="24"/>
        </w:rPr>
      </w:pPr>
      <w:r w:rsidRPr="003F12C1">
        <w:rPr>
          <w:rFonts w:ascii="Arial" w:hAnsi="Arial" w:cs="Arial"/>
          <w:i/>
          <w:szCs w:val="24"/>
        </w:rPr>
        <w:t xml:space="preserve">Figure </w:t>
      </w:r>
      <w:r w:rsidR="00E7792B" w:rsidRPr="003F12C1">
        <w:rPr>
          <w:rFonts w:ascii="Arial" w:hAnsi="Arial" w:cs="Arial"/>
          <w:i/>
          <w:szCs w:val="24"/>
        </w:rPr>
        <w:t>1</w:t>
      </w:r>
      <w:r w:rsidR="009308AF">
        <w:rPr>
          <w:rFonts w:ascii="Arial" w:hAnsi="Arial" w:cs="Arial"/>
          <w:i/>
          <w:szCs w:val="24"/>
        </w:rPr>
        <w:t>5</w:t>
      </w:r>
      <w:r w:rsidRPr="003F12C1">
        <w:rPr>
          <w:rFonts w:ascii="Arial" w:hAnsi="Arial" w:cs="Arial"/>
          <w:i/>
          <w:szCs w:val="24"/>
        </w:rPr>
        <w:t xml:space="preserve">: </w:t>
      </w:r>
      <w:r w:rsidRPr="003F12C1">
        <w:rPr>
          <w:rFonts w:ascii="Arial" w:hAnsi="Arial" w:cs="Arial"/>
          <w:bCs/>
          <w:i/>
          <w:szCs w:val="24"/>
        </w:rPr>
        <w:t>SWOT analysis of the “Industry 4.0” priority domain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115CC2" w:rsidRPr="003F12C1" w14:paraId="0296718A" w14:textId="77777777" w:rsidTr="00115CC2">
        <w:tc>
          <w:tcPr>
            <w:tcW w:w="4548" w:type="dxa"/>
            <w:shd w:val="clear" w:color="auto" w:fill="92D050"/>
          </w:tcPr>
          <w:p w14:paraId="4944F88E"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Strengths</w:t>
            </w:r>
          </w:p>
        </w:tc>
        <w:tc>
          <w:tcPr>
            <w:tcW w:w="4548" w:type="dxa"/>
            <w:shd w:val="clear" w:color="auto" w:fill="92D050"/>
          </w:tcPr>
          <w:p w14:paraId="76003FA4"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Weaknesses</w:t>
            </w:r>
          </w:p>
        </w:tc>
      </w:tr>
      <w:tr w:rsidR="00115CC2" w:rsidRPr="003F12C1" w14:paraId="64DA8044" w14:textId="77777777" w:rsidTr="00115CC2">
        <w:tc>
          <w:tcPr>
            <w:tcW w:w="4548" w:type="dxa"/>
            <w:tcBorders>
              <w:bottom w:val="double" w:sz="4" w:space="0" w:color="auto"/>
            </w:tcBorders>
          </w:tcPr>
          <w:p w14:paraId="608E7174" w14:textId="77777777" w:rsidR="00115CC2" w:rsidRPr="003F12C1" w:rsidRDefault="00115CC2" w:rsidP="003F12C1">
            <w:pPr>
              <w:pStyle w:val="Body"/>
              <w:numPr>
                <w:ilvl w:val="0"/>
                <w:numId w:val="16"/>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 xml:space="preserve">Easy access and ability to communicate with sophisticated buyers </w:t>
            </w:r>
          </w:p>
          <w:p w14:paraId="53A3636E" w14:textId="77777777" w:rsidR="00115CC2" w:rsidRPr="003F12C1" w:rsidRDefault="00115CC2" w:rsidP="003F12C1">
            <w:pPr>
              <w:pStyle w:val="Body"/>
              <w:numPr>
                <w:ilvl w:val="0"/>
                <w:numId w:val="16"/>
              </w:numPr>
              <w:suppressAutoHyphens/>
              <w:spacing w:after="120" w:line="240" w:lineRule="auto"/>
              <w:rPr>
                <w:rFonts w:ascii="Arial" w:hAnsi="Arial" w:cs="Arial"/>
                <w:sz w:val="24"/>
                <w:szCs w:val="24"/>
                <w:lang w:val="en-GB"/>
              </w:rPr>
            </w:pPr>
            <w:r w:rsidRPr="003F12C1">
              <w:rPr>
                <w:rFonts w:ascii="Arial" w:hAnsi="Arial" w:cs="Arial"/>
                <w:sz w:val="24"/>
                <w:szCs w:val="24"/>
                <w:lang w:val="en-GB"/>
              </w:rPr>
              <w:t xml:space="preserve">Competitive products on the EU market </w:t>
            </w:r>
          </w:p>
          <w:p w14:paraId="3E2A6035" w14:textId="77777777" w:rsidR="00115CC2" w:rsidRPr="003F12C1" w:rsidRDefault="00115CC2" w:rsidP="003F12C1">
            <w:pPr>
              <w:pStyle w:val="Body"/>
              <w:numPr>
                <w:ilvl w:val="0"/>
                <w:numId w:val="16"/>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Understanding of the need to modernise production processes</w:t>
            </w:r>
          </w:p>
          <w:p w14:paraId="7AB9A4A5" w14:textId="77777777" w:rsidR="00115CC2" w:rsidRPr="003F12C1" w:rsidRDefault="00115CC2" w:rsidP="003F12C1">
            <w:pPr>
              <w:pStyle w:val="Body"/>
              <w:numPr>
                <w:ilvl w:val="0"/>
                <w:numId w:val="16"/>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Strong business associations provide knowhow, training, linkages with the education system, market linkages</w:t>
            </w:r>
          </w:p>
        </w:tc>
        <w:tc>
          <w:tcPr>
            <w:tcW w:w="4548" w:type="dxa"/>
            <w:tcBorders>
              <w:bottom w:val="double" w:sz="4" w:space="0" w:color="auto"/>
            </w:tcBorders>
          </w:tcPr>
          <w:p w14:paraId="3EEE5483" w14:textId="77777777" w:rsidR="00115CC2" w:rsidRPr="003F12C1" w:rsidRDefault="00115CC2" w:rsidP="003F12C1">
            <w:pPr>
              <w:pStyle w:val="Body"/>
              <w:numPr>
                <w:ilvl w:val="0"/>
                <w:numId w:val="10"/>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The available workforce does not meet the modern needs of the companies</w:t>
            </w:r>
          </w:p>
          <w:p w14:paraId="582D081F" w14:textId="77777777" w:rsidR="00115CC2" w:rsidRPr="003F12C1" w:rsidRDefault="00115CC2" w:rsidP="003F12C1">
            <w:pPr>
              <w:pStyle w:val="Body"/>
              <w:numPr>
                <w:ilvl w:val="0"/>
                <w:numId w:val="10"/>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Available financing does not meet modernisation and growth needs</w:t>
            </w:r>
          </w:p>
          <w:p w14:paraId="529D61A1" w14:textId="77777777" w:rsidR="00115CC2" w:rsidRPr="003F12C1" w:rsidRDefault="00115CC2" w:rsidP="003F12C1">
            <w:pPr>
              <w:pStyle w:val="Body"/>
              <w:numPr>
                <w:ilvl w:val="0"/>
                <w:numId w:val="10"/>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Low competitiveness on tenders/bids requests</w:t>
            </w:r>
          </w:p>
          <w:p w14:paraId="7AB74B8E" w14:textId="77777777" w:rsidR="00115CC2" w:rsidRPr="003F12C1" w:rsidRDefault="00115CC2" w:rsidP="003F12C1">
            <w:pPr>
              <w:pStyle w:val="ListParagraph"/>
              <w:numPr>
                <w:ilvl w:val="0"/>
                <w:numId w:val="10"/>
              </w:numPr>
              <w:suppressAutoHyphens/>
              <w:spacing w:after="120" w:line="240" w:lineRule="auto"/>
              <w:contextualSpacing w:val="0"/>
              <w:rPr>
                <w:rFonts w:ascii="Arial" w:hAnsi="Arial" w:cs="Arial"/>
                <w:sz w:val="24"/>
                <w:szCs w:val="24"/>
              </w:rPr>
            </w:pPr>
            <w:r w:rsidRPr="003F12C1">
              <w:rPr>
                <w:rFonts w:ascii="Arial" w:eastAsia="Arial Unicode MS" w:hAnsi="Arial" w:cs="Arial"/>
                <w:sz w:val="24"/>
                <w:szCs w:val="24"/>
              </w:rPr>
              <w:t>Lack of culture of cooperation</w:t>
            </w:r>
          </w:p>
        </w:tc>
      </w:tr>
      <w:tr w:rsidR="00115CC2" w:rsidRPr="003F12C1" w14:paraId="794E6BE7" w14:textId="77777777" w:rsidTr="00115CC2">
        <w:tc>
          <w:tcPr>
            <w:tcW w:w="4548" w:type="dxa"/>
            <w:shd w:val="clear" w:color="auto" w:fill="92D050"/>
          </w:tcPr>
          <w:p w14:paraId="2D77B04F"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Opportunities</w:t>
            </w:r>
          </w:p>
        </w:tc>
        <w:tc>
          <w:tcPr>
            <w:tcW w:w="4548" w:type="dxa"/>
            <w:shd w:val="clear" w:color="auto" w:fill="92D050"/>
          </w:tcPr>
          <w:p w14:paraId="63B386FC" w14:textId="77777777" w:rsidR="00115CC2" w:rsidRPr="003F12C1" w:rsidRDefault="00115CC2" w:rsidP="003F12C1">
            <w:pPr>
              <w:suppressAutoHyphens/>
              <w:spacing w:after="120" w:line="240" w:lineRule="auto"/>
              <w:rPr>
                <w:rFonts w:ascii="Arial" w:hAnsi="Arial" w:cs="Arial"/>
                <w:b/>
                <w:bCs/>
                <w:sz w:val="24"/>
                <w:szCs w:val="24"/>
              </w:rPr>
            </w:pPr>
            <w:r w:rsidRPr="003F12C1">
              <w:rPr>
                <w:rFonts w:ascii="Arial" w:hAnsi="Arial" w:cs="Arial"/>
                <w:b/>
                <w:bCs/>
                <w:sz w:val="24"/>
                <w:szCs w:val="24"/>
              </w:rPr>
              <w:t>Threats</w:t>
            </w:r>
          </w:p>
        </w:tc>
      </w:tr>
      <w:tr w:rsidR="00115CC2" w:rsidRPr="003F12C1" w14:paraId="515BC387" w14:textId="77777777" w:rsidTr="00115CC2">
        <w:tc>
          <w:tcPr>
            <w:tcW w:w="4548" w:type="dxa"/>
          </w:tcPr>
          <w:p w14:paraId="508E6E82"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 xml:space="preserve">GVC/FDI integration: </w:t>
            </w:r>
          </w:p>
          <w:p w14:paraId="03325928"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New product development:</w:t>
            </w:r>
          </w:p>
          <w:p w14:paraId="3D930489"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Digitalisation and automation of the industry:</w:t>
            </w:r>
          </w:p>
          <w:p w14:paraId="4C21CDAB"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 xml:space="preserve">Continuous investment in skills for the future following modern industry </w:t>
            </w:r>
          </w:p>
          <w:p w14:paraId="47DBF80E"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Increase cooperation among businesses:</w:t>
            </w:r>
          </w:p>
          <w:p w14:paraId="5CC8103E" w14:textId="77777777" w:rsidR="00115CC2" w:rsidRPr="003F12C1" w:rsidRDefault="00115CC2" w:rsidP="003F12C1">
            <w:pPr>
              <w:pStyle w:val="ListParagraph"/>
              <w:numPr>
                <w:ilvl w:val="0"/>
                <w:numId w:val="11"/>
              </w:numPr>
              <w:suppressAutoHyphens/>
              <w:spacing w:after="120" w:line="240" w:lineRule="auto"/>
              <w:contextualSpacing w:val="0"/>
              <w:rPr>
                <w:rFonts w:ascii="Arial" w:hAnsi="Arial" w:cs="Arial"/>
                <w:b/>
                <w:bCs/>
                <w:sz w:val="24"/>
                <w:szCs w:val="24"/>
                <w:u w:val="single"/>
              </w:rPr>
            </w:pPr>
            <w:r w:rsidRPr="003F12C1">
              <w:rPr>
                <w:rFonts w:ascii="Arial" w:eastAsia="Arial Unicode MS" w:hAnsi="Arial" w:cs="Arial"/>
                <w:sz w:val="24"/>
                <w:szCs w:val="24"/>
              </w:rPr>
              <w:t>Strong incentives and enablers for companies in the industry domain to improve competitiveness and productivity</w:t>
            </w:r>
          </w:p>
        </w:tc>
        <w:tc>
          <w:tcPr>
            <w:tcW w:w="4548" w:type="dxa"/>
          </w:tcPr>
          <w:p w14:paraId="02240E97"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Consensus</w:t>
            </w:r>
          </w:p>
          <w:p w14:paraId="3C507832"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Emigration of professional staff (brain-drain)</w:t>
            </w:r>
          </w:p>
          <w:p w14:paraId="761FD8A0"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Inefficient public administration</w:t>
            </w:r>
          </w:p>
          <w:p w14:paraId="3EC66763"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Covid-19 negative effects:</w:t>
            </w:r>
          </w:p>
          <w:p w14:paraId="5C792524" w14:textId="77777777" w:rsidR="00115CC2" w:rsidRPr="003F12C1" w:rsidRDefault="00115CC2" w:rsidP="003F12C1">
            <w:pPr>
              <w:pStyle w:val="Body"/>
              <w:numPr>
                <w:ilvl w:val="0"/>
                <w:numId w:val="11"/>
              </w:numPr>
              <w:suppressAutoHyphens/>
              <w:spacing w:after="120" w:line="240" w:lineRule="auto"/>
              <w:rPr>
                <w:rFonts w:ascii="Arial" w:hAnsi="Arial" w:cs="Arial"/>
                <w:sz w:val="24"/>
                <w:szCs w:val="24"/>
                <w:lang w:val="en-GB"/>
              </w:rPr>
            </w:pPr>
            <w:r w:rsidRPr="003F12C1">
              <w:rPr>
                <w:rFonts w:ascii="Arial" w:eastAsia="Arial Unicode MS" w:hAnsi="Arial" w:cs="Arial"/>
                <w:sz w:val="24"/>
                <w:szCs w:val="24"/>
                <w:lang w:val="en-GB"/>
              </w:rPr>
              <w:t>Volatility of energy and commodity prices</w:t>
            </w:r>
          </w:p>
          <w:p w14:paraId="2E92D0AA" w14:textId="77777777" w:rsidR="00115CC2" w:rsidRPr="003F12C1" w:rsidRDefault="00115CC2" w:rsidP="003F12C1">
            <w:pPr>
              <w:pStyle w:val="Body"/>
              <w:suppressAutoHyphens/>
              <w:spacing w:after="120" w:line="240" w:lineRule="auto"/>
              <w:ind w:left="360"/>
              <w:rPr>
                <w:rFonts w:ascii="Arial" w:hAnsi="Arial" w:cs="Arial"/>
                <w:sz w:val="24"/>
                <w:szCs w:val="24"/>
                <w:lang w:val="en-GB"/>
              </w:rPr>
            </w:pPr>
          </w:p>
        </w:tc>
      </w:tr>
    </w:tbl>
    <w:p w14:paraId="4868ED9B" w14:textId="77777777" w:rsidR="00A74A86" w:rsidRPr="003F12C1" w:rsidRDefault="00A74A86" w:rsidP="003F12C1">
      <w:pPr>
        <w:spacing w:after="120" w:line="240" w:lineRule="auto"/>
        <w:rPr>
          <w:rFonts w:ascii="Arial" w:hAnsi="Arial" w:cs="Arial"/>
          <w:sz w:val="24"/>
          <w:szCs w:val="24"/>
        </w:rPr>
      </w:pPr>
      <w:r w:rsidRPr="003F12C1">
        <w:rPr>
          <w:rFonts w:ascii="Arial" w:hAnsi="Arial" w:cs="Arial"/>
          <w:sz w:val="24"/>
          <w:szCs w:val="24"/>
        </w:rPr>
        <w:t xml:space="preserve">Source: EDP </w:t>
      </w:r>
    </w:p>
    <w:p w14:paraId="7C702BCC" w14:textId="77777777" w:rsidR="00115CC2" w:rsidRPr="00BE090C" w:rsidRDefault="00115CC2" w:rsidP="003F12C1">
      <w:pPr>
        <w:spacing w:after="120" w:line="240" w:lineRule="auto"/>
        <w:rPr>
          <w:rFonts w:ascii="Arial" w:hAnsi="Arial" w:cs="Arial"/>
          <w:b/>
          <w:iCs/>
          <w:sz w:val="16"/>
          <w:szCs w:val="24"/>
        </w:rPr>
      </w:pPr>
    </w:p>
    <w:p w14:paraId="764D1ECD" w14:textId="77777777" w:rsidR="00115CC2" w:rsidRPr="00B1665E" w:rsidRDefault="00EB60C9" w:rsidP="00B1665E">
      <w:pPr>
        <w:rPr>
          <w:rFonts w:ascii="Arial" w:hAnsi="Arial" w:cs="Arial"/>
          <w:b/>
          <w:bCs/>
          <w:sz w:val="24"/>
          <w:szCs w:val="24"/>
        </w:rPr>
      </w:pPr>
      <w:r w:rsidRPr="00B1665E">
        <w:rPr>
          <w:rFonts w:ascii="Arial" w:hAnsi="Arial" w:cs="Arial"/>
          <w:b/>
          <w:bCs/>
          <w:sz w:val="24"/>
          <w:szCs w:val="24"/>
        </w:rPr>
        <w:t xml:space="preserve">Green, Digital and Sustainable </w:t>
      </w:r>
      <w:r w:rsidR="008E60B2" w:rsidRPr="00B1665E">
        <w:rPr>
          <w:rFonts w:ascii="Arial" w:hAnsi="Arial" w:cs="Arial"/>
          <w:b/>
          <w:bCs/>
          <w:sz w:val="24"/>
          <w:szCs w:val="24"/>
        </w:rPr>
        <w:t>T</w:t>
      </w:r>
      <w:r w:rsidRPr="00B1665E">
        <w:rPr>
          <w:rFonts w:ascii="Arial" w:hAnsi="Arial" w:cs="Arial"/>
          <w:b/>
          <w:bCs/>
          <w:sz w:val="24"/>
          <w:szCs w:val="24"/>
        </w:rPr>
        <w:t>ransition</w:t>
      </w:r>
    </w:p>
    <w:p w14:paraId="07A39BAE" w14:textId="77777777" w:rsidR="009E5BFC" w:rsidRPr="003F12C1" w:rsidRDefault="00916A28" w:rsidP="003F12C1">
      <w:pPr>
        <w:spacing w:after="120" w:line="240" w:lineRule="auto"/>
        <w:rPr>
          <w:rFonts w:ascii="Arial" w:hAnsi="Arial" w:cs="Arial"/>
          <w:sz w:val="24"/>
          <w:szCs w:val="24"/>
        </w:rPr>
      </w:pPr>
      <w:r w:rsidRPr="003F12C1">
        <w:rPr>
          <w:rFonts w:ascii="Arial" w:hAnsi="Arial" w:cs="Arial"/>
          <w:sz w:val="24"/>
          <w:szCs w:val="24"/>
        </w:rPr>
        <w:t>D</w:t>
      </w:r>
      <w:r w:rsidR="00EB60C9" w:rsidRPr="003F12C1">
        <w:rPr>
          <w:rFonts w:ascii="Arial" w:hAnsi="Arial" w:cs="Arial"/>
          <w:sz w:val="24"/>
          <w:szCs w:val="24"/>
        </w:rPr>
        <w:t xml:space="preserve">igital solutions implemented in SMEs will open up new opportunities for businesses, promote the development of trusted technologies, drive process interconnectivity, enable vibrant and sustainable business development, and improve business sustainability and competitiveness. </w:t>
      </w:r>
    </w:p>
    <w:p w14:paraId="2A9829C5" w14:textId="77777777" w:rsidR="009E5BFC" w:rsidRPr="003F12C1" w:rsidRDefault="00997E67" w:rsidP="003F12C1">
      <w:pPr>
        <w:suppressAutoHyphens/>
        <w:spacing w:after="120" w:line="240" w:lineRule="auto"/>
        <w:rPr>
          <w:rFonts w:ascii="Arial" w:hAnsi="Arial" w:cs="Arial"/>
          <w:sz w:val="24"/>
          <w:szCs w:val="24"/>
        </w:rPr>
      </w:pPr>
      <w:r w:rsidRPr="003F12C1">
        <w:rPr>
          <w:rFonts w:ascii="Arial" w:hAnsi="Arial" w:cs="Arial"/>
          <w:sz w:val="24"/>
          <w:szCs w:val="24"/>
        </w:rPr>
        <w:t>The digital</w:t>
      </w:r>
      <w:r w:rsidR="009E5BFC" w:rsidRPr="003F12C1">
        <w:rPr>
          <w:rFonts w:ascii="Arial" w:hAnsi="Arial" w:cs="Arial"/>
          <w:sz w:val="24"/>
          <w:szCs w:val="24"/>
        </w:rPr>
        <w:t>ization of the industry intrins</w:t>
      </w:r>
      <w:r w:rsidRPr="003F12C1">
        <w:rPr>
          <w:rFonts w:ascii="Arial" w:hAnsi="Arial" w:cs="Arial"/>
          <w:sz w:val="24"/>
          <w:szCs w:val="24"/>
        </w:rPr>
        <w:t>ically pos</w:t>
      </w:r>
      <w:r w:rsidR="008E60B2" w:rsidRPr="003F12C1">
        <w:rPr>
          <w:rFonts w:ascii="Arial" w:hAnsi="Arial" w:cs="Arial"/>
          <w:sz w:val="24"/>
          <w:szCs w:val="24"/>
        </w:rPr>
        <w:t>s</w:t>
      </w:r>
      <w:r w:rsidRPr="003F12C1">
        <w:rPr>
          <w:rFonts w:ascii="Arial" w:hAnsi="Arial" w:cs="Arial"/>
          <w:sz w:val="24"/>
          <w:szCs w:val="24"/>
        </w:rPr>
        <w:t>esses substa</w:t>
      </w:r>
      <w:r w:rsidR="009E5BFC" w:rsidRPr="003F12C1">
        <w:rPr>
          <w:rFonts w:ascii="Arial" w:hAnsi="Arial" w:cs="Arial"/>
          <w:sz w:val="24"/>
          <w:szCs w:val="24"/>
        </w:rPr>
        <w:t xml:space="preserve">ntial growth potential for steering companies from the electro-mechanical industry toward new innovative solutions for integrated CAD/CAM/CAE systems, additive manufacturing for rapid prototyping and development of new products. These digital solutions can open up new opportunities for businesses, encourage the development of trustworthy technology, foster networking processes, </w:t>
      </w:r>
      <w:r w:rsidR="008E60B2" w:rsidRPr="003F12C1">
        <w:rPr>
          <w:rFonts w:ascii="Arial" w:hAnsi="Arial" w:cs="Arial"/>
          <w:sz w:val="24"/>
          <w:szCs w:val="24"/>
        </w:rPr>
        <w:t xml:space="preserve">and </w:t>
      </w:r>
      <w:r w:rsidR="00E93627" w:rsidRPr="003F12C1">
        <w:rPr>
          <w:rFonts w:ascii="Arial" w:hAnsi="Arial" w:cs="Arial"/>
          <w:sz w:val="24"/>
          <w:szCs w:val="24"/>
        </w:rPr>
        <w:t>enable</w:t>
      </w:r>
      <w:r w:rsidR="009E5BFC" w:rsidRPr="003F12C1">
        <w:rPr>
          <w:rFonts w:ascii="Arial" w:hAnsi="Arial" w:cs="Arial"/>
          <w:sz w:val="24"/>
          <w:szCs w:val="24"/>
        </w:rPr>
        <w:t xml:space="preserve"> a vibrant and sustainable company’s development, as well as </w:t>
      </w:r>
      <w:r w:rsidR="00E93627" w:rsidRPr="003F12C1">
        <w:rPr>
          <w:rFonts w:ascii="Arial" w:hAnsi="Arial" w:cs="Arial"/>
          <w:sz w:val="24"/>
          <w:szCs w:val="24"/>
        </w:rPr>
        <w:t xml:space="preserve">the </w:t>
      </w:r>
      <w:r w:rsidR="009E5BFC" w:rsidRPr="003F12C1">
        <w:rPr>
          <w:rFonts w:ascii="Arial" w:hAnsi="Arial" w:cs="Arial"/>
          <w:sz w:val="24"/>
          <w:szCs w:val="24"/>
        </w:rPr>
        <w:t xml:space="preserve">company’s sustainability and competitiveness. </w:t>
      </w:r>
    </w:p>
    <w:p w14:paraId="2A872FF4" w14:textId="77777777" w:rsidR="00EB60C9" w:rsidRPr="003F12C1" w:rsidRDefault="00EB60C9" w:rsidP="003F12C1">
      <w:pPr>
        <w:spacing w:after="120" w:line="240" w:lineRule="auto"/>
        <w:rPr>
          <w:rFonts w:ascii="Arial" w:hAnsi="Arial" w:cs="Arial"/>
          <w:sz w:val="24"/>
          <w:szCs w:val="24"/>
        </w:rPr>
      </w:pPr>
      <w:r w:rsidRPr="003F12C1">
        <w:rPr>
          <w:rFonts w:ascii="Arial" w:hAnsi="Arial" w:cs="Arial"/>
          <w:sz w:val="24"/>
          <w:szCs w:val="24"/>
        </w:rPr>
        <w:lastRenderedPageBreak/>
        <w:t>Digital technologies offer enormous growth potential to empower SMEs in the electro</w:t>
      </w:r>
      <w:r w:rsidR="00E93627" w:rsidRPr="003F12C1">
        <w:rPr>
          <w:rFonts w:ascii="Arial" w:hAnsi="Arial" w:cs="Arial"/>
          <w:sz w:val="24"/>
          <w:szCs w:val="24"/>
        </w:rPr>
        <w:t>-</w:t>
      </w:r>
      <w:r w:rsidRPr="003F12C1">
        <w:rPr>
          <w:rFonts w:ascii="Arial" w:hAnsi="Arial" w:cs="Arial"/>
          <w:sz w:val="24"/>
          <w:szCs w:val="24"/>
        </w:rPr>
        <w:t xml:space="preserve"> mechanical industry with:</w:t>
      </w:r>
    </w:p>
    <w:p w14:paraId="1F475EC3"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 xml:space="preserve">new technologies for </w:t>
      </w:r>
      <w:r w:rsidR="00E93627" w:rsidRPr="003F12C1">
        <w:rPr>
          <w:rFonts w:ascii="Arial" w:hAnsi="Arial" w:cs="Arial"/>
          <w:sz w:val="24"/>
          <w:szCs w:val="24"/>
        </w:rPr>
        <w:t xml:space="preserve">the </w:t>
      </w:r>
      <w:r w:rsidRPr="003F12C1">
        <w:rPr>
          <w:rFonts w:ascii="Arial" w:hAnsi="Arial" w:cs="Arial"/>
          <w:sz w:val="24"/>
          <w:szCs w:val="24"/>
        </w:rPr>
        <w:t xml:space="preserve">digital transformation of production processes, </w:t>
      </w:r>
    </w:p>
    <w:p w14:paraId="100B1E62"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 xml:space="preserve">new innovative solutions for integrated CAD /CAM/CAE systems in SMEs, </w:t>
      </w:r>
    </w:p>
    <w:p w14:paraId="15994A47"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additive manufacturing for rapid prototyping</w:t>
      </w:r>
      <w:r w:rsidR="009E5BFC" w:rsidRPr="003F12C1">
        <w:rPr>
          <w:rFonts w:ascii="Arial" w:hAnsi="Arial" w:cs="Arial"/>
          <w:sz w:val="24"/>
          <w:szCs w:val="24"/>
        </w:rPr>
        <w:t xml:space="preserve"> and development of new products</w:t>
      </w:r>
      <w:r w:rsidRPr="003F12C1">
        <w:rPr>
          <w:rFonts w:ascii="Arial" w:hAnsi="Arial" w:cs="Arial"/>
          <w:sz w:val="24"/>
          <w:szCs w:val="24"/>
        </w:rPr>
        <w:t>,</w:t>
      </w:r>
    </w:p>
    <w:p w14:paraId="34C353DF"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implementation of modern software solutions to solve processes from idea to final product,</w:t>
      </w:r>
    </w:p>
    <w:p w14:paraId="44754FD4" w14:textId="45A37E1E"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 xml:space="preserve">virtual production process principles (use of virtual engineering by using advanced ICT solutions in mechanical </w:t>
      </w:r>
      <w:r w:rsidR="002673DB" w:rsidRPr="003F12C1">
        <w:rPr>
          <w:rFonts w:ascii="Arial" w:hAnsi="Arial" w:cs="Arial"/>
          <w:sz w:val="24"/>
          <w:szCs w:val="24"/>
        </w:rPr>
        <w:t>and</w:t>
      </w:r>
      <w:r w:rsidRPr="003F12C1">
        <w:rPr>
          <w:rFonts w:ascii="Arial" w:hAnsi="Arial" w:cs="Arial"/>
          <w:sz w:val="24"/>
          <w:szCs w:val="24"/>
        </w:rPr>
        <w:t xml:space="preserve"> electrical engineering process design), </w:t>
      </w:r>
    </w:p>
    <w:p w14:paraId="63844C3C"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modern techniques of 3D printing, 3D scanning or reverse engineering techniques, i.e. additive production,</w:t>
      </w:r>
    </w:p>
    <w:p w14:paraId="656D79EE"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 xml:space="preserve">and new product development. </w:t>
      </w:r>
    </w:p>
    <w:p w14:paraId="33EB7B06" w14:textId="77777777" w:rsidR="009E5BFC" w:rsidRPr="003F12C1" w:rsidRDefault="009E5BFC" w:rsidP="003F12C1">
      <w:pPr>
        <w:suppressAutoHyphens/>
        <w:spacing w:after="120" w:line="240" w:lineRule="auto"/>
        <w:rPr>
          <w:rFonts w:ascii="Arial" w:hAnsi="Arial" w:cs="Arial"/>
          <w:sz w:val="24"/>
          <w:szCs w:val="24"/>
        </w:rPr>
      </w:pPr>
      <w:r w:rsidRPr="003F12C1">
        <w:rPr>
          <w:rFonts w:ascii="Arial" w:hAnsi="Arial" w:cs="Arial"/>
          <w:sz w:val="24"/>
          <w:szCs w:val="24"/>
        </w:rPr>
        <w:t xml:space="preserve">Climate change and environmental degradation have a profound impact on the electro-mechanical Industry in the Republic of North Macedonia. One of the biggest challenges of the industry is to advance resource-efficient production and adopt clean technologies. </w:t>
      </w:r>
      <w:r w:rsidR="00E93627" w:rsidRPr="003F12C1">
        <w:rPr>
          <w:rFonts w:ascii="Arial" w:hAnsi="Arial" w:cs="Arial"/>
          <w:sz w:val="24"/>
          <w:szCs w:val="24"/>
        </w:rPr>
        <w:t>T</w:t>
      </w:r>
      <w:r w:rsidRPr="003F12C1">
        <w:rPr>
          <w:rFonts w:ascii="Arial" w:hAnsi="Arial" w:cs="Arial"/>
          <w:sz w:val="24"/>
          <w:szCs w:val="24"/>
        </w:rPr>
        <w:t xml:space="preserve">his process </w:t>
      </w:r>
      <w:r w:rsidR="00E93627" w:rsidRPr="003F12C1">
        <w:rPr>
          <w:rFonts w:ascii="Arial" w:hAnsi="Arial" w:cs="Arial"/>
          <w:sz w:val="24"/>
          <w:szCs w:val="24"/>
        </w:rPr>
        <w:t>aims</w:t>
      </w:r>
      <w:r w:rsidRPr="003F12C1">
        <w:rPr>
          <w:rFonts w:ascii="Arial" w:hAnsi="Arial" w:cs="Arial"/>
          <w:sz w:val="24"/>
          <w:szCs w:val="24"/>
        </w:rPr>
        <w:t xml:space="preserve"> to improve the well-being and health of citizens and future generations by providing: (i) fresh air, clean water, healthy soil and biodiversity; (ii) renovated, energy</w:t>
      </w:r>
      <w:r w:rsidR="00E93627" w:rsidRPr="003F12C1">
        <w:rPr>
          <w:rFonts w:ascii="Arial" w:hAnsi="Arial" w:cs="Arial"/>
          <w:sz w:val="24"/>
          <w:szCs w:val="24"/>
        </w:rPr>
        <w:t>-</w:t>
      </w:r>
      <w:r w:rsidRPr="003F12C1">
        <w:rPr>
          <w:rFonts w:ascii="Arial" w:hAnsi="Arial" w:cs="Arial"/>
          <w:sz w:val="24"/>
          <w:szCs w:val="24"/>
        </w:rPr>
        <w:t xml:space="preserve">efficient buildings; (iii) healthy and affordable food; (iv) cleaner energy and cutting-edge clean technological innovation; (v) longer lasting products that can be repaired, recycled and re-used; (vi) globally competitive and resilient industry. Green networking and energy management in the industrial metal and electrical sectors is also a way to decrease the carbon footprint and air pollution by usage of renewable energy sources. Hence, it is especially important for the industry to invest in green technologies and processes and apply the 5P principles of Lean Six Sigma with zero waste in production processes, such as recycling, reuse, use of alternative energy sources, and transition to sustainable materials usage. </w:t>
      </w:r>
    </w:p>
    <w:p w14:paraId="6BDB6DAB" w14:textId="2C2A0C62" w:rsidR="00EB60C9" w:rsidRPr="003F12C1" w:rsidRDefault="00EB60C9" w:rsidP="003F12C1">
      <w:pPr>
        <w:spacing w:after="120" w:line="240" w:lineRule="auto"/>
        <w:rPr>
          <w:rFonts w:ascii="Arial" w:hAnsi="Arial" w:cs="Arial"/>
          <w:sz w:val="24"/>
          <w:szCs w:val="24"/>
        </w:rPr>
      </w:pPr>
      <w:r w:rsidRPr="003F12C1">
        <w:rPr>
          <w:rFonts w:ascii="Arial" w:hAnsi="Arial" w:cs="Arial"/>
          <w:sz w:val="24"/>
          <w:szCs w:val="24"/>
        </w:rPr>
        <w:t>New solutions for energy efficiency and the use of renewable energy were highlighted as contributing to the strengthening of the green economy in the electromechanical industry in Macedonia.</w:t>
      </w:r>
      <w:r w:rsidR="002673DB">
        <w:rPr>
          <w:rFonts w:ascii="Arial" w:hAnsi="Arial" w:cs="Arial"/>
          <w:sz w:val="24"/>
          <w:szCs w:val="24"/>
        </w:rPr>
        <w:t xml:space="preserve"> </w:t>
      </w:r>
      <w:r w:rsidRPr="003F12C1">
        <w:rPr>
          <w:rFonts w:ascii="Arial" w:hAnsi="Arial" w:cs="Arial"/>
          <w:sz w:val="24"/>
          <w:szCs w:val="24"/>
        </w:rPr>
        <w:t>SMEs would benefit greatly t</w:t>
      </w:r>
      <w:r w:rsidR="00E93627" w:rsidRPr="003F12C1">
        <w:rPr>
          <w:rFonts w:ascii="Arial" w:hAnsi="Arial" w:cs="Arial"/>
          <w:sz w:val="24"/>
          <w:szCs w:val="24"/>
        </w:rPr>
        <w:t>h</w:t>
      </w:r>
      <w:r w:rsidRPr="003F12C1">
        <w:rPr>
          <w:rFonts w:ascii="Arial" w:hAnsi="Arial" w:cs="Arial"/>
          <w:sz w:val="24"/>
          <w:szCs w:val="24"/>
        </w:rPr>
        <w:t>rough green transformation implement</w:t>
      </w:r>
      <w:r w:rsidR="00E93627" w:rsidRPr="003F12C1">
        <w:rPr>
          <w:rFonts w:ascii="Arial" w:hAnsi="Arial" w:cs="Arial"/>
          <w:sz w:val="24"/>
          <w:szCs w:val="24"/>
        </w:rPr>
        <w:t>ation</w:t>
      </w:r>
      <w:r w:rsidRPr="003F12C1">
        <w:rPr>
          <w:rFonts w:ascii="Arial" w:hAnsi="Arial" w:cs="Arial"/>
          <w:sz w:val="24"/>
          <w:szCs w:val="24"/>
        </w:rPr>
        <w:t>:</w:t>
      </w:r>
    </w:p>
    <w:p w14:paraId="5C0B26D1"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application of the 5P principles of Lean Six Sigma with zero waste in production processes,</w:t>
      </w:r>
    </w:p>
    <w:p w14:paraId="32DCF6C5"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resource efficiency as recycling, reuse, use of alternative energy sources, transition to sustainable materials usage,</w:t>
      </w:r>
    </w:p>
    <w:p w14:paraId="61F3AB0C"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clean production technologies,</w:t>
      </w:r>
    </w:p>
    <w:p w14:paraId="5BF5D023" w14:textId="77777777" w:rsidR="00EB60C9" w:rsidRPr="003F12C1" w:rsidRDefault="00EB60C9" w:rsidP="003F12C1">
      <w:pPr>
        <w:pStyle w:val="ListParagraph"/>
        <w:numPr>
          <w:ilvl w:val="0"/>
          <w:numId w:val="48"/>
        </w:numPr>
        <w:suppressAutoHyphens/>
        <w:spacing w:after="120" w:line="240" w:lineRule="auto"/>
        <w:contextualSpacing w:val="0"/>
        <w:rPr>
          <w:rFonts w:ascii="Arial" w:hAnsi="Arial" w:cs="Arial"/>
          <w:sz w:val="24"/>
          <w:szCs w:val="24"/>
        </w:rPr>
      </w:pPr>
      <w:r w:rsidRPr="003F12C1">
        <w:rPr>
          <w:rFonts w:ascii="Arial" w:hAnsi="Arial" w:cs="Arial"/>
          <w:sz w:val="24"/>
          <w:szCs w:val="24"/>
        </w:rPr>
        <w:t>Green networking energy management in the industrial metal and electrical sectors</w:t>
      </w:r>
    </w:p>
    <w:p w14:paraId="003EB452" w14:textId="77777777" w:rsidR="00115CC2" w:rsidRPr="003F12C1" w:rsidRDefault="009E5BFC" w:rsidP="003F12C1">
      <w:pPr>
        <w:suppressAutoHyphens/>
        <w:spacing w:after="120" w:line="240" w:lineRule="auto"/>
        <w:rPr>
          <w:rFonts w:ascii="Arial" w:hAnsi="Arial" w:cs="Arial"/>
          <w:sz w:val="24"/>
          <w:szCs w:val="24"/>
        </w:rPr>
      </w:pPr>
      <w:r w:rsidRPr="003F12C1">
        <w:rPr>
          <w:rFonts w:ascii="Arial" w:hAnsi="Arial" w:cs="Arial"/>
          <w:sz w:val="24"/>
          <w:szCs w:val="24"/>
        </w:rPr>
        <w:t>T</w:t>
      </w:r>
      <w:r w:rsidR="00115CC2" w:rsidRPr="003F12C1">
        <w:rPr>
          <w:rFonts w:ascii="Arial" w:hAnsi="Arial" w:cs="Arial"/>
          <w:sz w:val="24"/>
          <w:szCs w:val="24"/>
        </w:rPr>
        <w:t>he Industry 4.0 priority domain may contribute to the following SDGs: SDG 7 (Clean and affordable energy), SDG 8 (Decent work and economic growth), SDG 9 (Industry, innovation and infrastructure) and SDG 13 (Climate change).</w:t>
      </w:r>
    </w:p>
    <w:p w14:paraId="00986CF5" w14:textId="77777777" w:rsidR="00115CC2" w:rsidRPr="003F12C1" w:rsidRDefault="00115CC2" w:rsidP="003F12C1">
      <w:pPr>
        <w:spacing w:after="120" w:line="240" w:lineRule="auto"/>
        <w:rPr>
          <w:rFonts w:ascii="Arial" w:hAnsi="Arial" w:cs="Arial"/>
          <w:sz w:val="24"/>
          <w:szCs w:val="24"/>
        </w:rPr>
      </w:pPr>
    </w:p>
    <w:p w14:paraId="7298AB33" w14:textId="77777777" w:rsidR="00A249C6" w:rsidRPr="00B1665E" w:rsidRDefault="00A249C6" w:rsidP="00B1665E">
      <w:pPr>
        <w:rPr>
          <w:rFonts w:ascii="Arial" w:hAnsi="Arial" w:cs="Arial"/>
          <w:b/>
          <w:bCs/>
          <w:sz w:val="24"/>
          <w:szCs w:val="24"/>
        </w:rPr>
      </w:pPr>
      <w:r w:rsidRPr="00B1665E">
        <w:rPr>
          <w:rFonts w:ascii="Arial" w:hAnsi="Arial" w:cs="Arial"/>
          <w:b/>
          <w:bCs/>
          <w:sz w:val="24"/>
          <w:szCs w:val="24"/>
        </w:rPr>
        <w:lastRenderedPageBreak/>
        <w:t>Cross-Innovation Potential and Opportunities</w:t>
      </w:r>
    </w:p>
    <w:p w14:paraId="65ECB494" w14:textId="77777777" w:rsidR="00C20813" w:rsidRPr="003F12C1" w:rsidRDefault="00C20813" w:rsidP="003F12C1">
      <w:pPr>
        <w:pStyle w:val="Default"/>
        <w:spacing w:after="120" w:line="240" w:lineRule="auto"/>
        <w:rPr>
          <w:rFonts w:ascii="Arial" w:eastAsia="Arial" w:hAnsi="Arial" w:cs="Arial"/>
          <w:shd w:val="clear" w:color="auto" w:fill="FFFFFF"/>
          <w:lang w:val="en-GB"/>
        </w:rPr>
      </w:pPr>
      <w:r w:rsidRPr="003F12C1">
        <w:rPr>
          <w:rFonts w:ascii="Arial" w:hAnsi="Arial" w:cs="Arial"/>
          <w:shd w:val="clear" w:color="auto" w:fill="FFFFFF"/>
          <w:lang w:val="en-GB"/>
        </w:rPr>
        <w:t xml:space="preserve">The need to expand cooperation in the field of research and development between Macedonian companies in order to build capacity to place new products on the domestic and international market is one of the important elements for further development. Some positive examples, such as Green Machines (outdoor sweeping machines), HiTech (circuit boards), VEDA (innovation), </w:t>
      </w:r>
      <w:r w:rsidR="00E93627" w:rsidRPr="003F12C1">
        <w:rPr>
          <w:rFonts w:ascii="Arial" w:hAnsi="Arial" w:cs="Arial"/>
          <w:shd w:val="clear" w:color="auto" w:fill="FFFFFF"/>
          <w:lang w:val="en-GB"/>
        </w:rPr>
        <w:t xml:space="preserve">and </w:t>
      </w:r>
      <w:r w:rsidRPr="003F12C1">
        <w:rPr>
          <w:rFonts w:ascii="Arial" w:hAnsi="Arial" w:cs="Arial"/>
          <w:shd w:val="clear" w:color="auto" w:fill="FFFFFF"/>
          <w:lang w:val="en-GB"/>
        </w:rPr>
        <w:t xml:space="preserve">VanHool (bus producer, FDI), demonstrate that Macedonian companies can penetrate specific vertical subdomains of the electrical and automotive industry with application of new modern ICT solutions, development of new materials, new innovative design solutions and products. Furthermore, </w:t>
      </w:r>
      <w:r w:rsidR="00E93627" w:rsidRPr="003F12C1">
        <w:rPr>
          <w:rFonts w:ascii="Arial" w:hAnsi="Arial" w:cs="Arial"/>
          <w:shd w:val="clear" w:color="auto" w:fill="FFFFFF"/>
          <w:lang w:val="en-GB"/>
        </w:rPr>
        <w:t xml:space="preserve">the </w:t>
      </w:r>
      <w:r w:rsidRPr="003F12C1">
        <w:rPr>
          <w:rFonts w:ascii="Arial" w:hAnsi="Arial" w:cs="Arial"/>
          <w:shd w:val="clear" w:color="auto" w:fill="FFFFFF"/>
          <w:lang w:val="en-GB"/>
        </w:rPr>
        <w:t xml:space="preserve">application of new technological innovations can contribute to </w:t>
      </w:r>
      <w:r w:rsidR="00E93627" w:rsidRPr="003F12C1">
        <w:rPr>
          <w:rFonts w:ascii="Arial" w:hAnsi="Arial" w:cs="Arial"/>
          <w:shd w:val="clear" w:color="auto" w:fill="FFFFFF"/>
          <w:lang w:val="en-GB"/>
        </w:rPr>
        <w:t xml:space="preserve">the </w:t>
      </w:r>
      <w:r w:rsidRPr="003F12C1">
        <w:rPr>
          <w:rFonts w:ascii="Arial" w:hAnsi="Arial" w:cs="Arial"/>
          <w:shd w:val="clear" w:color="auto" w:fill="FFFFFF"/>
          <w:lang w:val="en-GB"/>
        </w:rPr>
        <w:t xml:space="preserve">circular economy and sustainable industrial development. </w:t>
      </w:r>
    </w:p>
    <w:p w14:paraId="44D88A53" w14:textId="77777777" w:rsidR="00C20813" w:rsidRPr="003F12C1" w:rsidRDefault="00E93627" w:rsidP="003F12C1">
      <w:pPr>
        <w:pStyle w:val="Default"/>
        <w:spacing w:after="120" w:line="240" w:lineRule="auto"/>
        <w:rPr>
          <w:rFonts w:ascii="Arial" w:hAnsi="Arial" w:cs="Arial"/>
          <w:shd w:val="clear" w:color="auto" w:fill="FFFFFF"/>
          <w:lang w:val="en-GB"/>
        </w:rPr>
      </w:pPr>
      <w:r w:rsidRPr="003F12C1">
        <w:rPr>
          <w:rFonts w:ascii="Arial" w:hAnsi="Arial" w:cs="Arial"/>
          <w:shd w:val="clear" w:color="auto" w:fill="FFFFFF"/>
          <w:lang w:val="en-GB"/>
        </w:rPr>
        <w:t>The e</w:t>
      </w:r>
      <w:r w:rsidR="00C20813" w:rsidRPr="003F12C1">
        <w:rPr>
          <w:rFonts w:ascii="Arial" w:hAnsi="Arial" w:cs="Arial"/>
          <w:shd w:val="clear" w:color="auto" w:fill="FFFFFF"/>
          <w:lang w:val="en-GB"/>
        </w:rPr>
        <w:t>stablishment of multidisciplinary teams, networking with domestic and foreign companies and cooperation with academia is extremely important for cross-innovation. At the same time, the application of sustainable/efficient systems and renewable energy sources for their own needs is a clearly stated goal, which will help to overcome the energy crisis, which many companies are facing in recent times.</w:t>
      </w:r>
    </w:p>
    <w:p w14:paraId="423F75F5" w14:textId="77777777" w:rsidR="00C20813" w:rsidRDefault="00C20813" w:rsidP="003F12C1">
      <w:pPr>
        <w:pStyle w:val="ListParagraph"/>
        <w:spacing w:after="120" w:line="240" w:lineRule="auto"/>
        <w:ind w:left="0"/>
        <w:contextualSpacing w:val="0"/>
        <w:rPr>
          <w:rFonts w:ascii="Arial" w:hAnsi="Arial" w:cs="Arial"/>
          <w:sz w:val="24"/>
          <w:szCs w:val="24"/>
        </w:rPr>
      </w:pPr>
      <w:r w:rsidRPr="003F12C1">
        <w:rPr>
          <w:rFonts w:ascii="Arial" w:hAnsi="Arial" w:cs="Arial"/>
          <w:sz w:val="24"/>
          <w:szCs w:val="24"/>
        </w:rPr>
        <w:t xml:space="preserve">Cross-innovation matrix indicating identified concrete </w:t>
      </w:r>
      <w:r w:rsidRPr="003F12C1">
        <w:rPr>
          <w:rFonts w:ascii="Arial" w:hAnsi="Arial" w:cs="Arial"/>
          <w:b/>
          <w:sz w:val="24"/>
          <w:szCs w:val="24"/>
        </w:rPr>
        <w:t>opportunities</w:t>
      </w:r>
      <w:r w:rsidRPr="003F12C1">
        <w:rPr>
          <w:rFonts w:ascii="Arial" w:hAnsi="Arial" w:cs="Arial"/>
          <w:sz w:val="24"/>
          <w:szCs w:val="24"/>
        </w:rPr>
        <w:t xml:space="preserve"> between </w:t>
      </w:r>
      <w:r w:rsidRPr="003F12C1">
        <w:rPr>
          <w:rFonts w:ascii="Arial" w:hAnsi="Arial" w:cs="Arial"/>
          <w:b/>
          <w:bCs/>
          <w:sz w:val="24"/>
          <w:szCs w:val="24"/>
        </w:rPr>
        <w:t>Electrical equipment and mechanical parts – Industry 4.0.</w:t>
      </w:r>
      <w:r w:rsidRPr="003F12C1">
        <w:rPr>
          <w:rFonts w:ascii="Arial" w:hAnsi="Arial" w:cs="Arial"/>
          <w:sz w:val="24"/>
          <w:szCs w:val="24"/>
        </w:rPr>
        <w:t>and other vertical and horizontal domains:</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C20813" w:rsidRPr="003F12C1" w14:paraId="7F71E0C2"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179D0FBF" w14:textId="77777777" w:rsidR="00C20813" w:rsidRPr="003F12C1" w:rsidRDefault="00024E53" w:rsidP="003F12C1">
            <w:pPr>
              <w:suppressAutoHyphens/>
              <w:spacing w:after="120" w:line="240" w:lineRule="auto"/>
              <w:rPr>
                <w:rFonts w:ascii="Arial" w:hAnsi="Arial" w:cs="Arial"/>
                <w:b/>
                <w:bCs/>
                <w:sz w:val="24"/>
                <w:szCs w:val="24"/>
              </w:rPr>
            </w:pPr>
            <w:r w:rsidRPr="003F12C1">
              <w:rPr>
                <w:rFonts w:ascii="Arial" w:eastAsia="Calibri" w:hAnsi="Arial" w:cs="Arial"/>
                <w:b/>
                <w:bCs/>
                <w:sz w:val="24"/>
                <w:szCs w:val="24"/>
              </w:rPr>
              <w:t>Electro-mechanical industry</w:t>
            </w:r>
            <w:r w:rsidR="00C20813" w:rsidRPr="003F12C1">
              <w:rPr>
                <w:rFonts w:ascii="Arial" w:hAnsi="Arial" w:cs="Arial"/>
                <w:b/>
                <w:bCs/>
                <w:sz w:val="24"/>
                <w:szCs w:val="24"/>
              </w:rPr>
              <w:t xml:space="preserve">– Industry 4.0. and ICT </w:t>
            </w:r>
          </w:p>
        </w:tc>
      </w:tr>
      <w:tr w:rsidR="00C20813" w:rsidRPr="003F12C1" w14:paraId="0AE89239"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4EC87287" w14:textId="77777777" w:rsidR="00C20813" w:rsidRPr="003F12C1" w:rsidRDefault="00C20813" w:rsidP="003F12C1">
            <w:pPr>
              <w:pStyle w:val="Body"/>
              <w:suppressAutoHyphens/>
              <w:spacing w:after="120" w:line="240" w:lineRule="auto"/>
              <w:rPr>
                <w:rFonts w:ascii="Arial" w:eastAsia="Arial" w:hAnsi="Arial" w:cs="Arial"/>
                <w:sz w:val="24"/>
                <w:szCs w:val="24"/>
                <w:lang w:val="en-GB"/>
              </w:rPr>
            </w:pPr>
            <w:r w:rsidRPr="003F12C1">
              <w:rPr>
                <w:rFonts w:ascii="Arial" w:hAnsi="Arial" w:cs="Arial"/>
                <w:sz w:val="24"/>
                <w:szCs w:val="24"/>
                <w:lang w:val="en-GB"/>
              </w:rPr>
              <w:t xml:space="preserve">Information and communication technology continues to positively impact many stages of the manufacturing environment, especially in </w:t>
            </w:r>
            <w:r w:rsidR="00E93627" w:rsidRPr="003F12C1">
              <w:rPr>
                <w:rFonts w:ascii="Arial" w:hAnsi="Arial" w:cs="Arial"/>
                <w:sz w:val="24"/>
                <w:szCs w:val="24"/>
                <w:lang w:val="en-GB"/>
              </w:rPr>
              <w:t xml:space="preserve">the </w:t>
            </w:r>
            <w:r w:rsidRPr="003F12C1">
              <w:rPr>
                <w:rFonts w:ascii="Arial" w:hAnsi="Arial" w:cs="Arial"/>
                <w:sz w:val="24"/>
                <w:szCs w:val="24"/>
                <w:lang w:val="en-GB"/>
              </w:rPr>
              <w:t xml:space="preserve">metal and electrical industry sector. </w:t>
            </w:r>
          </w:p>
          <w:p w14:paraId="7ADE8F37" w14:textId="77777777" w:rsidR="00C20813" w:rsidRPr="003F12C1" w:rsidRDefault="00C20813" w:rsidP="003F12C1">
            <w:pPr>
              <w:pStyle w:val="Body"/>
              <w:suppressAutoHyphens/>
              <w:spacing w:after="120" w:line="240" w:lineRule="auto"/>
              <w:rPr>
                <w:rFonts w:ascii="Arial" w:eastAsia="Arial" w:hAnsi="Arial" w:cs="Arial"/>
                <w:sz w:val="24"/>
                <w:szCs w:val="24"/>
                <w:lang w:val="en-GB"/>
              </w:rPr>
            </w:pPr>
            <w:r w:rsidRPr="003F12C1">
              <w:rPr>
                <w:rFonts w:ascii="Arial" w:hAnsi="Arial" w:cs="Arial"/>
                <w:sz w:val="24"/>
                <w:szCs w:val="24"/>
                <w:lang w:val="en-GB"/>
              </w:rPr>
              <w:t xml:space="preserve">Intelligence is about to be shared from the start to the end of the supply chain. </w:t>
            </w:r>
            <w:r w:rsidR="00E93627" w:rsidRPr="003F12C1">
              <w:rPr>
                <w:rFonts w:ascii="Arial" w:hAnsi="Arial" w:cs="Arial"/>
                <w:sz w:val="24"/>
                <w:szCs w:val="24"/>
                <w:lang w:val="en-GB"/>
              </w:rPr>
              <w:t xml:space="preserve">The </w:t>
            </w:r>
            <w:r w:rsidRPr="003F12C1">
              <w:rPr>
                <w:rFonts w:ascii="Arial" w:hAnsi="Arial" w:cs="Arial"/>
                <w:sz w:val="24"/>
                <w:szCs w:val="24"/>
                <w:lang w:val="en-GB"/>
              </w:rPr>
              <w:t xml:space="preserve">Internet of Things (IoT) is adding intelligence to endpoints, big data </w:t>
            </w:r>
            <w:r w:rsidR="00E93627" w:rsidRPr="003F12C1">
              <w:rPr>
                <w:rFonts w:ascii="Arial" w:hAnsi="Arial" w:cs="Arial"/>
                <w:sz w:val="24"/>
                <w:szCs w:val="24"/>
                <w:lang w:val="en-GB"/>
              </w:rPr>
              <w:t>is</w:t>
            </w:r>
            <w:r w:rsidRPr="003F12C1">
              <w:rPr>
                <w:rFonts w:ascii="Arial" w:hAnsi="Arial" w:cs="Arial"/>
                <w:sz w:val="24"/>
                <w:szCs w:val="24"/>
                <w:lang w:val="en-GB"/>
              </w:rPr>
              <w:t xml:space="preserve"> becoming the new way of running a business and Cloud Computing (CC) is becoming a new data centre for </w:t>
            </w:r>
            <w:r w:rsidR="00E93627" w:rsidRPr="003F12C1">
              <w:rPr>
                <w:rFonts w:ascii="Arial" w:hAnsi="Arial" w:cs="Arial"/>
                <w:sz w:val="24"/>
                <w:szCs w:val="24"/>
                <w:lang w:val="en-GB"/>
              </w:rPr>
              <w:t xml:space="preserve">the </w:t>
            </w:r>
            <w:r w:rsidRPr="003F12C1">
              <w:rPr>
                <w:rFonts w:ascii="Arial" w:hAnsi="Arial" w:cs="Arial"/>
                <w:sz w:val="24"/>
                <w:szCs w:val="24"/>
                <w:lang w:val="en-GB"/>
              </w:rPr>
              <w:t xml:space="preserve">metal and electrical industry and the supply chain organisation. </w:t>
            </w:r>
          </w:p>
          <w:p w14:paraId="47291995" w14:textId="77777777" w:rsidR="00C20813" w:rsidRPr="003F12C1" w:rsidRDefault="00C20813" w:rsidP="003F12C1">
            <w:pPr>
              <w:pStyle w:val="Body"/>
              <w:suppressAutoHyphens/>
              <w:spacing w:after="120" w:line="240" w:lineRule="auto"/>
              <w:rPr>
                <w:rFonts w:ascii="Arial" w:eastAsia="Arial" w:hAnsi="Arial" w:cs="Arial"/>
                <w:sz w:val="24"/>
                <w:szCs w:val="24"/>
                <w:lang w:val="en-GB"/>
              </w:rPr>
            </w:pPr>
            <w:r w:rsidRPr="003F12C1">
              <w:rPr>
                <w:rFonts w:ascii="Arial" w:hAnsi="Arial" w:cs="Arial"/>
                <w:sz w:val="24"/>
                <w:szCs w:val="24"/>
                <w:lang w:val="en-GB"/>
              </w:rPr>
              <w:t xml:space="preserve">The advancement that this new digital technology brings to manufacturing is fundamentally changing individual companies and transforming market dynamics. The fourth industrial revolution (Industry 4.0) is all about including contemporary technologies for processes of automation and real-time data exchange in manufacturing organisations. </w:t>
            </w:r>
          </w:p>
          <w:p w14:paraId="0EC7327D" w14:textId="77777777" w:rsidR="00C20813" w:rsidRPr="003F12C1" w:rsidRDefault="00C20813" w:rsidP="003F12C1">
            <w:pPr>
              <w:pStyle w:val="Body"/>
              <w:suppressAutoHyphens/>
              <w:spacing w:after="120" w:line="240" w:lineRule="auto"/>
              <w:rPr>
                <w:rFonts w:ascii="Arial" w:hAnsi="Arial" w:cs="Arial"/>
                <w:sz w:val="24"/>
                <w:szCs w:val="24"/>
                <w:lang w:val="en-GB"/>
              </w:rPr>
            </w:pPr>
            <w:r w:rsidRPr="003F12C1">
              <w:rPr>
                <w:rFonts w:ascii="Arial" w:hAnsi="Arial" w:cs="Arial"/>
                <w:sz w:val="24"/>
                <w:szCs w:val="24"/>
                <w:lang w:val="en-GB"/>
              </w:rPr>
              <w:t>The important issue is the definition of the basis for designing the communication layer of the ecosystem</w:t>
            </w:r>
            <w:r w:rsidRPr="003F12C1">
              <w:rPr>
                <w:rFonts w:ascii="Arial" w:hAnsi="Arial" w:cs="Arial"/>
                <w:sz w:val="24"/>
                <w:szCs w:val="24"/>
                <w:rtl/>
                <w:lang w:val="en-GB"/>
              </w:rPr>
              <w:t>’</w:t>
            </w:r>
            <w:r w:rsidRPr="003F12C1">
              <w:rPr>
                <w:rFonts w:ascii="Arial" w:hAnsi="Arial" w:cs="Arial"/>
                <w:sz w:val="24"/>
                <w:szCs w:val="24"/>
                <w:lang w:val="en-GB"/>
              </w:rPr>
              <w:t xml:space="preserve">s value chain depending on the usage scenario within the Industry 4.0 concept. In addition, depending on the usage scenario, different service classes are grouped and coverage of the currently available communication networks in the Republic of North Macedonia. </w:t>
            </w:r>
          </w:p>
        </w:tc>
      </w:tr>
      <w:tr w:rsidR="00C20813" w:rsidRPr="003F12C1" w14:paraId="45BAADFD"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49365DD6" w14:textId="77777777" w:rsidR="00C20813" w:rsidRPr="003F12C1" w:rsidRDefault="00024E53" w:rsidP="003F12C1">
            <w:pPr>
              <w:suppressAutoHyphens/>
              <w:spacing w:after="120" w:line="240" w:lineRule="auto"/>
              <w:rPr>
                <w:rFonts w:ascii="Arial" w:hAnsi="Arial" w:cs="Arial"/>
                <w:b/>
                <w:bCs/>
                <w:sz w:val="24"/>
                <w:szCs w:val="24"/>
              </w:rPr>
            </w:pPr>
            <w:r w:rsidRPr="003F12C1">
              <w:rPr>
                <w:rFonts w:ascii="Arial" w:eastAsia="Calibri" w:hAnsi="Arial" w:cs="Arial"/>
                <w:b/>
                <w:bCs/>
                <w:sz w:val="24"/>
                <w:szCs w:val="24"/>
              </w:rPr>
              <w:t>Electro-mechanical industry</w:t>
            </w:r>
            <w:r w:rsidR="00C20813" w:rsidRPr="003F12C1">
              <w:rPr>
                <w:rFonts w:ascii="Arial" w:hAnsi="Arial" w:cs="Arial"/>
                <w:b/>
                <w:bCs/>
                <w:sz w:val="24"/>
                <w:szCs w:val="24"/>
              </w:rPr>
              <w:t xml:space="preserve">– Industry 4.0. and Sustainable food and beverage production and value chains </w:t>
            </w:r>
          </w:p>
        </w:tc>
      </w:tr>
      <w:tr w:rsidR="00C20813" w:rsidRPr="003F12C1" w14:paraId="28B4F07C" w14:textId="77777777" w:rsidTr="002B6A08">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5B1952F" w14:textId="77777777" w:rsidR="00C20813" w:rsidRPr="003F12C1" w:rsidRDefault="00C20813" w:rsidP="003F12C1">
            <w:pPr>
              <w:numPr>
                <w:ilvl w:val="0"/>
                <w:numId w:val="53"/>
              </w:numPr>
              <w:suppressAutoHyphens/>
              <w:spacing w:after="120" w:line="240" w:lineRule="auto"/>
              <w:ind w:left="170" w:hanging="113"/>
              <w:rPr>
                <w:rFonts w:ascii="Arial" w:hAnsi="Arial" w:cs="Arial"/>
                <w:sz w:val="24"/>
                <w:szCs w:val="24"/>
              </w:rPr>
            </w:pPr>
            <w:r w:rsidRPr="003F12C1">
              <w:rPr>
                <w:rFonts w:ascii="Arial" w:hAnsi="Arial" w:cs="Arial"/>
                <w:sz w:val="24"/>
                <w:szCs w:val="24"/>
              </w:rPr>
              <w:t xml:space="preserve">The modernisation of agriculture depends on </w:t>
            </w:r>
            <w:r w:rsidR="00E93627" w:rsidRPr="003F12C1">
              <w:rPr>
                <w:rFonts w:ascii="Arial" w:hAnsi="Arial" w:cs="Arial"/>
                <w:sz w:val="24"/>
                <w:szCs w:val="24"/>
              </w:rPr>
              <w:t xml:space="preserve">the </w:t>
            </w:r>
            <w:r w:rsidRPr="003F12C1">
              <w:rPr>
                <w:rFonts w:ascii="Arial" w:hAnsi="Arial" w:cs="Arial"/>
                <w:sz w:val="24"/>
                <w:szCs w:val="24"/>
              </w:rPr>
              <w:t xml:space="preserve">increased use of various farm equipment. The enlargement of farms and their improved investment/purchasing power (supported by various agriculture development funds like IPARD) will create additional opportunities for domestic producers of such equipment (solar fruit/vegetable dryers, attachments for tractors). As the food-processing sector is </w:t>
            </w:r>
            <w:r w:rsidRPr="003F12C1">
              <w:rPr>
                <w:rFonts w:ascii="Arial" w:hAnsi="Arial" w:cs="Arial"/>
                <w:sz w:val="24"/>
                <w:szCs w:val="24"/>
              </w:rPr>
              <w:lastRenderedPageBreak/>
              <w:t>growing, it will continue to need customised production lines and various equipment. While the Industry sector has not been focusing on this segment so far, the rise of opportunities may direct companies to investigate such possibilities.</w:t>
            </w:r>
          </w:p>
        </w:tc>
      </w:tr>
      <w:tr w:rsidR="00C20813" w:rsidRPr="003F12C1" w14:paraId="3A3FA6DF" w14:textId="77777777" w:rsidTr="002B6A08">
        <w:trPr>
          <w:gridBefore w:val="1"/>
          <w:wBefore w:w="10" w:type="dxa"/>
          <w:jc w:val="center"/>
        </w:trPr>
        <w:tc>
          <w:tcPr>
            <w:tcW w:w="9090" w:type="dxa"/>
            <w:gridSpan w:val="2"/>
            <w:shd w:val="clear" w:color="auto" w:fill="92D050"/>
            <w:hideMark/>
          </w:tcPr>
          <w:p w14:paraId="407A98AB" w14:textId="77777777" w:rsidR="00C20813" w:rsidRPr="003F12C1" w:rsidRDefault="00024E53" w:rsidP="003F12C1">
            <w:pPr>
              <w:suppressAutoHyphens/>
              <w:spacing w:after="120" w:line="240" w:lineRule="auto"/>
              <w:rPr>
                <w:rFonts w:ascii="Arial" w:hAnsi="Arial" w:cs="Arial"/>
                <w:b/>
                <w:bCs/>
                <w:sz w:val="24"/>
                <w:szCs w:val="24"/>
              </w:rPr>
            </w:pPr>
            <w:r w:rsidRPr="003F12C1">
              <w:rPr>
                <w:rFonts w:ascii="Arial" w:eastAsia="Calibri" w:hAnsi="Arial" w:cs="Arial"/>
                <w:b/>
                <w:bCs/>
                <w:sz w:val="24"/>
                <w:szCs w:val="24"/>
              </w:rPr>
              <w:lastRenderedPageBreak/>
              <w:t>Electro-mechanical industry</w:t>
            </w:r>
            <w:r w:rsidR="00C20813" w:rsidRPr="003F12C1">
              <w:rPr>
                <w:rFonts w:ascii="Arial" w:hAnsi="Arial" w:cs="Arial"/>
                <w:b/>
                <w:bCs/>
                <w:sz w:val="24"/>
                <w:szCs w:val="24"/>
              </w:rPr>
              <w:t>– Industry 4.0. and Energy for the future</w:t>
            </w:r>
          </w:p>
        </w:tc>
      </w:tr>
      <w:tr w:rsidR="00C20813" w:rsidRPr="003F12C1" w14:paraId="6112660E" w14:textId="77777777" w:rsidTr="002B6A08">
        <w:trPr>
          <w:gridBefore w:val="1"/>
          <w:wBefore w:w="10" w:type="dxa"/>
          <w:jc w:val="center"/>
        </w:trPr>
        <w:tc>
          <w:tcPr>
            <w:tcW w:w="9090" w:type="dxa"/>
            <w:gridSpan w:val="2"/>
            <w:shd w:val="clear" w:color="auto" w:fill="auto"/>
            <w:hideMark/>
          </w:tcPr>
          <w:p w14:paraId="36F18F2E" w14:textId="77777777" w:rsidR="00C20813" w:rsidRPr="003F12C1" w:rsidRDefault="00C20813" w:rsidP="00123943">
            <w:pPr>
              <w:numPr>
                <w:ilvl w:val="0"/>
                <w:numId w:val="53"/>
              </w:numPr>
              <w:suppressAutoHyphens/>
              <w:spacing w:after="60" w:line="240" w:lineRule="auto"/>
              <w:ind w:left="170" w:hanging="113"/>
              <w:rPr>
                <w:rFonts w:ascii="Arial" w:hAnsi="Arial" w:cs="Arial"/>
                <w:sz w:val="24"/>
                <w:szCs w:val="24"/>
              </w:rPr>
            </w:pPr>
            <w:r w:rsidRPr="003F12C1">
              <w:rPr>
                <w:rFonts w:ascii="Arial" w:hAnsi="Arial" w:cs="Arial"/>
                <w:sz w:val="24"/>
                <w:szCs w:val="24"/>
              </w:rPr>
              <w:t>Electrification in rural areas by decentralised mini-grids with ICT will stimulate rural development and create new markets for producers of energy production and transition equipment</w:t>
            </w:r>
          </w:p>
          <w:p w14:paraId="6C0EAD34" w14:textId="77777777" w:rsidR="00C20813" w:rsidRPr="003F12C1" w:rsidRDefault="00C20813" w:rsidP="00123943">
            <w:pPr>
              <w:numPr>
                <w:ilvl w:val="0"/>
                <w:numId w:val="53"/>
              </w:numPr>
              <w:suppressAutoHyphens/>
              <w:spacing w:after="60" w:line="240" w:lineRule="auto"/>
              <w:ind w:left="170" w:hanging="113"/>
              <w:rPr>
                <w:rFonts w:ascii="Arial" w:hAnsi="Arial" w:cs="Arial"/>
                <w:sz w:val="24"/>
                <w:szCs w:val="24"/>
              </w:rPr>
            </w:pPr>
            <w:r w:rsidRPr="003F12C1">
              <w:rPr>
                <w:rFonts w:ascii="Arial" w:hAnsi="Arial" w:cs="Arial"/>
                <w:sz w:val="24"/>
                <w:szCs w:val="24"/>
              </w:rPr>
              <w:t>Interlinkages between digital manufacturing and sustainable energy;</w:t>
            </w:r>
          </w:p>
          <w:p w14:paraId="0A178766" w14:textId="77777777" w:rsidR="00C20813" w:rsidRPr="003F12C1" w:rsidRDefault="00C20813" w:rsidP="00123943">
            <w:pPr>
              <w:numPr>
                <w:ilvl w:val="0"/>
                <w:numId w:val="53"/>
              </w:numPr>
              <w:suppressAutoHyphens/>
              <w:spacing w:after="60" w:line="240" w:lineRule="auto"/>
              <w:ind w:left="170" w:hanging="113"/>
              <w:rPr>
                <w:rFonts w:ascii="Arial" w:hAnsi="Arial" w:cs="Arial"/>
                <w:sz w:val="24"/>
                <w:szCs w:val="24"/>
              </w:rPr>
            </w:pPr>
            <w:r w:rsidRPr="003F12C1">
              <w:rPr>
                <w:rFonts w:ascii="Arial" w:hAnsi="Arial" w:cs="Arial"/>
                <w:sz w:val="24"/>
                <w:szCs w:val="24"/>
              </w:rPr>
              <w:t xml:space="preserve">Energy crises increased demand for </w:t>
            </w:r>
            <w:r w:rsidR="00E93627" w:rsidRPr="003F12C1">
              <w:rPr>
                <w:rFonts w:ascii="Arial" w:hAnsi="Arial" w:cs="Arial"/>
                <w:sz w:val="24"/>
                <w:szCs w:val="24"/>
              </w:rPr>
              <w:t xml:space="preserve">the </w:t>
            </w:r>
            <w:r w:rsidRPr="003F12C1">
              <w:rPr>
                <w:rFonts w:ascii="Arial" w:hAnsi="Arial" w:cs="Arial"/>
                <w:sz w:val="24"/>
                <w:szCs w:val="24"/>
              </w:rPr>
              <w:t xml:space="preserve">production of renewable energy and more efficient heating systems, </w:t>
            </w:r>
            <w:r w:rsidR="00E93627" w:rsidRPr="003F12C1">
              <w:rPr>
                <w:rFonts w:ascii="Arial" w:hAnsi="Arial" w:cs="Arial"/>
                <w:sz w:val="24"/>
                <w:szCs w:val="24"/>
              </w:rPr>
              <w:t xml:space="preserve">which </w:t>
            </w:r>
            <w:r w:rsidRPr="003F12C1">
              <w:rPr>
                <w:rFonts w:ascii="Arial" w:hAnsi="Arial" w:cs="Arial"/>
                <w:sz w:val="24"/>
                <w:szCs w:val="24"/>
              </w:rPr>
              <w:t xml:space="preserve">can stimulate increased domestic production of thermal and photovoltaic panels, and pellet stoves. </w:t>
            </w:r>
          </w:p>
          <w:p w14:paraId="43B20FEC" w14:textId="77777777" w:rsidR="00C1744F" w:rsidRPr="003F12C1" w:rsidRDefault="00C1744F" w:rsidP="003F12C1">
            <w:pPr>
              <w:suppressAutoHyphens/>
              <w:spacing w:after="120" w:line="240" w:lineRule="auto"/>
              <w:rPr>
                <w:rFonts w:ascii="Arial" w:hAnsi="Arial" w:cs="Arial"/>
                <w:sz w:val="24"/>
                <w:szCs w:val="24"/>
                <w:lang w:val="en-US"/>
              </w:rPr>
            </w:pPr>
            <w:r w:rsidRPr="003F12C1">
              <w:rPr>
                <w:rFonts w:ascii="Arial" w:hAnsi="Arial" w:cs="Arial"/>
                <w:sz w:val="24"/>
                <w:szCs w:val="24"/>
                <w:lang w:val="en-US"/>
              </w:rPr>
              <w:t>In order to tackle the challenge of climate change, the European Union has introduced the European Green Deal – a strategic vision of making the European economy net-carbon neutral, resource</w:t>
            </w:r>
            <w:r w:rsidR="00E93627" w:rsidRPr="003F12C1">
              <w:rPr>
                <w:rFonts w:ascii="Arial" w:hAnsi="Arial" w:cs="Arial"/>
                <w:sz w:val="24"/>
                <w:szCs w:val="24"/>
                <w:lang w:val="en-US"/>
              </w:rPr>
              <w:t>-</w:t>
            </w:r>
            <w:r w:rsidRPr="003F12C1">
              <w:rPr>
                <w:rFonts w:ascii="Arial" w:hAnsi="Arial" w:cs="Arial"/>
                <w:sz w:val="24"/>
                <w:szCs w:val="24"/>
                <w:lang w:val="en-US"/>
              </w:rPr>
              <w:t xml:space="preserve">efficient and competitive by 2050. Throughout this mission, the “Industry 4.0” domain and the “Energy for the </w:t>
            </w:r>
            <w:r w:rsidR="00E93627" w:rsidRPr="003F12C1">
              <w:rPr>
                <w:rFonts w:ascii="Arial" w:hAnsi="Arial" w:cs="Arial"/>
                <w:sz w:val="24"/>
                <w:szCs w:val="24"/>
                <w:lang w:val="en-US"/>
              </w:rPr>
              <w:t>F</w:t>
            </w:r>
            <w:r w:rsidRPr="003F12C1">
              <w:rPr>
                <w:rFonts w:ascii="Arial" w:hAnsi="Arial" w:cs="Arial"/>
                <w:sz w:val="24"/>
                <w:szCs w:val="24"/>
                <w:lang w:val="en-US"/>
              </w:rPr>
              <w:t xml:space="preserve">uture” domain overlap in multiple ways. </w:t>
            </w:r>
          </w:p>
          <w:p w14:paraId="71723268" w14:textId="28CAB927" w:rsidR="00C1744F" w:rsidRDefault="00C1744F" w:rsidP="003F12C1">
            <w:pPr>
              <w:suppressAutoHyphens/>
              <w:spacing w:after="120" w:line="240" w:lineRule="auto"/>
              <w:rPr>
                <w:rFonts w:ascii="Arial" w:hAnsi="Arial" w:cs="Arial"/>
                <w:sz w:val="24"/>
                <w:szCs w:val="24"/>
                <w:lang w:val="en-US"/>
              </w:rPr>
            </w:pPr>
            <w:r w:rsidRPr="003F12C1">
              <w:rPr>
                <w:rFonts w:ascii="Arial" w:hAnsi="Arial" w:cs="Arial"/>
                <w:sz w:val="24"/>
                <w:szCs w:val="24"/>
                <w:lang w:val="en-US"/>
              </w:rPr>
              <w:t>For instance, the manufacturing-oriented definition of “Industry 4.0” indicates that its synergies with “Energy for the future” are related to the energy-saving opportunities that digital and interconnected manufacturing offers. Indeed, improved production methods and the emergence of digital manufacturing technologies such as intelligent robotics, digital twins, assistive technologies, and additive manufacturing offer seismic opportunities. But, while improving the sustainability of current practices in this way will be important, there are many more avenues where innovation provides even greater synergies. By installing local renewable energy generation, phasing out fossil fuels (e.g. by introducing electrification or hydrogen instead of oil, for high</w:t>
            </w:r>
            <w:r w:rsidR="00E93627" w:rsidRPr="003F12C1">
              <w:rPr>
                <w:rFonts w:ascii="Arial" w:hAnsi="Arial" w:cs="Arial"/>
                <w:sz w:val="24"/>
                <w:szCs w:val="24"/>
                <w:lang w:val="en-US"/>
              </w:rPr>
              <w:t>-</w:t>
            </w:r>
            <w:r w:rsidRPr="003F12C1">
              <w:rPr>
                <w:rFonts w:ascii="Arial" w:hAnsi="Arial" w:cs="Arial"/>
                <w:sz w:val="24"/>
                <w:szCs w:val="24"/>
                <w:lang w:val="en-US"/>
              </w:rPr>
              <w:t>temperature processes), using simple measures to reduce energy demand or advanc</w:t>
            </w:r>
            <w:r w:rsidR="00E93627" w:rsidRPr="003F12C1">
              <w:rPr>
                <w:rFonts w:ascii="Arial" w:hAnsi="Arial" w:cs="Arial"/>
                <w:sz w:val="24"/>
                <w:szCs w:val="24"/>
                <w:lang w:val="en-US"/>
              </w:rPr>
              <w:t>ing</w:t>
            </w:r>
            <w:r w:rsidRPr="003F12C1">
              <w:rPr>
                <w:rFonts w:ascii="Arial" w:hAnsi="Arial" w:cs="Arial"/>
                <w:sz w:val="24"/>
                <w:szCs w:val="24"/>
                <w:lang w:val="en-US"/>
              </w:rPr>
              <w:t xml:space="preserve"> smart energy management systems, more immediate and notable impacts can be made in the factories of the future. These activities and the use of interconnected and interoperable appliance</w:t>
            </w:r>
            <w:r w:rsidR="00E93627" w:rsidRPr="003F12C1">
              <w:rPr>
                <w:rFonts w:ascii="Arial" w:hAnsi="Arial" w:cs="Arial"/>
                <w:sz w:val="24"/>
                <w:szCs w:val="24"/>
                <w:lang w:val="en-US"/>
              </w:rPr>
              <w:t>s</w:t>
            </w:r>
            <w:r w:rsidRPr="003F12C1">
              <w:rPr>
                <w:rFonts w:ascii="Arial" w:hAnsi="Arial" w:cs="Arial"/>
                <w:sz w:val="24"/>
                <w:szCs w:val="24"/>
                <w:lang w:val="en-US"/>
              </w:rPr>
              <w:t xml:space="preserve"> should additionally foster the contributions to SDG 7 (Clean and affordable energy) and SDG 13 (Climate change), but also to SDG 8 (Decent work and economic growth) and SDG 9 (Industry, innovation and infrastructure). </w:t>
            </w:r>
          </w:p>
          <w:p w14:paraId="042DC871" w14:textId="7D76A8D3" w:rsidR="00BB2AFE" w:rsidRPr="00BB2AFE" w:rsidRDefault="00BB2AFE" w:rsidP="003F12C1">
            <w:pPr>
              <w:suppressAutoHyphens/>
              <w:spacing w:after="120" w:line="240" w:lineRule="auto"/>
              <w:rPr>
                <w:rFonts w:ascii="Arial" w:hAnsi="Arial" w:cs="Arial"/>
                <w:sz w:val="20"/>
                <w:szCs w:val="24"/>
                <w:lang w:val="en-US"/>
              </w:rPr>
            </w:pPr>
            <w:r w:rsidRPr="00BB2AFE">
              <w:rPr>
                <w:rFonts w:ascii="Arial" w:hAnsi="Arial" w:cs="Arial"/>
                <w:sz w:val="20"/>
                <w:szCs w:val="24"/>
                <w:lang w:val="en-US"/>
              </w:rPr>
              <w:t>Figure 1</w:t>
            </w:r>
            <w:r w:rsidR="009308AF">
              <w:rPr>
                <w:rFonts w:ascii="Arial" w:hAnsi="Arial" w:cs="Arial"/>
                <w:sz w:val="20"/>
                <w:szCs w:val="24"/>
                <w:lang w:val="en-US"/>
              </w:rPr>
              <w:t>6</w:t>
            </w:r>
            <w:r w:rsidRPr="00BB2AFE">
              <w:rPr>
                <w:rFonts w:ascii="Arial" w:hAnsi="Arial" w:cs="Arial"/>
                <w:sz w:val="20"/>
                <w:szCs w:val="24"/>
                <w:lang w:val="en-US"/>
              </w:rPr>
              <w:t xml:space="preserve">: Cross-Innovation Potential and Opportunities: Industry 4.0 &amp; Energy for </w:t>
            </w:r>
            <w:r>
              <w:rPr>
                <w:rFonts w:ascii="Arial" w:hAnsi="Arial" w:cs="Arial"/>
                <w:sz w:val="20"/>
                <w:szCs w:val="24"/>
                <w:lang w:val="en-US"/>
              </w:rPr>
              <w:t xml:space="preserve">the </w:t>
            </w:r>
            <w:r w:rsidRPr="00BB2AFE">
              <w:rPr>
                <w:rFonts w:ascii="Arial" w:hAnsi="Arial" w:cs="Arial"/>
                <w:sz w:val="20"/>
                <w:szCs w:val="24"/>
                <w:lang w:val="en-US"/>
              </w:rPr>
              <w:t>future</w:t>
            </w:r>
          </w:p>
          <w:p w14:paraId="4504B7F7" w14:textId="6729411F" w:rsidR="00C1744F" w:rsidRPr="003F12C1" w:rsidRDefault="00961EF9" w:rsidP="00123943">
            <w:pPr>
              <w:suppressAutoHyphens/>
              <w:spacing w:after="120" w:line="240" w:lineRule="auto"/>
              <w:jc w:val="center"/>
              <w:rPr>
                <w:rFonts w:ascii="Arial" w:hAnsi="Arial" w:cs="Arial"/>
                <w:sz w:val="24"/>
                <w:szCs w:val="24"/>
              </w:rPr>
            </w:pPr>
            <w:r w:rsidRPr="003F12C1">
              <w:rPr>
                <w:rFonts w:ascii="Arial" w:hAnsi="Arial" w:cs="Arial"/>
                <w:noProof/>
                <w:sz w:val="24"/>
                <w:szCs w:val="24"/>
                <w:lang w:val="en-US" w:eastAsia="en-US"/>
              </w:rPr>
              <w:drawing>
                <wp:inline distT="0" distB="0" distL="0" distR="0" wp14:anchorId="03204284" wp14:editId="0E982057">
                  <wp:extent cx="5562600" cy="2190750"/>
                  <wp:effectExtent l="0" t="0" r="0" b="0"/>
                  <wp:docPr id="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t="26681" b="7803"/>
                          <a:stretch/>
                        </pic:blipFill>
                        <pic:spPr bwMode="auto">
                          <a:xfrm>
                            <a:off x="0" y="0"/>
                            <a:ext cx="5704343" cy="22465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1055D4" w14:textId="77777777" w:rsidR="00C20813" w:rsidRPr="003F12C1" w:rsidRDefault="00C20813" w:rsidP="003F12C1">
      <w:pPr>
        <w:pStyle w:val="Default"/>
        <w:spacing w:after="120" w:line="240" w:lineRule="auto"/>
        <w:rPr>
          <w:rFonts w:ascii="Arial" w:hAnsi="Arial" w:cs="Arial"/>
          <w:shd w:val="clear" w:color="auto" w:fill="FFFFFF"/>
          <w:lang w:val="en-GB"/>
        </w:rPr>
      </w:pPr>
      <w:r w:rsidRPr="003F12C1">
        <w:rPr>
          <w:rFonts w:ascii="Arial" w:hAnsi="Arial" w:cs="Arial"/>
          <w:lang w:val="en-GB"/>
        </w:rPr>
        <w:lastRenderedPageBreak/>
        <w:t>Characteristics and capabilities of Industry 4.0 offer efficient business in the fields of logistics, manufacturing, tourism and smart cities. In addition, with increased connectivity</w:t>
      </w:r>
      <w:r w:rsidR="003C0935" w:rsidRPr="003F12C1">
        <w:rPr>
          <w:rFonts w:ascii="Arial" w:hAnsi="Arial" w:cs="Arial"/>
          <w:lang w:val="en-GB"/>
        </w:rPr>
        <w:t>,</w:t>
      </w:r>
      <w:r w:rsidRPr="003F12C1">
        <w:rPr>
          <w:rFonts w:ascii="Arial" w:hAnsi="Arial" w:cs="Arial"/>
          <w:lang w:val="en-GB"/>
        </w:rPr>
        <w:t xml:space="preserve"> it is possible to build smarter supply chains, processes and end-to-end ecosystems</w:t>
      </w:r>
    </w:p>
    <w:p w14:paraId="3AB96AF3" w14:textId="3237E10F" w:rsidR="00C20813" w:rsidRPr="003F12C1" w:rsidRDefault="00C20813" w:rsidP="003F12C1">
      <w:pPr>
        <w:pStyle w:val="Default"/>
        <w:spacing w:after="120" w:line="240" w:lineRule="auto"/>
        <w:rPr>
          <w:rFonts w:ascii="Arial" w:hAnsi="Arial" w:cs="Arial"/>
          <w:shd w:val="clear" w:color="auto" w:fill="FFFFFF"/>
          <w:lang w:val="en-GB"/>
        </w:rPr>
      </w:pPr>
      <w:r w:rsidRPr="003F12C1">
        <w:rPr>
          <w:rFonts w:ascii="Arial" w:hAnsi="Arial" w:cs="Arial"/>
          <w:shd w:val="clear" w:color="auto" w:fill="FFFFFF"/>
          <w:lang w:val="en-GB"/>
        </w:rPr>
        <w:t xml:space="preserve">In the further process of support, the stakeholders would like to </w:t>
      </w:r>
      <w:r w:rsidR="002673DB" w:rsidRPr="003F12C1">
        <w:rPr>
          <w:rFonts w:ascii="Arial" w:hAnsi="Arial" w:cs="Arial"/>
          <w:shd w:val="clear" w:color="auto" w:fill="FFFFFF"/>
          <w:lang w:val="en-GB"/>
        </w:rPr>
        <w:t>draw attention</w:t>
      </w:r>
      <w:r w:rsidR="003C0935" w:rsidRPr="003F12C1">
        <w:rPr>
          <w:rFonts w:ascii="Arial" w:hAnsi="Arial" w:cs="Arial"/>
          <w:shd w:val="clear" w:color="auto" w:fill="FFFFFF"/>
          <w:lang w:val="en-GB"/>
        </w:rPr>
        <w:t xml:space="preserve"> to</w:t>
      </w:r>
      <w:r w:rsidRPr="003F12C1">
        <w:rPr>
          <w:rFonts w:ascii="Arial" w:hAnsi="Arial" w:cs="Arial"/>
          <w:shd w:val="clear" w:color="auto" w:fill="FFFFFF"/>
          <w:lang w:val="en-GB"/>
        </w:rPr>
        <w:t xml:space="preserve"> policy recommendations </w:t>
      </w:r>
      <w:r w:rsidR="003C0935" w:rsidRPr="003F12C1">
        <w:rPr>
          <w:rFonts w:ascii="Arial" w:hAnsi="Arial" w:cs="Arial"/>
          <w:shd w:val="clear" w:color="auto" w:fill="FFFFFF"/>
          <w:lang w:val="en-GB"/>
        </w:rPr>
        <w:t>for</w:t>
      </w:r>
      <w:r w:rsidRPr="003F12C1">
        <w:rPr>
          <w:rFonts w:ascii="Arial" w:hAnsi="Arial" w:cs="Arial"/>
          <w:shd w:val="clear" w:color="auto" w:fill="FFFFFF"/>
          <w:lang w:val="en-GB"/>
        </w:rPr>
        <w:t xml:space="preserve">: </w:t>
      </w:r>
    </w:p>
    <w:p w14:paraId="7648CA4F" w14:textId="77777777" w:rsidR="00C20813" w:rsidRPr="00996A44" w:rsidRDefault="00C20813" w:rsidP="003F12C1">
      <w:pPr>
        <w:pStyle w:val="Default"/>
        <w:spacing w:after="120" w:line="240" w:lineRule="auto"/>
        <w:rPr>
          <w:rFonts w:ascii="Arial" w:eastAsia="Arial" w:hAnsi="Arial" w:cs="Arial"/>
          <w:bCs/>
          <w:lang w:val="en-GB"/>
        </w:rPr>
      </w:pPr>
      <w:r w:rsidRPr="00996A44">
        <w:rPr>
          <w:rFonts w:ascii="Arial" w:hAnsi="Arial" w:cs="Arial"/>
          <w:bCs/>
          <w:lang w:val="en-GB"/>
        </w:rPr>
        <w:t>Manoeuvring the innovation race</w:t>
      </w:r>
    </w:p>
    <w:p w14:paraId="61863754" w14:textId="77777777" w:rsidR="00C20813" w:rsidRPr="00996A44" w:rsidRDefault="00C20813" w:rsidP="00FF3152">
      <w:pPr>
        <w:pStyle w:val="Default"/>
        <w:numPr>
          <w:ilvl w:val="0"/>
          <w:numId w:val="66"/>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 xml:space="preserve">Suitable regulations for innovation to expand them to newly developing digital branches </w:t>
      </w:r>
    </w:p>
    <w:p w14:paraId="75056A74" w14:textId="77777777" w:rsidR="00C20813" w:rsidRPr="00996A44" w:rsidRDefault="00C20813" w:rsidP="00FF3152">
      <w:pPr>
        <w:pStyle w:val="Default"/>
        <w:numPr>
          <w:ilvl w:val="0"/>
          <w:numId w:val="66"/>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 xml:space="preserve">Protecting existing social and environmental standards. </w:t>
      </w:r>
    </w:p>
    <w:p w14:paraId="6BD1D548" w14:textId="77777777" w:rsidR="00C20813" w:rsidRPr="00996A44" w:rsidRDefault="00C20813" w:rsidP="003F12C1">
      <w:pPr>
        <w:pStyle w:val="Default"/>
        <w:spacing w:after="120" w:line="240" w:lineRule="auto"/>
        <w:rPr>
          <w:rFonts w:ascii="Arial" w:eastAsia="Arial" w:hAnsi="Arial" w:cs="Arial"/>
          <w:bCs/>
          <w:shd w:val="clear" w:color="auto" w:fill="FFFFFF"/>
          <w:lang w:val="en-GB"/>
        </w:rPr>
      </w:pPr>
      <w:r w:rsidRPr="00996A44">
        <w:rPr>
          <w:rFonts w:ascii="Arial" w:hAnsi="Arial" w:cs="Arial"/>
          <w:bCs/>
          <w:shd w:val="clear" w:color="auto" w:fill="FFFFFF"/>
          <w:lang w:val="en-GB"/>
        </w:rPr>
        <w:t xml:space="preserve">Increasing the agility of governments </w:t>
      </w:r>
    </w:p>
    <w:p w14:paraId="6BF00FC8" w14:textId="77777777" w:rsidR="00C20813" w:rsidRPr="00996A44" w:rsidRDefault="00C20813" w:rsidP="00FF3152">
      <w:pPr>
        <w:pStyle w:val="Default"/>
        <w:numPr>
          <w:ilvl w:val="0"/>
          <w:numId w:val="67"/>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 xml:space="preserve">Faster pace of Industry 4.0 technology development driven by </w:t>
      </w:r>
      <w:r w:rsidR="003C0935" w:rsidRPr="00996A44">
        <w:rPr>
          <w:rFonts w:ascii="Arial" w:hAnsi="Arial" w:cs="Arial"/>
          <w:shd w:val="clear" w:color="auto" w:fill="FFFFFF"/>
          <w:lang w:val="en-GB"/>
        </w:rPr>
        <w:t xml:space="preserve">the </w:t>
      </w:r>
      <w:r w:rsidRPr="00996A44">
        <w:rPr>
          <w:rFonts w:ascii="Arial" w:hAnsi="Arial" w:cs="Arial"/>
          <w:shd w:val="clear" w:color="auto" w:fill="FFFFFF"/>
          <w:lang w:val="en-GB"/>
        </w:rPr>
        <w:t xml:space="preserve">economic sphere, and Slower pace of formulation of policies by governments </w:t>
      </w:r>
    </w:p>
    <w:p w14:paraId="739A69C2" w14:textId="77777777" w:rsidR="00C20813" w:rsidRPr="00996A44" w:rsidRDefault="00C20813" w:rsidP="00FF3152">
      <w:pPr>
        <w:pStyle w:val="Default"/>
        <w:numPr>
          <w:ilvl w:val="0"/>
          <w:numId w:val="67"/>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More agility in adopting the right type of policies to avoid the adverse effects</w:t>
      </w:r>
    </w:p>
    <w:p w14:paraId="05D82C4B" w14:textId="77777777" w:rsidR="00C20813" w:rsidRPr="00996A44" w:rsidRDefault="00C20813" w:rsidP="003F12C1">
      <w:pPr>
        <w:pStyle w:val="Default"/>
        <w:spacing w:after="120" w:line="240" w:lineRule="auto"/>
        <w:rPr>
          <w:rFonts w:ascii="Arial" w:hAnsi="Arial" w:cs="Arial"/>
          <w:bCs/>
          <w:shd w:val="clear" w:color="auto" w:fill="FFFFFF"/>
          <w:lang w:val="en-GB"/>
        </w:rPr>
      </w:pPr>
      <w:r w:rsidRPr="00996A44">
        <w:rPr>
          <w:rFonts w:ascii="Arial" w:hAnsi="Arial" w:cs="Arial"/>
          <w:bCs/>
          <w:shd w:val="clear" w:color="auto" w:fill="FFFFFF"/>
          <w:lang w:val="en-GB"/>
        </w:rPr>
        <w:t>Preventing the deepening of global inequalities</w:t>
      </w:r>
    </w:p>
    <w:p w14:paraId="5127F39D" w14:textId="77777777" w:rsidR="00C20813" w:rsidRPr="00996A44" w:rsidRDefault="00C20813" w:rsidP="00FF3152">
      <w:pPr>
        <w:pStyle w:val="Default"/>
        <w:numPr>
          <w:ilvl w:val="0"/>
          <w:numId w:val="68"/>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 xml:space="preserve">Possibility of global inequalities If the Global South cannot tap into the digital development benefits </w:t>
      </w:r>
    </w:p>
    <w:p w14:paraId="04B9BAFC" w14:textId="77777777" w:rsidR="00C20813" w:rsidRPr="00996A44" w:rsidRDefault="00C20813" w:rsidP="00FF3152">
      <w:pPr>
        <w:pStyle w:val="Default"/>
        <w:numPr>
          <w:ilvl w:val="0"/>
          <w:numId w:val="68"/>
        </w:numPr>
        <w:autoSpaceDE/>
        <w:adjustRightInd/>
        <w:spacing w:after="120" w:line="240" w:lineRule="auto"/>
        <w:rPr>
          <w:rFonts w:ascii="Arial" w:hAnsi="Arial" w:cs="Arial"/>
          <w:shd w:val="clear" w:color="auto" w:fill="FFFFFF"/>
          <w:lang w:val="en-GB"/>
        </w:rPr>
      </w:pPr>
      <w:r w:rsidRPr="00996A44">
        <w:rPr>
          <w:rFonts w:ascii="Arial" w:hAnsi="Arial" w:cs="Arial"/>
          <w:shd w:val="clear" w:color="auto" w:fill="FFFFFF"/>
          <w:lang w:val="en-GB"/>
        </w:rPr>
        <w:t xml:space="preserve">Regulatory frameworks on the national, regional and global scales to ensure equal access and distribution of Industry 4.0 technologies. </w:t>
      </w:r>
    </w:p>
    <w:p w14:paraId="64470D11" w14:textId="77777777" w:rsidR="00C20813" w:rsidRPr="003F12C1" w:rsidRDefault="00C20813" w:rsidP="00D62F56">
      <w:pPr>
        <w:pStyle w:val="Default"/>
        <w:spacing w:after="120" w:line="240" w:lineRule="auto"/>
        <w:rPr>
          <w:rFonts w:ascii="Arial" w:hAnsi="Arial" w:cs="Arial"/>
          <w:lang w:val="en-GB"/>
        </w:rPr>
      </w:pPr>
      <w:r w:rsidRPr="003F12C1">
        <w:rPr>
          <w:rFonts w:ascii="Arial" w:hAnsi="Arial" w:cs="Arial"/>
          <w:bCs/>
          <w:shd w:val="clear" w:color="auto" w:fill="FFFFFF"/>
          <w:lang w:val="en-GB"/>
        </w:rPr>
        <w:t>The cross</w:t>
      </w:r>
      <w:r w:rsidR="003C0935" w:rsidRPr="003F12C1">
        <w:rPr>
          <w:rFonts w:ascii="Arial" w:hAnsi="Arial" w:cs="Arial"/>
          <w:bCs/>
          <w:shd w:val="clear" w:color="auto" w:fill="FFFFFF"/>
          <w:lang w:val="en-GB"/>
        </w:rPr>
        <w:t>-</w:t>
      </w:r>
      <w:r w:rsidRPr="003F12C1">
        <w:rPr>
          <w:rFonts w:ascii="Arial" w:hAnsi="Arial" w:cs="Arial"/>
          <w:bCs/>
          <w:shd w:val="clear" w:color="auto" w:fill="FFFFFF"/>
          <w:lang w:val="en-GB"/>
        </w:rPr>
        <w:t xml:space="preserve">innovation could provide (i) </w:t>
      </w:r>
      <w:r w:rsidR="003C0935" w:rsidRPr="003F12C1">
        <w:rPr>
          <w:rFonts w:ascii="Arial" w:hAnsi="Arial" w:cs="Arial"/>
          <w:bCs/>
          <w:shd w:val="clear" w:color="auto" w:fill="FFFFFF"/>
          <w:lang w:val="en-GB"/>
        </w:rPr>
        <w:t xml:space="preserve">a </w:t>
      </w:r>
      <w:r w:rsidRPr="003F12C1">
        <w:rPr>
          <w:rFonts w:ascii="Arial" w:hAnsi="Arial" w:cs="Arial"/>
          <w:bCs/>
          <w:shd w:val="clear" w:color="auto" w:fill="FFFFFF"/>
          <w:lang w:val="en-GB"/>
        </w:rPr>
        <w:t>Knowledge-sharing and project development platform (c</w:t>
      </w:r>
      <w:r w:rsidRPr="003F12C1">
        <w:rPr>
          <w:rFonts w:ascii="Arial" w:hAnsi="Arial" w:cs="Arial"/>
          <w:shd w:val="clear" w:color="auto" w:fill="FFFFFF"/>
          <w:lang w:val="en-GB"/>
        </w:rPr>
        <w:t xml:space="preserve">ollect and analyse relevant data, Catalyse funding opportunities for project development), (ii) </w:t>
      </w:r>
      <w:r w:rsidRPr="003F12C1">
        <w:rPr>
          <w:rFonts w:ascii="Arial" w:hAnsi="Arial" w:cs="Arial"/>
          <w:bCs/>
          <w:shd w:val="clear" w:color="auto" w:fill="FFFFFF"/>
          <w:lang w:val="en-GB"/>
        </w:rPr>
        <w:t>Assist</w:t>
      </w:r>
      <w:r w:rsidR="003C0935" w:rsidRPr="003F12C1">
        <w:rPr>
          <w:rFonts w:ascii="Arial" w:hAnsi="Arial" w:cs="Arial"/>
          <w:bCs/>
          <w:shd w:val="clear" w:color="auto" w:fill="FFFFFF"/>
          <w:lang w:val="en-GB"/>
        </w:rPr>
        <w:t xml:space="preserve"> SME</w:t>
      </w:r>
      <w:r w:rsidRPr="003F12C1">
        <w:rPr>
          <w:rFonts w:ascii="Arial" w:hAnsi="Arial" w:cs="Arial"/>
          <w:bCs/>
          <w:shd w:val="clear" w:color="auto" w:fill="FFFFFF"/>
          <w:lang w:val="en-GB"/>
        </w:rPr>
        <w:t>s on two development paths, based on the level of industrialization (</w:t>
      </w:r>
      <w:r w:rsidRPr="003F12C1">
        <w:rPr>
          <w:rFonts w:ascii="Arial" w:hAnsi="Arial" w:cs="Arial"/>
          <w:shd w:val="clear" w:color="auto" w:fill="FFFFFF"/>
          <w:lang w:val="en-GB"/>
        </w:rPr>
        <w:t xml:space="preserve">Retrofitting established industrial systems with Industry 4.0., Leapfrogging technology waves with Industry 4.0 Partnerships among the private sector in both development paths, Drive technology standards, provide financial solutions and target incentives to accelerate transition).  </w:t>
      </w:r>
    </w:p>
    <w:p w14:paraId="14CD35DF" w14:textId="77777777" w:rsidR="00A74A86" w:rsidRPr="00745CF7" w:rsidRDefault="001E4CA5" w:rsidP="00123943">
      <w:pPr>
        <w:pStyle w:val="Heading3"/>
        <w:spacing w:after="120"/>
      </w:pPr>
      <w:r>
        <w:br w:type="page"/>
      </w:r>
      <w:bookmarkStart w:id="51" w:name="_Toc153064527"/>
      <w:r w:rsidR="00A74A86" w:rsidRPr="00745CF7">
        <w:lastRenderedPageBreak/>
        <w:t xml:space="preserve">Sustainable </w:t>
      </w:r>
      <w:r w:rsidR="00A249C6" w:rsidRPr="00745CF7">
        <w:t>Materials and Smart Buildings</w:t>
      </w:r>
      <w:bookmarkEnd w:id="51"/>
    </w:p>
    <w:p w14:paraId="1F9866AF" w14:textId="46852DE6" w:rsidR="0041170F" w:rsidRPr="003F12C1" w:rsidRDefault="0041170F" w:rsidP="00123943">
      <w:pPr>
        <w:spacing w:after="240" w:line="240" w:lineRule="auto"/>
        <w:rPr>
          <w:rFonts w:ascii="Arial" w:hAnsi="Arial" w:cs="Arial"/>
          <w:sz w:val="24"/>
          <w:szCs w:val="24"/>
        </w:rPr>
      </w:pPr>
      <w:r w:rsidRPr="003F12C1">
        <w:rPr>
          <w:rFonts w:ascii="Arial" w:hAnsi="Arial" w:cs="Arial"/>
          <w:sz w:val="24"/>
          <w:szCs w:val="24"/>
        </w:rPr>
        <w:t>Construction and building sectors</w:t>
      </w:r>
      <w:r w:rsidR="003C0935" w:rsidRPr="003F12C1">
        <w:rPr>
          <w:rFonts w:ascii="Arial" w:hAnsi="Arial" w:cs="Arial"/>
          <w:sz w:val="24"/>
          <w:szCs w:val="24"/>
        </w:rPr>
        <w:t xml:space="preserve"> </w:t>
      </w:r>
      <w:r w:rsidRPr="003F12C1">
        <w:rPr>
          <w:rFonts w:ascii="Arial" w:hAnsi="Arial" w:cs="Arial"/>
          <w:sz w:val="24"/>
          <w:szCs w:val="24"/>
        </w:rPr>
        <w:t>are a cornerstone in the country directly related to climate</w:t>
      </w:r>
      <w:r w:rsidR="003C0935" w:rsidRPr="003F12C1">
        <w:rPr>
          <w:rFonts w:ascii="Arial" w:hAnsi="Arial" w:cs="Arial"/>
          <w:sz w:val="24"/>
          <w:szCs w:val="24"/>
        </w:rPr>
        <w:t xml:space="preserve"> </w:t>
      </w:r>
      <w:r w:rsidRPr="003F12C1">
        <w:rPr>
          <w:rFonts w:ascii="Arial" w:hAnsi="Arial" w:cs="Arial"/>
          <w:sz w:val="24"/>
          <w:szCs w:val="24"/>
        </w:rPr>
        <w:t>neutrality, resource efficiency and circular economy.  As far as this is the energy-intensive sector, it needs to recycle materials waste (C&amp;D), use secondary materials and develop more energy-efficient solutions. In addition</w:t>
      </w:r>
      <w:r w:rsidR="003C0935" w:rsidRPr="003F12C1">
        <w:rPr>
          <w:rFonts w:ascii="Arial" w:hAnsi="Arial" w:cs="Arial"/>
          <w:sz w:val="24"/>
          <w:szCs w:val="24"/>
        </w:rPr>
        <w:t xml:space="preserve">, </w:t>
      </w:r>
      <w:r w:rsidRPr="003F12C1">
        <w:rPr>
          <w:rFonts w:ascii="Arial" w:hAnsi="Arial" w:cs="Arial"/>
          <w:sz w:val="24"/>
          <w:szCs w:val="24"/>
        </w:rPr>
        <w:t>sustainable construction and buildings have to provide quality, sa</w:t>
      </w:r>
      <w:r w:rsidR="003C0935" w:rsidRPr="003F12C1">
        <w:rPr>
          <w:rFonts w:ascii="Arial" w:hAnsi="Arial" w:cs="Arial"/>
          <w:sz w:val="24"/>
          <w:szCs w:val="24"/>
        </w:rPr>
        <w:t>fe</w:t>
      </w:r>
      <w:r w:rsidRPr="003F12C1">
        <w:rPr>
          <w:rFonts w:ascii="Arial" w:hAnsi="Arial" w:cs="Arial"/>
          <w:sz w:val="24"/>
          <w:szCs w:val="24"/>
        </w:rPr>
        <w:t xml:space="preserve"> and secure products and services for residential, commercial and industrial customers. Materials challenges present the key issue for improving energy</w:t>
      </w:r>
      <w:r w:rsidR="003C0935" w:rsidRPr="003F12C1">
        <w:rPr>
          <w:rFonts w:ascii="Arial" w:hAnsi="Arial" w:cs="Arial"/>
          <w:sz w:val="24"/>
          <w:szCs w:val="24"/>
        </w:rPr>
        <w:t xml:space="preserve"> </w:t>
      </w:r>
      <w:r w:rsidRPr="003F12C1">
        <w:rPr>
          <w:rFonts w:ascii="Arial" w:hAnsi="Arial" w:cs="Arial"/>
          <w:sz w:val="24"/>
          <w:szCs w:val="24"/>
        </w:rPr>
        <w:t>efficiency, increas</w:t>
      </w:r>
      <w:r w:rsidR="003C0935" w:rsidRPr="003F12C1">
        <w:rPr>
          <w:rFonts w:ascii="Arial" w:hAnsi="Arial" w:cs="Arial"/>
          <w:sz w:val="24"/>
          <w:szCs w:val="24"/>
        </w:rPr>
        <w:t>ing</w:t>
      </w:r>
      <w:r w:rsidRPr="003F12C1">
        <w:rPr>
          <w:rFonts w:ascii="Arial" w:hAnsi="Arial" w:cs="Arial"/>
          <w:sz w:val="24"/>
          <w:szCs w:val="24"/>
        </w:rPr>
        <w:t xml:space="preserve"> sustainability and circularity, decreas</w:t>
      </w:r>
      <w:r w:rsidR="003C0935" w:rsidRPr="003F12C1">
        <w:rPr>
          <w:rFonts w:ascii="Arial" w:hAnsi="Arial" w:cs="Arial"/>
          <w:sz w:val="24"/>
          <w:szCs w:val="24"/>
        </w:rPr>
        <w:t>ing</w:t>
      </w:r>
      <w:r w:rsidRPr="003F12C1">
        <w:rPr>
          <w:rFonts w:ascii="Arial" w:hAnsi="Arial" w:cs="Arial"/>
          <w:sz w:val="24"/>
          <w:szCs w:val="24"/>
        </w:rPr>
        <w:t xml:space="preserve"> carbon footprint as well </w:t>
      </w:r>
      <w:r w:rsidR="003C0935" w:rsidRPr="003F12C1">
        <w:rPr>
          <w:rFonts w:ascii="Arial" w:hAnsi="Arial" w:cs="Arial"/>
          <w:sz w:val="24"/>
          <w:szCs w:val="24"/>
        </w:rPr>
        <w:t>as</w:t>
      </w:r>
      <w:r w:rsidRPr="003F12C1">
        <w:rPr>
          <w:rFonts w:ascii="Arial" w:hAnsi="Arial" w:cs="Arial"/>
          <w:sz w:val="24"/>
          <w:szCs w:val="24"/>
        </w:rPr>
        <w:t xml:space="preserve"> allow</w:t>
      </w:r>
      <w:r w:rsidR="003C0935" w:rsidRPr="003F12C1">
        <w:rPr>
          <w:rFonts w:ascii="Arial" w:hAnsi="Arial" w:cs="Arial"/>
          <w:sz w:val="24"/>
          <w:szCs w:val="24"/>
        </w:rPr>
        <w:t>ing</w:t>
      </w:r>
      <w:r w:rsidRPr="003F12C1">
        <w:rPr>
          <w:rFonts w:ascii="Arial" w:hAnsi="Arial" w:cs="Arial"/>
          <w:sz w:val="24"/>
          <w:szCs w:val="24"/>
        </w:rPr>
        <w:t xml:space="preserve"> new functionality of the buildings. Moreover, the advances in digital technologies (IoT devices and solutions, Building Information </w:t>
      </w:r>
      <w:r w:rsidR="002673DB" w:rsidRPr="003F12C1">
        <w:rPr>
          <w:rFonts w:ascii="Arial" w:hAnsi="Arial" w:cs="Arial"/>
          <w:sz w:val="24"/>
          <w:szCs w:val="24"/>
        </w:rPr>
        <w:t>Modelling</w:t>
      </w:r>
      <w:r w:rsidRPr="003F12C1">
        <w:rPr>
          <w:rFonts w:ascii="Arial" w:hAnsi="Arial" w:cs="Arial"/>
          <w:sz w:val="24"/>
          <w:szCs w:val="24"/>
        </w:rPr>
        <w:t xml:space="preserve"> (BIM)) are seizing the opportunities in all aspects of construction and building value chain. The synergies between sustainable materials and smart buildings (based on IoT devices and solutions as well as renewable energy) can foster the development towards urban living in Smart cities. More importantly, many of these synergies contribute to 17 Sustainable Development Goals (SDGs), Green Deal and Circular Economy Action Plan stimulating research, innovation and new business model creation for the needs of national and international niche markets.</w:t>
      </w:r>
    </w:p>
    <w:p w14:paraId="34A803AB" w14:textId="77777777" w:rsidR="0041170F" w:rsidRPr="008F6A85" w:rsidRDefault="0041170F" w:rsidP="008F6A85">
      <w:pPr>
        <w:rPr>
          <w:rFonts w:ascii="Arial" w:hAnsi="Arial" w:cs="Arial"/>
          <w:b/>
          <w:bCs/>
          <w:sz w:val="24"/>
          <w:szCs w:val="24"/>
        </w:rPr>
      </w:pPr>
      <w:bookmarkStart w:id="52" w:name="_Toc149217566"/>
      <w:r w:rsidRPr="008F6A85">
        <w:rPr>
          <w:rFonts w:ascii="Arial" w:hAnsi="Arial" w:cs="Arial"/>
          <w:b/>
          <w:bCs/>
          <w:sz w:val="24"/>
          <w:szCs w:val="24"/>
        </w:rPr>
        <w:t>Significance and Potential of the Domain</w:t>
      </w:r>
      <w:bookmarkEnd w:id="52"/>
    </w:p>
    <w:p w14:paraId="2CA18486" w14:textId="1AFA4A56" w:rsidR="0041170F" w:rsidRPr="003F12C1" w:rsidRDefault="00123943"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”Sustainable</w:t>
      </w:r>
      <w:r w:rsidR="0041170F" w:rsidRPr="003F12C1">
        <w:rPr>
          <w:rFonts w:ascii="Arial" w:eastAsia="Calibri" w:hAnsi="Arial" w:cs="Arial"/>
          <w:kern w:val="2"/>
          <w:sz w:val="24"/>
          <w:szCs w:val="24"/>
          <w:lang w:eastAsia="en-US"/>
        </w:rPr>
        <w:t xml:space="preserve"> materials and smart buildings” mainly support the construction and building value chain in the country. </w:t>
      </w:r>
      <w:r w:rsidR="00430A9D" w:rsidRPr="003F12C1">
        <w:rPr>
          <w:rFonts w:ascii="Arial" w:eastAsia="Calibri" w:hAnsi="Arial" w:cs="Arial"/>
          <w:kern w:val="2"/>
          <w:sz w:val="24"/>
          <w:szCs w:val="24"/>
          <w:lang w:eastAsia="en-US"/>
        </w:rPr>
        <w:t>The c</w:t>
      </w:r>
      <w:r w:rsidR="0041170F" w:rsidRPr="003F12C1">
        <w:rPr>
          <w:rFonts w:ascii="Arial" w:eastAsia="Calibri" w:hAnsi="Arial" w:cs="Arial"/>
          <w:kern w:val="2"/>
          <w:sz w:val="24"/>
          <w:szCs w:val="24"/>
          <w:lang w:eastAsia="en-US"/>
        </w:rPr>
        <w:t xml:space="preserve">onstruction and building sector in </w:t>
      </w:r>
      <w:r w:rsidR="00430A9D" w:rsidRPr="003F12C1">
        <w:rPr>
          <w:rFonts w:ascii="Arial" w:eastAsia="Calibri" w:hAnsi="Arial" w:cs="Arial"/>
          <w:kern w:val="2"/>
          <w:sz w:val="24"/>
          <w:szCs w:val="24"/>
          <w:lang w:eastAsia="en-US"/>
        </w:rPr>
        <w:t xml:space="preserve">the </w:t>
      </w:r>
      <w:r w:rsidR="0041170F" w:rsidRPr="003F12C1">
        <w:rPr>
          <w:rFonts w:ascii="Arial" w:eastAsia="Calibri" w:hAnsi="Arial" w:cs="Arial"/>
          <w:kern w:val="2"/>
          <w:sz w:val="24"/>
          <w:szCs w:val="24"/>
          <w:lang w:eastAsia="en-US"/>
        </w:rPr>
        <w:t xml:space="preserve">Republic of North Macedonia as </w:t>
      </w:r>
      <w:r w:rsidR="00430A9D" w:rsidRPr="003F12C1">
        <w:rPr>
          <w:rFonts w:ascii="Arial" w:eastAsia="Calibri" w:hAnsi="Arial" w:cs="Arial"/>
          <w:kern w:val="2"/>
          <w:sz w:val="24"/>
          <w:szCs w:val="24"/>
          <w:lang w:eastAsia="en-US"/>
        </w:rPr>
        <w:t xml:space="preserve">the </w:t>
      </w:r>
      <w:r w:rsidR="0041170F" w:rsidRPr="003F12C1">
        <w:rPr>
          <w:rFonts w:ascii="Arial" w:eastAsia="Calibri" w:hAnsi="Arial" w:cs="Arial"/>
          <w:kern w:val="2"/>
          <w:sz w:val="24"/>
          <w:szCs w:val="24"/>
          <w:lang w:eastAsia="en-US"/>
        </w:rPr>
        <w:t>foundation of the basic needs of citizens (spending around 90% on buildings and infrastructure that connects them) present</w:t>
      </w:r>
      <w:r w:rsidR="00430A9D" w:rsidRPr="003F12C1">
        <w:rPr>
          <w:rFonts w:ascii="Arial" w:eastAsia="Calibri" w:hAnsi="Arial" w:cs="Arial"/>
          <w:kern w:val="2"/>
          <w:sz w:val="24"/>
          <w:szCs w:val="24"/>
          <w:lang w:eastAsia="en-US"/>
        </w:rPr>
        <w:t>s</w:t>
      </w:r>
      <w:r w:rsidR="0041170F" w:rsidRPr="003F12C1">
        <w:rPr>
          <w:rFonts w:ascii="Arial" w:eastAsia="Calibri" w:hAnsi="Arial" w:cs="Arial"/>
          <w:kern w:val="2"/>
          <w:sz w:val="24"/>
          <w:szCs w:val="24"/>
          <w:lang w:eastAsia="en-US"/>
        </w:rPr>
        <w:t xml:space="preserve"> </w:t>
      </w:r>
      <w:r w:rsidR="00430A9D" w:rsidRPr="003F12C1">
        <w:rPr>
          <w:rFonts w:ascii="Arial" w:eastAsia="Calibri" w:hAnsi="Arial" w:cs="Arial"/>
          <w:kern w:val="2"/>
          <w:sz w:val="24"/>
          <w:szCs w:val="24"/>
          <w:lang w:eastAsia="en-US"/>
        </w:rPr>
        <w:t>the</w:t>
      </w:r>
      <w:r w:rsidR="0041170F" w:rsidRPr="003F12C1">
        <w:rPr>
          <w:rFonts w:ascii="Arial" w:eastAsia="Calibri" w:hAnsi="Arial" w:cs="Arial"/>
          <w:kern w:val="2"/>
          <w:sz w:val="24"/>
          <w:szCs w:val="24"/>
          <w:lang w:eastAsia="en-US"/>
        </w:rPr>
        <w:t xml:space="preserve"> best prospect industry sector for the country </w:t>
      </w:r>
      <w:r w:rsidR="00430A9D" w:rsidRPr="003F12C1">
        <w:rPr>
          <w:rFonts w:ascii="Arial" w:eastAsia="Calibri" w:hAnsi="Arial" w:cs="Arial"/>
          <w:kern w:val="2"/>
          <w:sz w:val="24"/>
          <w:szCs w:val="24"/>
          <w:lang w:eastAsia="en-US"/>
        </w:rPr>
        <w:t>concerning</w:t>
      </w:r>
      <w:r w:rsidR="0041170F" w:rsidRPr="003F12C1">
        <w:rPr>
          <w:rFonts w:ascii="Arial" w:eastAsia="Calibri" w:hAnsi="Arial" w:cs="Arial"/>
          <w:kern w:val="2"/>
          <w:sz w:val="24"/>
          <w:szCs w:val="24"/>
          <w:lang w:eastAsia="en-US"/>
        </w:rPr>
        <w:t xml:space="preserve"> the market overview and trade data. </w:t>
      </w:r>
      <w:r w:rsidR="00430A9D" w:rsidRPr="003F12C1">
        <w:rPr>
          <w:rFonts w:ascii="Arial" w:eastAsia="Calibri" w:hAnsi="Arial" w:cs="Arial"/>
          <w:kern w:val="2"/>
          <w:sz w:val="24"/>
          <w:szCs w:val="24"/>
          <w:lang w:eastAsia="en-US"/>
        </w:rPr>
        <w:t>For m</w:t>
      </w:r>
      <w:r w:rsidR="0041170F" w:rsidRPr="003F12C1">
        <w:rPr>
          <w:rFonts w:ascii="Arial" w:eastAsia="Calibri" w:hAnsi="Arial" w:cs="Arial"/>
          <w:kern w:val="2"/>
          <w:sz w:val="24"/>
          <w:szCs w:val="24"/>
          <w:lang w:eastAsia="en-US"/>
        </w:rPr>
        <w:t xml:space="preserve">ore than a decade, the construction industry has </w:t>
      </w:r>
      <w:r w:rsidR="00430A9D" w:rsidRPr="003F12C1">
        <w:rPr>
          <w:rFonts w:ascii="Arial" w:eastAsia="Calibri" w:hAnsi="Arial" w:cs="Arial"/>
          <w:kern w:val="2"/>
          <w:sz w:val="24"/>
          <w:szCs w:val="24"/>
          <w:lang w:eastAsia="en-US"/>
        </w:rPr>
        <w:t>contributed</w:t>
      </w:r>
      <w:r w:rsidR="0041170F" w:rsidRPr="003F12C1">
        <w:rPr>
          <w:rFonts w:ascii="Arial" w:eastAsia="Calibri" w:hAnsi="Arial" w:cs="Arial"/>
          <w:kern w:val="2"/>
          <w:sz w:val="24"/>
          <w:szCs w:val="24"/>
          <w:lang w:eastAsia="en-US"/>
        </w:rPr>
        <w:t xml:space="preserve"> between 5-8% of annual GDP. In the period 2006-2016,</w:t>
      </w:r>
      <w:r w:rsidR="00430A9D" w:rsidRPr="003F12C1">
        <w:rPr>
          <w:rFonts w:ascii="Arial" w:eastAsia="Calibri" w:hAnsi="Arial" w:cs="Arial"/>
          <w:kern w:val="2"/>
          <w:sz w:val="24"/>
          <w:szCs w:val="24"/>
          <w:lang w:eastAsia="en-US"/>
        </w:rPr>
        <w:t xml:space="preserve"> </w:t>
      </w:r>
      <w:r w:rsidR="0041170F" w:rsidRPr="003F12C1">
        <w:rPr>
          <w:rFonts w:ascii="Arial" w:eastAsia="Calibri" w:hAnsi="Arial" w:cs="Arial"/>
          <w:kern w:val="2"/>
          <w:sz w:val="24"/>
          <w:szCs w:val="24"/>
          <w:lang w:eastAsia="en-US"/>
        </w:rPr>
        <w:t>building construction prosper</w:t>
      </w:r>
      <w:r w:rsidR="00430A9D" w:rsidRPr="003F12C1">
        <w:rPr>
          <w:rFonts w:ascii="Arial" w:eastAsia="Calibri" w:hAnsi="Arial" w:cs="Arial"/>
          <w:kern w:val="2"/>
          <w:sz w:val="24"/>
          <w:szCs w:val="24"/>
          <w:lang w:eastAsia="en-US"/>
        </w:rPr>
        <w:t>ed</w:t>
      </w:r>
      <w:r w:rsidR="0041170F" w:rsidRPr="003F12C1">
        <w:rPr>
          <w:rFonts w:ascii="Arial" w:eastAsia="Calibri" w:hAnsi="Arial" w:cs="Arial"/>
          <w:kern w:val="2"/>
          <w:sz w:val="24"/>
          <w:szCs w:val="24"/>
          <w:lang w:eastAsia="en-US"/>
        </w:rPr>
        <w:t xml:space="preserve"> rapidly, but in 2017 the sector slowed down. COVID-19 pandemic costed outbreak in 2020. In 2021, the construction sector encompassed between 6 to 7% of the total number of active business entities and employed 11% of </w:t>
      </w:r>
      <w:r w:rsidR="00430A9D" w:rsidRPr="003F12C1">
        <w:rPr>
          <w:rFonts w:ascii="Arial" w:eastAsia="Calibri" w:hAnsi="Arial" w:cs="Arial"/>
          <w:kern w:val="2"/>
          <w:sz w:val="24"/>
          <w:szCs w:val="24"/>
          <w:lang w:eastAsia="en-US"/>
        </w:rPr>
        <w:t xml:space="preserve">the </w:t>
      </w:r>
      <w:r w:rsidR="0041170F" w:rsidRPr="003F12C1">
        <w:rPr>
          <w:rFonts w:ascii="Arial" w:eastAsia="Calibri" w:hAnsi="Arial" w:cs="Arial"/>
          <w:kern w:val="2"/>
          <w:sz w:val="24"/>
          <w:szCs w:val="24"/>
          <w:lang w:eastAsia="en-US"/>
        </w:rPr>
        <w:t>total employees in the country</w:t>
      </w:r>
      <w:r w:rsidR="0041170F" w:rsidRPr="003F12C1">
        <w:rPr>
          <w:rFonts w:ascii="Arial" w:eastAsia="Calibri" w:hAnsi="Arial" w:cs="Arial"/>
          <w:kern w:val="2"/>
          <w:sz w:val="24"/>
          <w:szCs w:val="24"/>
          <w:vertAlign w:val="superscript"/>
          <w:lang w:eastAsia="en-US"/>
        </w:rPr>
        <w:footnoteReference w:id="50"/>
      </w:r>
      <w:r w:rsidR="0041170F" w:rsidRPr="003F12C1">
        <w:rPr>
          <w:rFonts w:ascii="Arial" w:eastAsia="Calibri" w:hAnsi="Arial" w:cs="Arial"/>
          <w:kern w:val="2"/>
          <w:sz w:val="24"/>
          <w:szCs w:val="24"/>
          <w:lang w:eastAsia="en-US"/>
        </w:rPr>
        <w:t xml:space="preserve">. The participation of construction in the total value of GDP in 2021 was 4.96%. The industrial production of other non-metallic mineral products (glass products, ceramics, tiles and baked clay products, cement and plaster, including the production of shaped and finished stone) </w:t>
      </w:r>
      <w:r w:rsidR="00430A9D" w:rsidRPr="003F12C1">
        <w:rPr>
          <w:rFonts w:ascii="Arial" w:eastAsia="Calibri" w:hAnsi="Arial" w:cs="Arial"/>
          <w:kern w:val="2"/>
          <w:sz w:val="24"/>
          <w:szCs w:val="24"/>
          <w:lang w:eastAsia="en-US"/>
        </w:rPr>
        <w:t>contributes</w:t>
      </w:r>
      <w:r w:rsidR="0041170F" w:rsidRPr="003F12C1">
        <w:rPr>
          <w:rFonts w:ascii="Arial" w:eastAsia="Calibri" w:hAnsi="Arial" w:cs="Arial"/>
          <w:kern w:val="2"/>
          <w:sz w:val="24"/>
          <w:szCs w:val="24"/>
          <w:lang w:eastAsia="en-US"/>
        </w:rPr>
        <w:t xml:space="preserve"> </w:t>
      </w:r>
      <w:r w:rsidR="00430A9D" w:rsidRPr="003F12C1">
        <w:rPr>
          <w:rFonts w:ascii="Arial" w:eastAsia="Calibri" w:hAnsi="Arial" w:cs="Arial"/>
          <w:kern w:val="2"/>
          <w:sz w:val="24"/>
          <w:szCs w:val="24"/>
          <w:lang w:eastAsia="en-US"/>
        </w:rPr>
        <w:t>to</w:t>
      </w:r>
      <w:r w:rsidR="0041170F" w:rsidRPr="003F12C1">
        <w:rPr>
          <w:rFonts w:ascii="Arial" w:eastAsia="Calibri" w:hAnsi="Arial" w:cs="Arial"/>
          <w:kern w:val="2"/>
          <w:sz w:val="24"/>
          <w:szCs w:val="24"/>
          <w:lang w:eastAsia="en-US"/>
        </w:rPr>
        <w:t xml:space="preserve"> 4.8% of the total industrial production.  In 2021 it records a growth of 12.6% compared to 2020, while in 2020 compared to 2019 there is a decrease from 8.1%. In the part of the trade exchange at other non-metallic mineral products</w:t>
      </w:r>
      <w:r w:rsidR="00F34F71" w:rsidRPr="003F12C1">
        <w:rPr>
          <w:rFonts w:ascii="Arial" w:eastAsia="Calibri" w:hAnsi="Arial" w:cs="Arial"/>
          <w:kern w:val="2"/>
          <w:sz w:val="24"/>
          <w:szCs w:val="24"/>
          <w:lang w:eastAsia="en-US"/>
        </w:rPr>
        <w:t>,</w:t>
      </w:r>
      <w:r w:rsidR="0041170F" w:rsidRPr="003F12C1">
        <w:rPr>
          <w:rFonts w:ascii="Arial" w:eastAsia="Calibri" w:hAnsi="Arial" w:cs="Arial"/>
          <w:kern w:val="2"/>
          <w:sz w:val="24"/>
          <w:szCs w:val="24"/>
          <w:lang w:eastAsia="en-US"/>
        </w:rPr>
        <w:t xml:space="preserve"> there is a continuous trade deficit exchange. Thus, in 2021 the export of other non-metallic mineral products reached 90.8 million USD, while imports </w:t>
      </w:r>
      <w:r w:rsidR="00F34F71" w:rsidRPr="003F12C1">
        <w:rPr>
          <w:rFonts w:ascii="Arial" w:eastAsia="Calibri" w:hAnsi="Arial" w:cs="Arial"/>
          <w:kern w:val="2"/>
          <w:sz w:val="24"/>
          <w:szCs w:val="24"/>
          <w:lang w:eastAsia="en-US"/>
        </w:rPr>
        <w:t xml:space="preserve">were </w:t>
      </w:r>
      <w:r w:rsidR="0041170F" w:rsidRPr="003F12C1">
        <w:rPr>
          <w:rFonts w:ascii="Arial" w:eastAsia="Calibri" w:hAnsi="Arial" w:cs="Arial"/>
          <w:kern w:val="2"/>
          <w:sz w:val="24"/>
          <w:szCs w:val="24"/>
          <w:lang w:eastAsia="en-US"/>
        </w:rPr>
        <w:t>605.7 million USD, where the deficit is 514.9 million USD</w:t>
      </w:r>
      <w:r w:rsidR="0041170F" w:rsidRPr="003F12C1">
        <w:rPr>
          <w:rFonts w:ascii="Arial" w:eastAsia="Calibri" w:hAnsi="Arial" w:cs="Arial"/>
          <w:kern w:val="2"/>
          <w:sz w:val="24"/>
          <w:szCs w:val="24"/>
          <w:vertAlign w:val="superscript"/>
          <w:lang w:eastAsia="en-US"/>
        </w:rPr>
        <w:footnoteReference w:id="51"/>
      </w:r>
      <w:r w:rsidR="0041170F" w:rsidRPr="003F12C1">
        <w:rPr>
          <w:rFonts w:ascii="Arial" w:eastAsia="Calibri" w:hAnsi="Arial" w:cs="Arial"/>
          <w:kern w:val="2"/>
          <w:sz w:val="24"/>
          <w:szCs w:val="24"/>
          <w:lang w:eastAsia="en-US"/>
        </w:rPr>
        <w:t>.</w:t>
      </w:r>
    </w:p>
    <w:p w14:paraId="4B65D482" w14:textId="77777777" w:rsidR="0041170F" w:rsidRPr="003F12C1" w:rsidRDefault="0041170F"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During the EDP process, stakeholders agreed that the </w:t>
      </w:r>
      <w:r w:rsidRPr="003F12C1">
        <w:rPr>
          <w:rFonts w:ascii="Arial" w:eastAsia="Calibri" w:hAnsi="Arial" w:cs="Arial"/>
          <w:b/>
          <w:kern w:val="2"/>
          <w:sz w:val="24"/>
          <w:szCs w:val="24"/>
          <w:lang w:eastAsia="en-US"/>
        </w:rPr>
        <w:t>key advantage</w:t>
      </w:r>
      <w:r w:rsidRPr="003F12C1">
        <w:rPr>
          <w:rFonts w:ascii="Arial" w:eastAsia="Calibri" w:hAnsi="Arial" w:cs="Arial"/>
          <w:kern w:val="2"/>
          <w:sz w:val="24"/>
          <w:szCs w:val="24"/>
          <w:lang w:eastAsia="en-US"/>
        </w:rPr>
        <w:t xml:space="preserve"> in </w:t>
      </w:r>
      <w:r w:rsidR="00F34F71"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domain is </w:t>
      </w:r>
      <w:r w:rsidRPr="003F12C1">
        <w:rPr>
          <w:rFonts w:ascii="Arial" w:eastAsia="Calibri" w:hAnsi="Arial" w:cs="Arial"/>
          <w:bCs/>
          <w:kern w:val="2"/>
          <w:sz w:val="24"/>
          <w:szCs w:val="24"/>
          <w:lang w:eastAsia="en-US"/>
        </w:rPr>
        <w:t xml:space="preserve">highly qualified human resources, strong construction and building industry (recognized also as </w:t>
      </w:r>
      <w:r w:rsidR="00F34F71" w:rsidRPr="003F12C1">
        <w:rPr>
          <w:rFonts w:ascii="Arial" w:eastAsia="Calibri" w:hAnsi="Arial" w:cs="Arial"/>
          <w:bCs/>
          <w:kern w:val="2"/>
          <w:sz w:val="24"/>
          <w:szCs w:val="24"/>
          <w:lang w:eastAsia="en-US"/>
        </w:rPr>
        <w:t xml:space="preserve">an </w:t>
      </w:r>
      <w:r w:rsidRPr="003F12C1">
        <w:rPr>
          <w:rFonts w:ascii="Arial" w:eastAsia="Calibri" w:hAnsi="Arial" w:cs="Arial"/>
          <w:bCs/>
          <w:kern w:val="2"/>
          <w:sz w:val="24"/>
          <w:szCs w:val="24"/>
          <w:lang w:eastAsia="en-US"/>
        </w:rPr>
        <w:t>exporter of construction services), established internationally recognized research and upgraded University curricula (relating to energy efficiency, materials, new technologies) as well as available international recognized technical standards which have been used for construction.</w:t>
      </w:r>
      <w:r w:rsidRPr="003F12C1">
        <w:rPr>
          <w:rFonts w:ascii="Arial" w:eastAsia="Calibri" w:hAnsi="Arial" w:cs="Arial"/>
          <w:kern w:val="2"/>
          <w:sz w:val="24"/>
          <w:szCs w:val="24"/>
          <w:lang w:eastAsia="en-US"/>
        </w:rPr>
        <w:t xml:space="preserve"> In recent years, </w:t>
      </w:r>
      <w:r w:rsidR="00F34F71"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construction and building industry </w:t>
      </w:r>
      <w:r w:rsidR="00F34F71" w:rsidRPr="003F12C1">
        <w:rPr>
          <w:rFonts w:ascii="Arial" w:eastAsia="Calibri" w:hAnsi="Arial" w:cs="Arial"/>
          <w:kern w:val="2"/>
          <w:sz w:val="24"/>
          <w:szCs w:val="24"/>
          <w:lang w:eastAsia="en-US"/>
        </w:rPr>
        <w:t>has</w:t>
      </w:r>
      <w:r w:rsidRPr="003F12C1">
        <w:rPr>
          <w:rFonts w:ascii="Arial" w:eastAsia="Calibri" w:hAnsi="Arial" w:cs="Arial"/>
          <w:kern w:val="2"/>
          <w:sz w:val="24"/>
          <w:szCs w:val="24"/>
          <w:lang w:eastAsia="en-US"/>
        </w:rPr>
        <w:t xml:space="preserve"> been mainly oriented towards domestic markets as far as </w:t>
      </w:r>
      <w:r w:rsidRPr="003F12C1">
        <w:rPr>
          <w:rFonts w:ascii="Arial" w:eastAsia="Calibri" w:hAnsi="Arial" w:cs="Arial"/>
          <w:kern w:val="2"/>
          <w:sz w:val="24"/>
          <w:szCs w:val="24"/>
          <w:lang w:eastAsia="en-US"/>
        </w:rPr>
        <w:lastRenderedPageBreak/>
        <w:t xml:space="preserve">the industries </w:t>
      </w:r>
      <w:r w:rsidR="00F34F71" w:rsidRPr="003F12C1">
        <w:rPr>
          <w:rFonts w:ascii="Arial" w:eastAsia="Calibri" w:hAnsi="Arial" w:cs="Arial"/>
          <w:kern w:val="2"/>
          <w:sz w:val="24"/>
          <w:szCs w:val="24"/>
          <w:lang w:eastAsia="en-US"/>
        </w:rPr>
        <w:t xml:space="preserve">are </w:t>
      </w:r>
      <w:r w:rsidRPr="003F12C1">
        <w:rPr>
          <w:rFonts w:ascii="Arial" w:eastAsia="Calibri" w:hAnsi="Arial" w:cs="Arial"/>
          <w:kern w:val="2"/>
          <w:sz w:val="24"/>
          <w:szCs w:val="24"/>
          <w:lang w:eastAsia="en-US"/>
        </w:rPr>
        <w:t>mainly oriented to satisfy domestic needs (residential, touristic objects, industrial buildings, roads…). Most of the companies are many oriented to develop their own products or services for the needs of the domestic market, but the companies producing innovative tailor-made construction products (researched and developed in their own companies) have been competing with similar companies from micro-region</w:t>
      </w:r>
      <w:r w:rsidR="00F34F71"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and globally (to satisfied the needs of the niche markets). Also, the domain has </w:t>
      </w:r>
      <w:r w:rsidR="00F34F71" w:rsidRPr="003F12C1">
        <w:rPr>
          <w:rFonts w:ascii="Arial" w:eastAsia="Calibri" w:hAnsi="Arial" w:cs="Arial"/>
          <w:kern w:val="2"/>
          <w:sz w:val="24"/>
          <w:szCs w:val="24"/>
          <w:lang w:eastAsia="en-US"/>
        </w:rPr>
        <w:t>a</w:t>
      </w:r>
      <w:r w:rsidRPr="003F12C1">
        <w:rPr>
          <w:rFonts w:ascii="Arial" w:eastAsia="Calibri" w:hAnsi="Arial" w:cs="Arial"/>
          <w:kern w:val="2"/>
          <w:sz w:val="24"/>
          <w:szCs w:val="24"/>
          <w:lang w:eastAsia="en-US"/>
        </w:rPr>
        <w:t xml:space="preserve"> solid</w:t>
      </w:r>
      <w:r w:rsidRPr="003F12C1">
        <w:rPr>
          <w:rFonts w:ascii="Arial" w:eastAsia="Calibri" w:hAnsi="Arial" w:cs="Arial"/>
          <w:b/>
          <w:kern w:val="2"/>
          <w:sz w:val="24"/>
          <w:szCs w:val="24"/>
          <w:lang w:eastAsia="en-US"/>
        </w:rPr>
        <w:t xml:space="preserve"> base for applying sustainable and smart solutions </w:t>
      </w:r>
      <w:r w:rsidR="00F34F71" w:rsidRPr="003F12C1">
        <w:rPr>
          <w:rFonts w:ascii="Arial" w:eastAsia="Calibri" w:hAnsi="Arial" w:cs="Arial"/>
          <w:kern w:val="2"/>
          <w:sz w:val="24"/>
          <w:szCs w:val="24"/>
          <w:lang w:eastAsia="en-US"/>
        </w:rPr>
        <w:t>with</w:t>
      </w:r>
      <w:r w:rsidRPr="003F12C1">
        <w:rPr>
          <w:rFonts w:ascii="Arial" w:eastAsia="Calibri" w:hAnsi="Arial" w:cs="Arial"/>
          <w:kern w:val="2"/>
          <w:sz w:val="24"/>
          <w:szCs w:val="24"/>
          <w:lang w:eastAsia="en-US"/>
        </w:rPr>
        <w:t xml:space="preserve"> respect to earthquake damage prevention, energy efficiency, greening, and digitalization. The suitable geographical position and climate enable renewable energy solutions in this sector. The domain presents</w:t>
      </w:r>
      <w:r w:rsidR="00F34F71" w:rsidRPr="003F12C1">
        <w:rPr>
          <w:rFonts w:ascii="Arial" w:eastAsia="Calibri" w:hAnsi="Arial" w:cs="Arial"/>
          <w:kern w:val="2"/>
          <w:sz w:val="24"/>
          <w:szCs w:val="24"/>
          <w:lang w:eastAsia="en-US"/>
        </w:rPr>
        <w:t xml:space="preserve"> a </w:t>
      </w:r>
      <w:r w:rsidRPr="003F12C1">
        <w:rPr>
          <w:rFonts w:ascii="Arial" w:eastAsia="Calibri" w:hAnsi="Arial" w:cs="Arial"/>
          <w:kern w:val="2"/>
          <w:sz w:val="24"/>
          <w:szCs w:val="24"/>
          <w:lang w:eastAsia="en-US"/>
        </w:rPr>
        <w:t>solid base for supporting</w:t>
      </w:r>
      <w:r w:rsidR="00F34F71" w:rsidRPr="003F12C1">
        <w:rPr>
          <w:rFonts w:ascii="Arial" w:eastAsia="Calibri" w:hAnsi="Arial" w:cs="Arial"/>
          <w:kern w:val="2"/>
          <w:sz w:val="24"/>
          <w:szCs w:val="24"/>
          <w:lang w:eastAsia="en-US"/>
        </w:rPr>
        <w:t xml:space="preserve"> the</w:t>
      </w:r>
      <w:r w:rsidRPr="003F12C1">
        <w:rPr>
          <w:rFonts w:ascii="Arial" w:eastAsia="Calibri" w:hAnsi="Arial" w:cs="Arial"/>
          <w:kern w:val="2"/>
          <w:sz w:val="24"/>
          <w:szCs w:val="24"/>
          <w:lang w:eastAsia="en-US"/>
        </w:rPr>
        <w:t xml:space="preserve"> ICT sector for smart/digital solutions in construction/building management. </w:t>
      </w:r>
    </w:p>
    <w:p w14:paraId="1C96522D" w14:textId="77777777" w:rsidR="0041170F" w:rsidRPr="003F12C1" w:rsidRDefault="0041170F"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Construction and building industries belong to the </w:t>
      </w:r>
      <w:r w:rsidRPr="003F12C1">
        <w:rPr>
          <w:rFonts w:ascii="Arial" w:eastAsia="Calibri" w:hAnsi="Arial" w:cs="Arial"/>
          <w:b/>
          <w:kern w:val="2"/>
          <w:sz w:val="24"/>
          <w:szCs w:val="24"/>
          <w:lang w:eastAsia="en-US"/>
        </w:rPr>
        <w:t>least digitalized industries</w:t>
      </w:r>
      <w:r w:rsidRPr="003F12C1">
        <w:rPr>
          <w:rFonts w:ascii="Arial" w:eastAsia="Calibri" w:hAnsi="Arial" w:cs="Arial"/>
          <w:kern w:val="2"/>
          <w:sz w:val="24"/>
          <w:szCs w:val="24"/>
          <w:lang w:eastAsia="en-US"/>
        </w:rPr>
        <w:t xml:space="preserve">, but it is facing rising challenges </w:t>
      </w:r>
      <w:r w:rsidR="00F34F71" w:rsidRPr="003F12C1">
        <w:rPr>
          <w:rFonts w:ascii="Arial" w:eastAsia="Calibri" w:hAnsi="Arial" w:cs="Arial"/>
          <w:kern w:val="2"/>
          <w:sz w:val="24"/>
          <w:szCs w:val="24"/>
          <w:lang w:eastAsia="en-US"/>
        </w:rPr>
        <w:t xml:space="preserve">in </w:t>
      </w:r>
      <w:r w:rsidRPr="003F12C1">
        <w:rPr>
          <w:rFonts w:ascii="Arial" w:eastAsia="Calibri" w:hAnsi="Arial" w:cs="Arial"/>
          <w:kern w:val="2"/>
          <w:sz w:val="24"/>
          <w:szCs w:val="24"/>
          <w:lang w:eastAsia="en-US"/>
        </w:rPr>
        <w:t>adopting the digitalization processes to increase productivity and competitiveness. In 2022, only 8% of the total number of digitally mature originated from the construction sector</w:t>
      </w:r>
      <w:r w:rsidRPr="003F12C1">
        <w:rPr>
          <w:rFonts w:ascii="Arial" w:eastAsia="Calibri" w:hAnsi="Arial" w:cs="Arial"/>
          <w:kern w:val="2"/>
          <w:sz w:val="24"/>
          <w:szCs w:val="24"/>
          <w:vertAlign w:val="superscript"/>
          <w:lang w:eastAsia="en-US"/>
        </w:rPr>
        <w:footnoteReference w:id="52"/>
      </w:r>
      <w:r w:rsidRPr="003F12C1">
        <w:rPr>
          <w:rFonts w:ascii="Arial" w:eastAsia="Calibri" w:hAnsi="Arial" w:cs="Arial"/>
          <w:kern w:val="2"/>
          <w:sz w:val="24"/>
          <w:szCs w:val="24"/>
          <w:lang w:eastAsia="en-US"/>
        </w:rPr>
        <w:t xml:space="preserve">. Starting </w:t>
      </w:r>
      <w:r w:rsidR="00F34F71" w:rsidRPr="003F12C1">
        <w:rPr>
          <w:rFonts w:ascii="Arial" w:eastAsia="Calibri" w:hAnsi="Arial" w:cs="Arial"/>
          <w:kern w:val="2"/>
          <w:sz w:val="24"/>
          <w:szCs w:val="24"/>
          <w:lang w:eastAsia="en-US"/>
        </w:rPr>
        <w:t xml:space="preserve">in </w:t>
      </w:r>
      <w:r w:rsidRPr="003F12C1">
        <w:rPr>
          <w:rFonts w:ascii="Arial" w:eastAsia="Calibri" w:hAnsi="Arial" w:cs="Arial"/>
          <w:kern w:val="2"/>
          <w:sz w:val="24"/>
          <w:szCs w:val="24"/>
          <w:lang w:eastAsia="en-US"/>
        </w:rPr>
        <w:t>November 2022, the Economic Chamber of North Macedonia in the frame of the DIG-IN-KPI project will develop indicators at</w:t>
      </w:r>
      <w:r w:rsidR="00F34F71" w:rsidRPr="003F12C1">
        <w:rPr>
          <w:rFonts w:ascii="Arial" w:eastAsia="Calibri" w:hAnsi="Arial" w:cs="Arial"/>
          <w:kern w:val="2"/>
          <w:sz w:val="24"/>
          <w:szCs w:val="24"/>
          <w:lang w:eastAsia="en-US"/>
        </w:rPr>
        <w:t xml:space="preserve"> a</w:t>
      </w:r>
      <w:r w:rsidRPr="003F12C1">
        <w:rPr>
          <w:rFonts w:ascii="Arial" w:eastAsia="Calibri" w:hAnsi="Arial" w:cs="Arial"/>
          <w:kern w:val="2"/>
          <w:sz w:val="24"/>
          <w:szCs w:val="24"/>
          <w:lang w:eastAsia="en-US"/>
        </w:rPr>
        <w:t xml:space="preserve"> trilateral level that will measure the extent and level of digitalization of construction companies, aiming at stimulating digital transformation in the construction sector in line with the Construction 4.0 technology trends</w:t>
      </w:r>
      <w:r w:rsidRPr="003F12C1">
        <w:rPr>
          <w:rFonts w:ascii="Arial" w:eastAsia="Calibri" w:hAnsi="Arial" w:cs="Arial"/>
          <w:kern w:val="2"/>
          <w:sz w:val="24"/>
          <w:szCs w:val="24"/>
          <w:vertAlign w:val="superscript"/>
          <w:lang w:eastAsia="en-US"/>
        </w:rPr>
        <w:footnoteReference w:id="53"/>
      </w:r>
      <w:r w:rsidRPr="003F12C1">
        <w:rPr>
          <w:rFonts w:ascii="Arial" w:eastAsia="Calibri" w:hAnsi="Arial" w:cs="Arial"/>
          <w:kern w:val="2"/>
          <w:sz w:val="24"/>
          <w:szCs w:val="24"/>
          <w:lang w:eastAsia="en-US"/>
        </w:rPr>
        <w:t>. The fast-growing ICT sector enable</w:t>
      </w:r>
      <w:r w:rsidR="00F34F71"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innovation (IoT devices and solutions) towards smart buildings and smart cities thus contributing to lowering Greenhouse gasses (GHG) and environmental footprint. In addition, the Economic Chamber of North Macedonia has been supporting several initiatives for promoting and introducing new technologies, increas</w:t>
      </w:r>
      <w:r w:rsidR="00F34F71" w:rsidRPr="003F12C1">
        <w:rPr>
          <w:rFonts w:ascii="Arial" w:eastAsia="Calibri" w:hAnsi="Arial" w:cs="Arial"/>
          <w:kern w:val="2"/>
          <w:sz w:val="24"/>
          <w:szCs w:val="24"/>
          <w:lang w:eastAsia="en-US"/>
        </w:rPr>
        <w:t>ing</w:t>
      </w:r>
      <w:r w:rsidRPr="003F12C1">
        <w:rPr>
          <w:rFonts w:ascii="Arial" w:eastAsia="Calibri" w:hAnsi="Arial" w:cs="Arial"/>
          <w:kern w:val="2"/>
          <w:sz w:val="24"/>
          <w:szCs w:val="24"/>
          <w:lang w:eastAsia="en-US"/>
        </w:rPr>
        <w:t xml:space="preserve"> energy efficiency and productivity and creat</w:t>
      </w:r>
      <w:r w:rsidR="00F34F71" w:rsidRPr="003F12C1">
        <w:rPr>
          <w:rFonts w:ascii="Arial" w:eastAsia="Calibri" w:hAnsi="Arial" w:cs="Arial"/>
          <w:kern w:val="2"/>
          <w:sz w:val="24"/>
          <w:szCs w:val="24"/>
          <w:lang w:eastAsia="en-US"/>
        </w:rPr>
        <w:t>ing</w:t>
      </w:r>
      <w:r w:rsidRPr="003F12C1">
        <w:rPr>
          <w:rFonts w:ascii="Arial" w:eastAsia="Calibri" w:hAnsi="Arial" w:cs="Arial"/>
          <w:kern w:val="2"/>
          <w:sz w:val="24"/>
          <w:szCs w:val="24"/>
          <w:lang w:eastAsia="en-US"/>
        </w:rPr>
        <w:t xml:space="preserve"> benefit</w:t>
      </w:r>
      <w:r w:rsidR="00F34F71"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in the construction and building industries</w:t>
      </w:r>
      <w:r w:rsidRPr="003F12C1">
        <w:rPr>
          <w:rFonts w:ascii="Arial" w:eastAsia="Calibri" w:hAnsi="Arial" w:cs="Arial"/>
          <w:kern w:val="2"/>
          <w:sz w:val="24"/>
          <w:szCs w:val="24"/>
          <w:vertAlign w:val="superscript"/>
          <w:lang w:eastAsia="en-US"/>
        </w:rPr>
        <w:footnoteReference w:id="54"/>
      </w:r>
      <w:r w:rsidRPr="003F12C1">
        <w:rPr>
          <w:rFonts w:ascii="Arial" w:eastAsia="Calibri" w:hAnsi="Arial" w:cs="Arial"/>
          <w:kern w:val="2"/>
          <w:sz w:val="24"/>
          <w:szCs w:val="24"/>
          <w:lang w:eastAsia="en-US"/>
        </w:rPr>
        <w:t xml:space="preserve">. Due to </w:t>
      </w:r>
      <w:r w:rsidR="00124219"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increase </w:t>
      </w:r>
      <w:r w:rsidR="00124219" w:rsidRPr="003F12C1">
        <w:rPr>
          <w:rFonts w:ascii="Arial" w:eastAsia="Calibri" w:hAnsi="Arial" w:cs="Arial"/>
          <w:kern w:val="2"/>
          <w:sz w:val="24"/>
          <w:szCs w:val="24"/>
          <w:lang w:eastAsia="en-US"/>
        </w:rPr>
        <w:t xml:space="preserve">in </w:t>
      </w:r>
      <w:r w:rsidRPr="003F12C1">
        <w:rPr>
          <w:rFonts w:ascii="Arial" w:eastAsia="Calibri" w:hAnsi="Arial" w:cs="Arial"/>
          <w:kern w:val="2"/>
          <w:sz w:val="24"/>
          <w:szCs w:val="24"/>
          <w:lang w:eastAsia="en-US"/>
        </w:rPr>
        <w:t xml:space="preserve">electricity prices, there is increased interest </w:t>
      </w:r>
      <w:r w:rsidR="00124219" w:rsidRPr="003F12C1">
        <w:rPr>
          <w:rFonts w:ascii="Arial" w:eastAsia="Calibri" w:hAnsi="Arial" w:cs="Arial"/>
          <w:kern w:val="2"/>
          <w:sz w:val="24"/>
          <w:szCs w:val="24"/>
          <w:lang w:eastAsia="en-US"/>
        </w:rPr>
        <w:t xml:space="preserve">in </w:t>
      </w:r>
      <w:r w:rsidRPr="003F12C1">
        <w:rPr>
          <w:rFonts w:ascii="Arial" w:eastAsia="Calibri" w:hAnsi="Arial" w:cs="Arial"/>
          <w:kern w:val="2"/>
          <w:sz w:val="24"/>
          <w:szCs w:val="24"/>
          <w:lang w:eastAsia="en-US"/>
        </w:rPr>
        <w:t>energy efficient (EE) building solutions and solar rooftop panels for both industry and residential facilities. The concept of energy self-sustainability i.e. energy</w:t>
      </w:r>
      <w:r w:rsidR="00124219" w:rsidRPr="003F12C1">
        <w:rPr>
          <w:rFonts w:ascii="Arial" w:eastAsia="Calibri" w:hAnsi="Arial" w:cs="Arial"/>
          <w:kern w:val="2"/>
          <w:sz w:val="24"/>
          <w:szCs w:val="24"/>
          <w:lang w:eastAsia="en-US"/>
        </w:rPr>
        <w:t>-</w:t>
      </w:r>
      <w:r w:rsidRPr="003F12C1">
        <w:rPr>
          <w:rFonts w:ascii="Arial" w:eastAsia="Calibri" w:hAnsi="Arial" w:cs="Arial"/>
          <w:kern w:val="2"/>
          <w:sz w:val="24"/>
          <w:szCs w:val="24"/>
          <w:lang w:eastAsia="en-US"/>
        </w:rPr>
        <w:t xml:space="preserve">independent buildings in industry and residential is in line </w:t>
      </w:r>
      <w:r w:rsidR="00124219" w:rsidRPr="003F12C1">
        <w:rPr>
          <w:rFonts w:ascii="Arial" w:eastAsia="Calibri" w:hAnsi="Arial" w:cs="Arial"/>
          <w:kern w:val="2"/>
          <w:sz w:val="24"/>
          <w:szCs w:val="24"/>
          <w:lang w:eastAsia="en-US"/>
        </w:rPr>
        <w:t>with</w:t>
      </w:r>
      <w:r w:rsidRPr="003F12C1">
        <w:rPr>
          <w:rFonts w:ascii="Arial" w:eastAsia="Calibri" w:hAnsi="Arial" w:cs="Arial"/>
          <w:kern w:val="2"/>
          <w:sz w:val="24"/>
          <w:szCs w:val="24"/>
          <w:lang w:eastAsia="en-US"/>
        </w:rPr>
        <w:t xml:space="preserve"> the actual energy crises.</w:t>
      </w:r>
    </w:p>
    <w:p w14:paraId="4DDB3EBF" w14:textId="77777777" w:rsidR="0041170F" w:rsidRPr="003F12C1" w:rsidRDefault="0041170F"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In this regard,</w:t>
      </w:r>
      <w:r w:rsidR="00124219" w:rsidRPr="003F12C1">
        <w:rPr>
          <w:rFonts w:ascii="Arial" w:eastAsia="Calibri" w:hAnsi="Arial" w:cs="Arial"/>
          <w:kern w:val="2"/>
          <w:sz w:val="24"/>
          <w:szCs w:val="24"/>
          <w:lang w:eastAsia="en-US"/>
        </w:rPr>
        <w:t xml:space="preserve"> </w:t>
      </w:r>
      <w:r w:rsidRPr="003F12C1">
        <w:rPr>
          <w:rFonts w:ascii="Arial" w:eastAsia="Calibri" w:hAnsi="Arial" w:cs="Arial"/>
          <w:kern w:val="2"/>
          <w:sz w:val="24"/>
          <w:szCs w:val="24"/>
          <w:lang w:eastAsia="en-US"/>
        </w:rPr>
        <w:t xml:space="preserve">there </w:t>
      </w:r>
      <w:r w:rsidR="00124219" w:rsidRPr="003F12C1">
        <w:rPr>
          <w:rFonts w:ascii="Arial" w:eastAsia="Calibri" w:hAnsi="Arial" w:cs="Arial"/>
          <w:kern w:val="2"/>
          <w:sz w:val="24"/>
          <w:szCs w:val="24"/>
          <w:lang w:eastAsia="en-US"/>
        </w:rPr>
        <w:t>is</w:t>
      </w:r>
      <w:r w:rsidRPr="003F12C1">
        <w:rPr>
          <w:rFonts w:ascii="Arial" w:eastAsia="Calibri" w:hAnsi="Arial" w:cs="Arial"/>
          <w:kern w:val="2"/>
          <w:sz w:val="24"/>
          <w:szCs w:val="24"/>
          <w:lang w:eastAsia="en-US"/>
        </w:rPr>
        <w:t xml:space="preserve"> room for utilizing sustainable materials and IoT (solutions and devices) for </w:t>
      </w:r>
      <w:r w:rsidR="00124219" w:rsidRPr="003F12C1">
        <w:rPr>
          <w:rFonts w:ascii="Arial" w:eastAsia="Calibri" w:hAnsi="Arial" w:cs="Arial"/>
          <w:kern w:val="2"/>
          <w:sz w:val="24"/>
          <w:szCs w:val="24"/>
          <w:lang w:eastAsia="en-US"/>
        </w:rPr>
        <w:t xml:space="preserve">the </w:t>
      </w:r>
      <w:r w:rsidRPr="003F12C1">
        <w:rPr>
          <w:rFonts w:ascii="Arial" w:eastAsia="Calibri" w:hAnsi="Arial" w:cs="Arial"/>
          <w:b/>
          <w:bCs/>
          <w:kern w:val="2"/>
          <w:sz w:val="24"/>
          <w:szCs w:val="24"/>
          <w:lang w:eastAsia="en-US"/>
        </w:rPr>
        <w:t>renovation of old public and residential buildings to</w:t>
      </w:r>
      <w:r w:rsidRPr="003F12C1">
        <w:rPr>
          <w:rFonts w:ascii="Arial" w:eastAsia="Calibri" w:hAnsi="Arial" w:cs="Arial"/>
          <w:kern w:val="2"/>
          <w:sz w:val="24"/>
          <w:szCs w:val="24"/>
          <w:lang w:eastAsia="en-US"/>
        </w:rPr>
        <w:t xml:space="preserve"> be energy-efficient, sa</w:t>
      </w:r>
      <w:r w:rsidR="00124219" w:rsidRPr="003F12C1">
        <w:rPr>
          <w:rFonts w:ascii="Arial" w:eastAsia="Calibri" w:hAnsi="Arial" w:cs="Arial"/>
          <w:kern w:val="2"/>
          <w:sz w:val="24"/>
          <w:szCs w:val="24"/>
          <w:lang w:eastAsia="en-US"/>
        </w:rPr>
        <w:t>f</w:t>
      </w:r>
      <w:r w:rsidRPr="003F12C1">
        <w:rPr>
          <w:rFonts w:ascii="Arial" w:eastAsia="Calibri" w:hAnsi="Arial" w:cs="Arial"/>
          <w:kern w:val="2"/>
          <w:sz w:val="24"/>
          <w:szCs w:val="24"/>
          <w:lang w:eastAsia="en-US"/>
        </w:rPr>
        <w:t>e and environmentally friendly; the renovation using sustainable and smart solutions can develop appropriate innovation partnership</w:t>
      </w:r>
      <w:r w:rsidR="00124219"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and business models and in that way can open the niche markets in the value chain. Both smart building technologies (building integrated PV, advanced insulation, smart lightening, façade systems, smart windows, thermal energy storage, passive cooling systems, solar panels…) and materials with and for increased sustainability and circularity (green and eco-friendly concrete, eco-friendly ceramics bricks, additives…)  can play the vital energy-efficient role for </w:t>
      </w:r>
      <w:r w:rsidR="00124219"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renovation of old buildings (only in the case where there </w:t>
      </w:r>
      <w:r w:rsidR="00124219" w:rsidRPr="003F12C1">
        <w:rPr>
          <w:rFonts w:ascii="Arial" w:eastAsia="Calibri" w:hAnsi="Arial" w:cs="Arial"/>
          <w:kern w:val="2"/>
          <w:sz w:val="24"/>
          <w:szCs w:val="24"/>
          <w:lang w:eastAsia="en-US"/>
        </w:rPr>
        <w:t>is</w:t>
      </w:r>
      <w:r w:rsidRPr="003F12C1">
        <w:rPr>
          <w:rFonts w:ascii="Arial" w:eastAsia="Calibri" w:hAnsi="Arial" w:cs="Arial"/>
          <w:kern w:val="2"/>
          <w:sz w:val="24"/>
          <w:szCs w:val="24"/>
          <w:lang w:eastAsia="en-US"/>
        </w:rPr>
        <w:t xml:space="preserve"> no seismic and energy consumption risk) as well as building the new ones. </w:t>
      </w:r>
    </w:p>
    <w:p w14:paraId="6F02FA47" w14:textId="77777777" w:rsidR="0041170F" w:rsidRPr="003F12C1" w:rsidRDefault="00124219"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The c</w:t>
      </w:r>
      <w:r w:rsidR="0041170F" w:rsidRPr="003F12C1">
        <w:rPr>
          <w:rFonts w:ascii="Arial" w:eastAsia="Calibri" w:hAnsi="Arial" w:cs="Arial"/>
          <w:kern w:val="2"/>
          <w:sz w:val="24"/>
          <w:szCs w:val="24"/>
          <w:lang w:eastAsia="en-US"/>
        </w:rPr>
        <w:t>onstruction and building industry rel</w:t>
      </w:r>
      <w:r w:rsidRPr="003F12C1">
        <w:rPr>
          <w:rFonts w:ascii="Arial" w:eastAsia="Calibri" w:hAnsi="Arial" w:cs="Arial"/>
          <w:kern w:val="2"/>
          <w:sz w:val="24"/>
          <w:szCs w:val="24"/>
          <w:lang w:eastAsia="en-US"/>
        </w:rPr>
        <w:t>ies</w:t>
      </w:r>
      <w:r w:rsidR="0041170F" w:rsidRPr="003F12C1">
        <w:rPr>
          <w:rFonts w:ascii="Arial" w:eastAsia="Calibri" w:hAnsi="Arial" w:cs="Arial"/>
          <w:kern w:val="2"/>
          <w:sz w:val="24"/>
          <w:szCs w:val="24"/>
          <w:lang w:eastAsia="en-US"/>
        </w:rPr>
        <w:t xml:space="preserve"> mainly on </w:t>
      </w:r>
      <w:r w:rsidR="0041170F" w:rsidRPr="003F12C1">
        <w:rPr>
          <w:rFonts w:ascii="Arial" w:eastAsia="Calibri" w:hAnsi="Arial" w:cs="Arial"/>
          <w:b/>
          <w:kern w:val="2"/>
          <w:sz w:val="24"/>
          <w:szCs w:val="24"/>
          <w:lang w:eastAsia="en-US"/>
        </w:rPr>
        <w:t>regional supply chains</w:t>
      </w:r>
      <w:r w:rsidR="0041170F" w:rsidRPr="003F12C1">
        <w:rPr>
          <w:rFonts w:ascii="Arial" w:eastAsia="Calibri" w:hAnsi="Arial" w:cs="Arial"/>
          <w:kern w:val="2"/>
          <w:sz w:val="24"/>
          <w:szCs w:val="24"/>
          <w:lang w:eastAsia="en-US"/>
        </w:rPr>
        <w:t xml:space="preserve">, e.g., for cement. Successful development and implementation of circular practices into the sector would contribute to technology and materials sovereignty. Using </w:t>
      </w:r>
      <w:r w:rsidRPr="003F12C1">
        <w:rPr>
          <w:rFonts w:ascii="Arial" w:eastAsia="Calibri" w:hAnsi="Arial" w:cs="Arial"/>
          <w:kern w:val="2"/>
          <w:sz w:val="24"/>
          <w:szCs w:val="24"/>
          <w:lang w:eastAsia="en-US"/>
        </w:rPr>
        <w:t>c</w:t>
      </w:r>
      <w:r w:rsidR="0041170F" w:rsidRPr="003F12C1">
        <w:rPr>
          <w:rFonts w:ascii="Arial" w:eastAsia="Calibri" w:hAnsi="Arial" w:cs="Arial"/>
          <w:kern w:val="2"/>
          <w:sz w:val="24"/>
          <w:szCs w:val="24"/>
          <w:lang w:eastAsia="en-US"/>
        </w:rPr>
        <w:t xml:space="preserve">ircular practices, huge quantities of different wastes (industrial, construction &amp; demolition, </w:t>
      </w:r>
      <w:r w:rsidR="0041170F" w:rsidRPr="003F12C1">
        <w:rPr>
          <w:rFonts w:ascii="Arial" w:eastAsia="Calibri" w:hAnsi="Arial" w:cs="Arial"/>
          <w:kern w:val="2"/>
          <w:sz w:val="24"/>
          <w:szCs w:val="24"/>
          <w:lang w:eastAsia="en-US"/>
        </w:rPr>
        <w:lastRenderedPageBreak/>
        <w:t>agriculture, textile, electronic, agriculture waste, e</w:t>
      </w:r>
      <w:r w:rsidRPr="003F12C1">
        <w:rPr>
          <w:rFonts w:ascii="Arial" w:eastAsia="Calibri" w:hAnsi="Arial" w:cs="Arial"/>
          <w:kern w:val="2"/>
          <w:sz w:val="24"/>
          <w:szCs w:val="24"/>
          <w:lang w:eastAsia="en-US"/>
        </w:rPr>
        <w:t>tc</w:t>
      </w:r>
      <w:r w:rsidR="0041170F" w:rsidRPr="003F12C1">
        <w:rPr>
          <w:rFonts w:ascii="Arial" w:eastAsia="Calibri" w:hAnsi="Arial" w:cs="Arial"/>
          <w:kern w:val="2"/>
          <w:sz w:val="24"/>
          <w:szCs w:val="24"/>
          <w:lang w:eastAsia="en-US"/>
        </w:rPr>
        <w:t>.) can produce new or value-added products, thus support</w:t>
      </w:r>
      <w:r w:rsidRPr="003F12C1">
        <w:rPr>
          <w:rFonts w:ascii="Arial" w:eastAsia="Calibri" w:hAnsi="Arial" w:cs="Arial"/>
          <w:kern w:val="2"/>
          <w:sz w:val="24"/>
          <w:szCs w:val="24"/>
          <w:lang w:eastAsia="en-US"/>
        </w:rPr>
        <w:t>ing</w:t>
      </w:r>
      <w:r w:rsidR="0041170F" w:rsidRPr="003F12C1">
        <w:rPr>
          <w:rFonts w:ascii="Arial" w:eastAsia="Calibri" w:hAnsi="Arial" w:cs="Arial"/>
          <w:kern w:val="2"/>
          <w:sz w:val="24"/>
          <w:szCs w:val="24"/>
          <w:lang w:eastAsia="en-US"/>
        </w:rPr>
        <w:t xml:space="preserve"> </w:t>
      </w:r>
      <w:r w:rsidR="0041170F" w:rsidRPr="003F12C1">
        <w:rPr>
          <w:rFonts w:ascii="Arial" w:eastAsia="Calibri" w:hAnsi="Arial" w:cs="Arial"/>
          <w:b/>
          <w:kern w:val="2"/>
          <w:sz w:val="24"/>
          <w:szCs w:val="24"/>
          <w:lang w:eastAsia="en-US"/>
        </w:rPr>
        <w:t>industrial symbiosis practices</w:t>
      </w:r>
      <w:r w:rsidR="0041170F" w:rsidRPr="003F12C1">
        <w:rPr>
          <w:rFonts w:ascii="Arial" w:eastAsia="Calibri" w:hAnsi="Arial" w:cs="Arial"/>
          <w:kern w:val="2"/>
          <w:sz w:val="24"/>
          <w:szCs w:val="24"/>
          <w:lang w:eastAsia="en-US"/>
        </w:rPr>
        <w:t xml:space="preserve"> with other industries. </w:t>
      </w:r>
    </w:p>
    <w:p w14:paraId="60486E47" w14:textId="0044A4E6" w:rsidR="0041170F" w:rsidRPr="003F12C1" w:rsidRDefault="0041170F" w:rsidP="00123943">
      <w:pPr>
        <w:spacing w:after="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The </w:t>
      </w:r>
      <w:r w:rsidRPr="003F12C1">
        <w:rPr>
          <w:rFonts w:ascii="Arial" w:eastAsia="Calibri" w:hAnsi="Arial" w:cs="Arial"/>
          <w:b/>
          <w:kern w:val="2"/>
          <w:sz w:val="24"/>
          <w:szCs w:val="24"/>
          <w:lang w:eastAsia="en-US"/>
        </w:rPr>
        <w:t>transition towards circularity</w:t>
      </w:r>
      <w:r w:rsidRPr="003F12C1">
        <w:rPr>
          <w:rFonts w:ascii="Arial" w:eastAsia="Calibri" w:hAnsi="Arial" w:cs="Arial"/>
          <w:kern w:val="2"/>
          <w:sz w:val="24"/>
          <w:szCs w:val="24"/>
          <w:lang w:eastAsia="en-US"/>
        </w:rPr>
        <w:t xml:space="preserve"> in </w:t>
      </w:r>
      <w:r w:rsidR="00124219"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domestic economy is foreseen in the number of national strategic documents based on EU support. During the EDP dialog</w:t>
      </w:r>
      <w:r w:rsidR="00124219" w:rsidRPr="003F12C1">
        <w:rPr>
          <w:rFonts w:ascii="Arial" w:eastAsia="Calibri" w:hAnsi="Arial" w:cs="Arial"/>
          <w:kern w:val="2"/>
          <w:sz w:val="24"/>
          <w:szCs w:val="24"/>
          <w:lang w:eastAsia="en-US"/>
        </w:rPr>
        <w:t>ue</w:t>
      </w:r>
      <w:r w:rsidRPr="003F12C1">
        <w:rPr>
          <w:rFonts w:ascii="Arial" w:eastAsia="Calibri" w:hAnsi="Arial" w:cs="Arial"/>
          <w:kern w:val="2"/>
          <w:sz w:val="24"/>
          <w:szCs w:val="24"/>
          <w:lang w:eastAsia="en-US"/>
        </w:rPr>
        <w:t xml:space="preserve">, the concept of circular economy was discussed to straighten the capacity of the country for </w:t>
      </w:r>
      <w:r w:rsidRPr="003F12C1">
        <w:rPr>
          <w:rFonts w:ascii="Arial" w:eastAsia="Calibri" w:hAnsi="Arial" w:cs="Arial"/>
          <w:b/>
          <w:kern w:val="2"/>
          <w:sz w:val="24"/>
          <w:szCs w:val="24"/>
          <w:lang w:eastAsia="en-US"/>
        </w:rPr>
        <w:t xml:space="preserve">circularity i.e. transition from </w:t>
      </w:r>
      <w:r w:rsidR="00124219" w:rsidRPr="003F12C1">
        <w:rPr>
          <w:rFonts w:ascii="Arial" w:eastAsia="Calibri" w:hAnsi="Arial" w:cs="Arial"/>
          <w:b/>
          <w:kern w:val="2"/>
          <w:sz w:val="24"/>
          <w:szCs w:val="24"/>
          <w:lang w:eastAsia="en-US"/>
        </w:rPr>
        <w:t xml:space="preserve">a </w:t>
      </w:r>
      <w:r w:rsidRPr="003F12C1">
        <w:rPr>
          <w:rFonts w:ascii="Arial" w:eastAsia="Calibri" w:hAnsi="Arial" w:cs="Arial"/>
          <w:b/>
          <w:kern w:val="2"/>
          <w:sz w:val="24"/>
          <w:szCs w:val="24"/>
          <w:lang w:eastAsia="en-US"/>
        </w:rPr>
        <w:t xml:space="preserve">linear towards </w:t>
      </w:r>
      <w:r w:rsidR="00124219" w:rsidRPr="003F12C1">
        <w:rPr>
          <w:rFonts w:ascii="Arial" w:eastAsia="Calibri" w:hAnsi="Arial" w:cs="Arial"/>
          <w:b/>
          <w:kern w:val="2"/>
          <w:sz w:val="24"/>
          <w:szCs w:val="24"/>
          <w:lang w:eastAsia="en-US"/>
        </w:rPr>
        <w:t xml:space="preserve">a </w:t>
      </w:r>
      <w:r w:rsidRPr="003F12C1">
        <w:rPr>
          <w:rFonts w:ascii="Arial" w:eastAsia="Calibri" w:hAnsi="Arial" w:cs="Arial"/>
          <w:b/>
          <w:kern w:val="2"/>
          <w:sz w:val="24"/>
          <w:szCs w:val="24"/>
          <w:lang w:eastAsia="en-US"/>
        </w:rPr>
        <w:t xml:space="preserve">circular society </w:t>
      </w:r>
      <w:r w:rsidRPr="003F12C1">
        <w:rPr>
          <w:rFonts w:ascii="Arial" w:eastAsia="Calibri" w:hAnsi="Arial" w:cs="Arial"/>
          <w:kern w:val="2"/>
          <w:sz w:val="24"/>
          <w:szCs w:val="24"/>
          <w:lang w:eastAsia="en-US"/>
        </w:rPr>
        <w:t>supporting the issues for cleaner and more competitive society. The need for sustainable materials is closely related to support</w:t>
      </w:r>
      <w:r w:rsidR="000448FE" w:rsidRPr="003F12C1">
        <w:rPr>
          <w:rFonts w:ascii="Arial" w:eastAsia="Calibri" w:hAnsi="Arial" w:cs="Arial"/>
          <w:kern w:val="2"/>
          <w:sz w:val="24"/>
          <w:szCs w:val="24"/>
          <w:lang w:eastAsia="en-US"/>
        </w:rPr>
        <w:t>ing</w:t>
      </w:r>
      <w:r w:rsidRPr="003F12C1">
        <w:rPr>
          <w:rFonts w:ascii="Arial" w:eastAsia="Calibri" w:hAnsi="Arial" w:cs="Arial"/>
          <w:kern w:val="2"/>
          <w:sz w:val="24"/>
          <w:szCs w:val="24"/>
          <w:lang w:eastAsia="en-US"/>
        </w:rPr>
        <w:t xml:space="preserve"> the redesign, recovery, recycling,</w:t>
      </w:r>
      <w:r w:rsidR="000448FE" w:rsidRPr="003F12C1">
        <w:rPr>
          <w:rFonts w:ascii="Arial" w:eastAsia="Calibri" w:hAnsi="Arial" w:cs="Arial"/>
          <w:kern w:val="2"/>
          <w:sz w:val="24"/>
          <w:szCs w:val="24"/>
          <w:lang w:eastAsia="en-US"/>
        </w:rPr>
        <w:t xml:space="preserve"> and </w:t>
      </w:r>
      <w:r w:rsidRPr="003F12C1">
        <w:rPr>
          <w:rFonts w:ascii="Arial" w:eastAsia="Calibri" w:hAnsi="Arial" w:cs="Arial"/>
          <w:kern w:val="2"/>
          <w:sz w:val="24"/>
          <w:szCs w:val="24"/>
          <w:lang w:eastAsia="en-US"/>
        </w:rPr>
        <w:t>reuse of different wastes/residues/by-products in order to extend the life of the product. According to the relevant documents for the West Balkan i.e. Sofia Declaration on the green deal agenda for the Western Balkans (November 2020), Guidelines on the circular economy for the countries of the Western Balkans and Turkey (2020)</w:t>
      </w:r>
      <w:r w:rsidRPr="003F12C1">
        <w:rPr>
          <w:rFonts w:ascii="Arial" w:eastAsia="Calibri" w:hAnsi="Arial" w:cs="Arial"/>
          <w:kern w:val="2"/>
          <w:sz w:val="24"/>
          <w:szCs w:val="24"/>
          <w:vertAlign w:val="superscript"/>
          <w:lang w:eastAsia="en-US"/>
        </w:rPr>
        <w:footnoteReference w:id="55"/>
      </w:r>
      <w:r w:rsidRPr="003F12C1">
        <w:rPr>
          <w:rFonts w:ascii="Arial" w:eastAsia="Calibri" w:hAnsi="Arial" w:cs="Arial"/>
          <w:kern w:val="2"/>
          <w:sz w:val="24"/>
          <w:szCs w:val="24"/>
          <w:lang w:eastAsia="en-US"/>
        </w:rPr>
        <w:t>, Regional Circular Economy Status Report Written Contribution from Western Balkans and Turkey (January 2021)</w:t>
      </w:r>
      <w:r w:rsidRPr="003F12C1">
        <w:rPr>
          <w:rFonts w:ascii="Arial" w:eastAsia="Calibri" w:hAnsi="Arial" w:cs="Arial"/>
          <w:kern w:val="2"/>
          <w:sz w:val="24"/>
          <w:szCs w:val="24"/>
          <w:vertAlign w:val="superscript"/>
          <w:lang w:eastAsia="en-US"/>
        </w:rPr>
        <w:footnoteReference w:id="56"/>
      </w:r>
      <w:r w:rsidRPr="003F12C1">
        <w:rPr>
          <w:rFonts w:ascii="Arial" w:eastAsia="Calibri" w:hAnsi="Arial" w:cs="Arial"/>
          <w:kern w:val="2"/>
          <w:sz w:val="24"/>
          <w:szCs w:val="24"/>
          <w:lang w:eastAsia="en-US"/>
        </w:rPr>
        <w:t xml:space="preserve"> and the new National Waste Management Plan (NWMP) 2020-2030 which are in line with the Circular Economy Action Plan</w:t>
      </w:r>
      <w:r w:rsidRPr="003F12C1">
        <w:rPr>
          <w:rFonts w:ascii="Arial" w:eastAsia="Calibri" w:hAnsi="Arial" w:cs="Arial"/>
          <w:kern w:val="2"/>
          <w:sz w:val="24"/>
          <w:szCs w:val="24"/>
          <w:vertAlign w:val="superscript"/>
          <w:lang w:eastAsia="en-US"/>
        </w:rPr>
        <w:footnoteReference w:id="57"/>
      </w:r>
      <w:r w:rsidRPr="003F12C1">
        <w:rPr>
          <w:rFonts w:ascii="Arial" w:eastAsia="Calibri" w:hAnsi="Arial" w:cs="Arial"/>
          <w:kern w:val="2"/>
          <w:sz w:val="24"/>
          <w:szCs w:val="24"/>
          <w:lang w:eastAsia="en-US"/>
        </w:rPr>
        <w:t xml:space="preserve"> of the EU Green Deal</w:t>
      </w:r>
      <w:r w:rsidRPr="003F12C1">
        <w:rPr>
          <w:rFonts w:ascii="Arial" w:eastAsia="Calibri" w:hAnsi="Arial" w:cs="Arial"/>
          <w:kern w:val="2"/>
          <w:sz w:val="24"/>
          <w:szCs w:val="24"/>
          <w:vertAlign w:val="superscript"/>
          <w:lang w:eastAsia="en-US"/>
        </w:rPr>
        <w:footnoteReference w:id="58"/>
      </w:r>
      <w:r w:rsidRPr="003F12C1">
        <w:rPr>
          <w:rFonts w:ascii="Arial" w:eastAsia="Calibri" w:hAnsi="Arial" w:cs="Arial"/>
          <w:kern w:val="2"/>
          <w:sz w:val="24"/>
          <w:szCs w:val="24"/>
          <w:lang w:eastAsia="en-US"/>
        </w:rPr>
        <w:t>, construction and buildings as energy</w:t>
      </w:r>
      <w:r w:rsidR="000448FE" w:rsidRPr="003F12C1">
        <w:rPr>
          <w:rFonts w:ascii="Arial" w:eastAsia="Calibri" w:hAnsi="Arial" w:cs="Arial"/>
          <w:kern w:val="2"/>
          <w:sz w:val="24"/>
          <w:szCs w:val="24"/>
          <w:lang w:eastAsia="en-US"/>
        </w:rPr>
        <w:t>-</w:t>
      </w:r>
      <w:r w:rsidRPr="003F12C1">
        <w:rPr>
          <w:rFonts w:ascii="Arial" w:eastAsia="Calibri" w:hAnsi="Arial" w:cs="Arial"/>
          <w:kern w:val="2"/>
          <w:sz w:val="24"/>
          <w:szCs w:val="24"/>
          <w:lang w:eastAsia="en-US"/>
        </w:rPr>
        <w:t>intensive industries, among others (electronics and ICT, batteries and vehicles; packaging; plastics; textiles; construction and buildings; food; water and nutrients) represent the sectors that use most of the resources, hence the potential for circularity is high. However, there are limited capacities of public waste collection system</w:t>
      </w:r>
      <w:r w:rsidR="000448FE"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for separation of household waste. </w:t>
      </w:r>
      <w:r w:rsidR="000448FE" w:rsidRPr="003F12C1">
        <w:rPr>
          <w:rFonts w:ascii="Arial" w:eastAsia="Calibri" w:hAnsi="Arial" w:cs="Arial"/>
          <w:kern w:val="2"/>
          <w:sz w:val="24"/>
          <w:szCs w:val="24"/>
          <w:lang w:eastAsia="en-US"/>
        </w:rPr>
        <w:t>M</w:t>
      </w:r>
      <w:r w:rsidRPr="003F12C1">
        <w:rPr>
          <w:rFonts w:ascii="Arial" w:eastAsia="Calibri" w:hAnsi="Arial" w:cs="Arial"/>
          <w:kern w:val="2"/>
          <w:sz w:val="24"/>
          <w:szCs w:val="24"/>
          <w:lang w:eastAsia="en-US"/>
        </w:rPr>
        <w:t xml:space="preserve">ost of the companies still collect and deposit waste and do not treat waste as </w:t>
      </w:r>
      <w:r w:rsidR="000448FE" w:rsidRPr="003F12C1">
        <w:rPr>
          <w:rFonts w:ascii="Arial" w:eastAsia="Calibri" w:hAnsi="Arial" w:cs="Arial"/>
          <w:kern w:val="2"/>
          <w:sz w:val="24"/>
          <w:szCs w:val="24"/>
          <w:lang w:eastAsia="en-US"/>
        </w:rPr>
        <w:t xml:space="preserve">a </w:t>
      </w:r>
      <w:r w:rsidRPr="003F12C1">
        <w:rPr>
          <w:rFonts w:ascii="Arial" w:eastAsia="Calibri" w:hAnsi="Arial" w:cs="Arial"/>
          <w:kern w:val="2"/>
          <w:sz w:val="24"/>
          <w:szCs w:val="24"/>
          <w:lang w:eastAsia="en-US"/>
        </w:rPr>
        <w:t>source of value. Generally, the waste recycling is undeveloped. Namely, there are initial recyclers (glass, paper, plastic, apparel, batteries, vegetable oils and fats, pallets production, e</w:t>
      </w:r>
      <w:r w:rsidR="000448FE" w:rsidRPr="003F12C1">
        <w:rPr>
          <w:rFonts w:ascii="Arial" w:eastAsia="Calibri" w:hAnsi="Arial" w:cs="Arial"/>
          <w:kern w:val="2"/>
          <w:sz w:val="24"/>
          <w:szCs w:val="24"/>
          <w:lang w:eastAsia="en-US"/>
        </w:rPr>
        <w:t>tc</w:t>
      </w:r>
      <w:r w:rsidRPr="003F12C1">
        <w:rPr>
          <w:rFonts w:ascii="Arial" w:eastAsia="Calibri" w:hAnsi="Arial" w:cs="Arial"/>
          <w:kern w:val="2"/>
          <w:sz w:val="24"/>
          <w:szCs w:val="24"/>
          <w:lang w:eastAsia="en-US"/>
        </w:rPr>
        <w:t xml:space="preserve">.) but on </w:t>
      </w:r>
      <w:r w:rsidR="000448FE" w:rsidRPr="003F12C1">
        <w:rPr>
          <w:rFonts w:ascii="Arial" w:eastAsia="Calibri" w:hAnsi="Arial" w:cs="Arial"/>
          <w:kern w:val="2"/>
          <w:sz w:val="24"/>
          <w:szCs w:val="24"/>
          <w:lang w:eastAsia="en-US"/>
        </w:rPr>
        <w:t xml:space="preserve">a </w:t>
      </w:r>
      <w:r w:rsidRPr="003F12C1">
        <w:rPr>
          <w:rFonts w:ascii="Arial" w:eastAsia="Calibri" w:hAnsi="Arial" w:cs="Arial"/>
          <w:kern w:val="2"/>
          <w:sz w:val="24"/>
          <w:szCs w:val="24"/>
          <w:lang w:eastAsia="en-US"/>
        </w:rPr>
        <w:t xml:space="preserve">limited scale of production of final products. Construction and demolition waste (C&amp;D) shows huge potential for circularity, but there is no system for collection, separation and processing. Current practice showed that C&amp;D wastes have been informally collected and illegally dumped. There </w:t>
      </w:r>
      <w:r w:rsidR="000448FE" w:rsidRPr="003F12C1">
        <w:rPr>
          <w:rFonts w:ascii="Arial" w:eastAsia="Calibri" w:hAnsi="Arial" w:cs="Arial"/>
          <w:kern w:val="2"/>
          <w:sz w:val="24"/>
          <w:szCs w:val="24"/>
          <w:lang w:eastAsia="en-US"/>
        </w:rPr>
        <w:t xml:space="preserve">is </w:t>
      </w:r>
      <w:r w:rsidRPr="003F12C1">
        <w:rPr>
          <w:rFonts w:ascii="Arial" w:eastAsia="Calibri" w:hAnsi="Arial" w:cs="Arial"/>
          <w:kern w:val="2"/>
          <w:sz w:val="24"/>
          <w:szCs w:val="24"/>
          <w:lang w:eastAsia="en-US"/>
        </w:rPr>
        <w:t>no evidence data for the generated and used amounts of C&amp;D, but it shows high potential for reuse, recycling and recovery. Eurostat</w:t>
      </w:r>
      <w:r w:rsidRPr="003F12C1">
        <w:rPr>
          <w:rFonts w:ascii="Arial" w:eastAsia="Calibri" w:hAnsi="Arial" w:cs="Arial"/>
          <w:kern w:val="2"/>
          <w:sz w:val="24"/>
          <w:szCs w:val="24"/>
          <w:vertAlign w:val="superscript"/>
          <w:lang w:eastAsia="en-US"/>
        </w:rPr>
        <w:footnoteReference w:id="59"/>
      </w:r>
      <w:r w:rsidRPr="003F12C1">
        <w:rPr>
          <w:rFonts w:ascii="Arial" w:eastAsia="Calibri" w:hAnsi="Arial" w:cs="Arial"/>
          <w:kern w:val="2"/>
          <w:sz w:val="24"/>
          <w:szCs w:val="24"/>
          <w:lang w:eastAsia="en-US"/>
        </w:rPr>
        <w:t xml:space="preserve"> reports </w:t>
      </w:r>
      <w:r w:rsidR="000448FE" w:rsidRPr="003F12C1">
        <w:rPr>
          <w:rFonts w:ascii="Arial" w:eastAsia="Calibri" w:hAnsi="Arial" w:cs="Arial"/>
          <w:kern w:val="2"/>
          <w:sz w:val="24"/>
          <w:szCs w:val="24"/>
          <w:lang w:eastAsia="en-US"/>
        </w:rPr>
        <w:t xml:space="preserve">an </w:t>
      </w:r>
      <w:r w:rsidRPr="003F12C1">
        <w:rPr>
          <w:rFonts w:ascii="Arial" w:eastAsia="Calibri" w:hAnsi="Arial" w:cs="Arial"/>
          <w:kern w:val="2"/>
          <w:sz w:val="24"/>
          <w:szCs w:val="24"/>
          <w:lang w:eastAsia="en-US"/>
        </w:rPr>
        <w:t xml:space="preserve">average C&amp;D waste (refer to non-hazardous mineral C&amp;D waste) recovery rate of 90% in 2018. There are realistic opportunities in the country for effective circular activities of this waste stream. </w:t>
      </w:r>
      <w:r w:rsidR="000448FE" w:rsidRPr="003F12C1">
        <w:rPr>
          <w:rFonts w:ascii="Arial" w:eastAsia="Calibri" w:hAnsi="Arial" w:cs="Arial"/>
          <w:kern w:val="2"/>
          <w:sz w:val="24"/>
          <w:szCs w:val="24"/>
          <w:lang w:eastAsia="en-US"/>
        </w:rPr>
        <w:t>The u</w:t>
      </w:r>
      <w:r w:rsidRPr="003F12C1">
        <w:rPr>
          <w:rFonts w:ascii="Arial" w:eastAsia="Calibri" w:hAnsi="Arial" w:cs="Arial"/>
          <w:kern w:val="2"/>
          <w:sz w:val="24"/>
          <w:szCs w:val="24"/>
          <w:lang w:eastAsia="en-US"/>
        </w:rPr>
        <w:t xml:space="preserve">tilisation of C&amp;D waste as secondary raw materials </w:t>
      </w:r>
      <w:r w:rsidR="000448FE" w:rsidRPr="003F12C1">
        <w:rPr>
          <w:rFonts w:ascii="Arial" w:eastAsia="Calibri" w:hAnsi="Arial" w:cs="Arial"/>
          <w:kern w:val="2"/>
          <w:sz w:val="24"/>
          <w:szCs w:val="24"/>
          <w:lang w:eastAsia="en-US"/>
        </w:rPr>
        <w:t>is</w:t>
      </w:r>
      <w:r w:rsidRPr="003F12C1">
        <w:rPr>
          <w:rFonts w:ascii="Arial" w:eastAsia="Calibri" w:hAnsi="Arial" w:cs="Arial"/>
          <w:kern w:val="2"/>
          <w:sz w:val="24"/>
          <w:szCs w:val="24"/>
          <w:lang w:eastAsia="en-US"/>
        </w:rPr>
        <w:t xml:space="preserve"> only used as base materials in road construction, but there </w:t>
      </w:r>
      <w:r w:rsidR="000448FE" w:rsidRPr="003F12C1">
        <w:rPr>
          <w:rFonts w:ascii="Arial" w:eastAsia="Calibri" w:hAnsi="Arial" w:cs="Arial"/>
          <w:kern w:val="2"/>
          <w:sz w:val="24"/>
          <w:szCs w:val="24"/>
          <w:lang w:eastAsia="en-US"/>
        </w:rPr>
        <w:t xml:space="preserve">is a great hide potential </w:t>
      </w:r>
      <w:r w:rsidRPr="003F12C1">
        <w:rPr>
          <w:rFonts w:ascii="Arial" w:eastAsia="Calibri" w:hAnsi="Arial" w:cs="Arial"/>
          <w:kern w:val="2"/>
          <w:sz w:val="24"/>
          <w:szCs w:val="24"/>
          <w:lang w:eastAsia="en-US"/>
        </w:rPr>
        <w:t xml:space="preserve">for more competitive and innovative </w:t>
      </w:r>
      <w:r w:rsidR="000448FE" w:rsidRPr="003F12C1">
        <w:rPr>
          <w:rFonts w:ascii="Arial" w:eastAsia="Calibri" w:hAnsi="Arial" w:cs="Arial"/>
          <w:kern w:val="2"/>
          <w:sz w:val="24"/>
          <w:szCs w:val="24"/>
          <w:lang w:eastAsia="en-US"/>
        </w:rPr>
        <w:t xml:space="preserve">usage and </w:t>
      </w:r>
      <w:r w:rsidRPr="003F12C1">
        <w:rPr>
          <w:rFonts w:ascii="Arial" w:eastAsia="Calibri" w:hAnsi="Arial" w:cs="Arial"/>
          <w:kern w:val="2"/>
          <w:sz w:val="24"/>
          <w:szCs w:val="24"/>
          <w:lang w:eastAsia="en-US"/>
        </w:rPr>
        <w:t xml:space="preserve">initiatives. During the EDP, the other discussed wastes </w:t>
      </w:r>
      <w:r w:rsidR="002673DB" w:rsidRPr="003F12C1">
        <w:rPr>
          <w:rFonts w:ascii="Arial" w:eastAsia="Calibri" w:hAnsi="Arial" w:cs="Arial"/>
          <w:kern w:val="2"/>
          <w:sz w:val="24"/>
          <w:szCs w:val="24"/>
          <w:lang w:eastAsia="en-US"/>
        </w:rPr>
        <w:t>i.e.</w:t>
      </w:r>
      <w:r w:rsidR="000448FE" w:rsidRPr="003F12C1">
        <w:rPr>
          <w:rFonts w:ascii="Arial" w:eastAsia="Calibri" w:hAnsi="Arial" w:cs="Arial"/>
          <w:kern w:val="2"/>
          <w:sz w:val="24"/>
          <w:szCs w:val="24"/>
          <w:lang w:eastAsia="en-US"/>
        </w:rPr>
        <w:t xml:space="preserve"> </w:t>
      </w:r>
      <w:r w:rsidRPr="003F12C1">
        <w:rPr>
          <w:rFonts w:ascii="Arial" w:eastAsia="Calibri" w:hAnsi="Arial" w:cs="Arial"/>
          <w:kern w:val="2"/>
          <w:sz w:val="24"/>
          <w:szCs w:val="24"/>
          <w:lang w:eastAsia="en-US"/>
        </w:rPr>
        <w:t xml:space="preserve">industrial waste (fly ash, metallurgical slag…), textile, glass, plastics, electronic, </w:t>
      </w:r>
      <w:r w:rsidR="000448FE" w:rsidRPr="003F12C1">
        <w:rPr>
          <w:rFonts w:ascii="Arial" w:eastAsia="Calibri" w:hAnsi="Arial" w:cs="Arial"/>
          <w:kern w:val="2"/>
          <w:sz w:val="24"/>
          <w:szCs w:val="24"/>
          <w:lang w:eastAsia="en-US"/>
        </w:rPr>
        <w:t xml:space="preserve">and </w:t>
      </w:r>
      <w:r w:rsidRPr="003F12C1">
        <w:rPr>
          <w:rFonts w:ascii="Arial" w:eastAsia="Calibri" w:hAnsi="Arial" w:cs="Arial"/>
          <w:kern w:val="2"/>
          <w:sz w:val="24"/>
          <w:szCs w:val="24"/>
          <w:lang w:eastAsia="en-US"/>
        </w:rPr>
        <w:t xml:space="preserve">agriculture waste present the base for </w:t>
      </w:r>
      <w:r w:rsidR="000448FE"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circular transition of our society. </w:t>
      </w:r>
      <w:r w:rsidRPr="003F12C1">
        <w:rPr>
          <w:rFonts w:ascii="Arial" w:eastAsia="Calibri" w:hAnsi="Arial" w:cs="Arial"/>
          <w:b/>
          <w:bCs/>
          <w:kern w:val="2"/>
          <w:sz w:val="24"/>
          <w:szCs w:val="24"/>
          <w:lang w:eastAsia="en-US"/>
        </w:rPr>
        <w:t>Bio</w:t>
      </w:r>
      <w:r w:rsidR="000448FE" w:rsidRPr="003F12C1">
        <w:rPr>
          <w:rFonts w:ascii="Arial" w:eastAsia="Calibri" w:hAnsi="Arial" w:cs="Arial"/>
          <w:b/>
          <w:bCs/>
          <w:kern w:val="2"/>
          <w:sz w:val="24"/>
          <w:szCs w:val="24"/>
          <w:lang w:eastAsia="en-US"/>
        </w:rPr>
        <w:t>-</w:t>
      </w:r>
      <w:r w:rsidRPr="003F12C1">
        <w:rPr>
          <w:rFonts w:ascii="Arial" w:eastAsia="Calibri" w:hAnsi="Arial" w:cs="Arial"/>
          <w:b/>
          <w:bCs/>
          <w:kern w:val="2"/>
          <w:sz w:val="24"/>
          <w:szCs w:val="24"/>
          <w:lang w:eastAsia="en-US"/>
        </w:rPr>
        <w:t>economy</w:t>
      </w:r>
      <w:r w:rsidR="000448FE" w:rsidRPr="003F12C1">
        <w:rPr>
          <w:rFonts w:ascii="Arial" w:eastAsia="Calibri" w:hAnsi="Arial" w:cs="Arial"/>
          <w:b/>
          <w:bCs/>
          <w:kern w:val="2"/>
          <w:sz w:val="24"/>
          <w:szCs w:val="24"/>
          <w:lang w:eastAsia="en-US"/>
        </w:rPr>
        <w:t xml:space="preserve"> </w:t>
      </w:r>
      <w:r w:rsidRPr="003F12C1">
        <w:rPr>
          <w:rFonts w:ascii="Arial" w:eastAsia="Calibri" w:hAnsi="Arial" w:cs="Arial"/>
          <w:b/>
          <w:bCs/>
          <w:kern w:val="2"/>
          <w:sz w:val="24"/>
          <w:szCs w:val="24"/>
          <w:lang w:eastAsia="en-US"/>
        </w:rPr>
        <w:t xml:space="preserve">based on </w:t>
      </w:r>
      <w:r w:rsidR="000448FE" w:rsidRPr="003F12C1">
        <w:rPr>
          <w:rFonts w:ascii="Arial" w:eastAsia="Calibri" w:hAnsi="Arial" w:cs="Arial"/>
          <w:b/>
          <w:bCs/>
          <w:kern w:val="2"/>
          <w:sz w:val="24"/>
          <w:szCs w:val="24"/>
          <w:lang w:eastAsia="en-US"/>
        </w:rPr>
        <w:t xml:space="preserve">the </w:t>
      </w:r>
      <w:r w:rsidRPr="003F12C1">
        <w:rPr>
          <w:rFonts w:ascii="Arial" w:eastAsia="Calibri" w:hAnsi="Arial" w:cs="Arial"/>
          <w:b/>
          <w:bCs/>
          <w:kern w:val="2"/>
          <w:sz w:val="24"/>
          <w:szCs w:val="24"/>
          <w:lang w:eastAsia="en-US"/>
        </w:rPr>
        <w:t>utilisation of agriculture waste</w:t>
      </w:r>
      <w:r w:rsidRPr="003F12C1">
        <w:rPr>
          <w:rFonts w:ascii="Arial" w:eastAsia="Calibri" w:hAnsi="Arial" w:cs="Arial"/>
          <w:kern w:val="2"/>
          <w:sz w:val="24"/>
          <w:szCs w:val="24"/>
          <w:lang w:eastAsia="en-US"/>
        </w:rPr>
        <w:t xml:space="preserve"> supports the design of bio-based building materials as an alternative to conventional materials not only due to the reduction of energy emissions and CO</w:t>
      </w:r>
      <w:r w:rsidRPr="003F12C1">
        <w:rPr>
          <w:rFonts w:ascii="Arial" w:eastAsia="Calibri" w:hAnsi="Arial" w:cs="Arial"/>
          <w:kern w:val="2"/>
          <w:sz w:val="24"/>
          <w:szCs w:val="24"/>
          <w:vertAlign w:val="subscript"/>
          <w:lang w:eastAsia="en-US"/>
        </w:rPr>
        <w:t xml:space="preserve">2 </w:t>
      </w:r>
      <w:r w:rsidRPr="003F12C1">
        <w:rPr>
          <w:rFonts w:ascii="Arial" w:eastAsia="Calibri" w:hAnsi="Arial" w:cs="Arial"/>
          <w:kern w:val="2"/>
          <w:sz w:val="24"/>
          <w:szCs w:val="24"/>
          <w:lang w:eastAsia="en-US"/>
        </w:rPr>
        <w:t xml:space="preserve">footprint but also to the thermal comfort with less energy consumption. Bio-based building materials </w:t>
      </w:r>
      <w:r w:rsidR="000448FE" w:rsidRPr="003F12C1">
        <w:rPr>
          <w:rFonts w:ascii="Arial" w:eastAsia="Calibri" w:hAnsi="Arial" w:cs="Arial"/>
          <w:kern w:val="2"/>
          <w:sz w:val="24"/>
          <w:szCs w:val="24"/>
          <w:lang w:eastAsia="en-US"/>
        </w:rPr>
        <w:t xml:space="preserve">are </w:t>
      </w:r>
      <w:r w:rsidRPr="003F12C1">
        <w:rPr>
          <w:rFonts w:ascii="Arial" w:eastAsia="Calibri" w:hAnsi="Arial" w:cs="Arial"/>
          <w:kern w:val="2"/>
          <w:sz w:val="24"/>
          <w:szCs w:val="24"/>
          <w:lang w:eastAsia="en-US"/>
        </w:rPr>
        <w:t>an augmentation towards eco-friendly, sustainable and effective multifunctional materials with potential for developing niche markets in the country. On the other hand, biowaste (biomass) can be suc</w:t>
      </w:r>
      <w:r w:rsidR="00756329" w:rsidRPr="003F12C1">
        <w:rPr>
          <w:rFonts w:ascii="Arial" w:eastAsia="Calibri" w:hAnsi="Arial" w:cs="Arial"/>
          <w:kern w:val="2"/>
          <w:sz w:val="24"/>
          <w:szCs w:val="24"/>
          <w:lang w:eastAsia="en-US"/>
        </w:rPr>
        <w:t>c</w:t>
      </w:r>
      <w:r w:rsidRPr="003F12C1">
        <w:rPr>
          <w:rFonts w:ascii="Arial" w:eastAsia="Calibri" w:hAnsi="Arial" w:cs="Arial"/>
          <w:kern w:val="2"/>
          <w:sz w:val="24"/>
          <w:szCs w:val="24"/>
          <w:lang w:eastAsia="en-US"/>
        </w:rPr>
        <w:t>essful</w:t>
      </w:r>
      <w:r w:rsidR="00756329" w:rsidRPr="003F12C1">
        <w:rPr>
          <w:rFonts w:ascii="Arial" w:eastAsia="Calibri" w:hAnsi="Arial" w:cs="Arial"/>
          <w:kern w:val="2"/>
          <w:sz w:val="24"/>
          <w:szCs w:val="24"/>
          <w:lang w:eastAsia="en-US"/>
        </w:rPr>
        <w:t>l</w:t>
      </w:r>
      <w:r w:rsidRPr="003F12C1">
        <w:rPr>
          <w:rFonts w:ascii="Arial" w:eastAsia="Calibri" w:hAnsi="Arial" w:cs="Arial"/>
          <w:kern w:val="2"/>
          <w:sz w:val="24"/>
          <w:szCs w:val="24"/>
          <w:lang w:eastAsia="en-US"/>
        </w:rPr>
        <w:t xml:space="preserve">y used for energy production (energy from waste). </w:t>
      </w:r>
    </w:p>
    <w:p w14:paraId="55BB76A1" w14:textId="77777777" w:rsidR="0041170F" w:rsidRPr="003F12C1" w:rsidRDefault="0041170F" w:rsidP="003F12C1">
      <w:pPr>
        <w:spacing w:after="12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lastRenderedPageBreak/>
        <w:t>Base</w:t>
      </w:r>
      <w:r w:rsidR="00756329" w:rsidRPr="003F12C1">
        <w:rPr>
          <w:rFonts w:ascii="Arial" w:eastAsia="Calibri" w:hAnsi="Arial" w:cs="Arial"/>
          <w:kern w:val="2"/>
          <w:sz w:val="24"/>
          <w:szCs w:val="24"/>
          <w:lang w:eastAsia="en-US"/>
        </w:rPr>
        <w:t>d</w:t>
      </w:r>
      <w:r w:rsidRPr="003F12C1">
        <w:rPr>
          <w:rFonts w:ascii="Arial" w:eastAsia="Calibri" w:hAnsi="Arial" w:cs="Arial"/>
          <w:kern w:val="2"/>
          <w:sz w:val="24"/>
          <w:szCs w:val="24"/>
          <w:lang w:eastAsia="en-US"/>
        </w:rPr>
        <w:t xml:space="preserve"> on the global successful examples, the ava</w:t>
      </w:r>
      <w:r w:rsidR="00756329" w:rsidRPr="003F12C1">
        <w:rPr>
          <w:rFonts w:ascii="Arial" w:eastAsia="Calibri" w:hAnsi="Arial" w:cs="Arial"/>
          <w:kern w:val="2"/>
          <w:sz w:val="24"/>
          <w:szCs w:val="24"/>
          <w:lang w:eastAsia="en-US"/>
        </w:rPr>
        <w:t>i</w:t>
      </w:r>
      <w:r w:rsidRPr="003F12C1">
        <w:rPr>
          <w:rFonts w:ascii="Arial" w:eastAsia="Calibri" w:hAnsi="Arial" w:cs="Arial"/>
          <w:kern w:val="2"/>
          <w:sz w:val="24"/>
          <w:szCs w:val="24"/>
          <w:lang w:eastAsia="en-US"/>
        </w:rPr>
        <w:t>lable waste streams could be transformed into competitive sustainable materials/products and energy resource</w:t>
      </w:r>
      <w:r w:rsidR="00756329"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by enabling: (i) secondary raw materials for industrial use, (ii) energy from waste and (iii) extraction of high economic value materials (critical raw materials - CRM).</w:t>
      </w:r>
    </w:p>
    <w:p w14:paraId="13C2DA5A" w14:textId="3A7188BF" w:rsidR="0041170F" w:rsidRPr="003F12C1" w:rsidRDefault="0041170F" w:rsidP="00123943">
      <w:pPr>
        <w:spacing w:after="8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The needs of the </w:t>
      </w:r>
      <w:r w:rsidRPr="003F12C1">
        <w:rPr>
          <w:rFonts w:ascii="Arial" w:eastAsia="Calibri" w:hAnsi="Arial" w:cs="Arial"/>
          <w:b/>
          <w:bCs/>
          <w:kern w:val="2"/>
          <w:sz w:val="24"/>
          <w:szCs w:val="24"/>
          <w:lang w:eastAsia="en-US"/>
        </w:rPr>
        <w:t>global market and trends in strategic technologies</w:t>
      </w:r>
      <w:r w:rsidRPr="003F12C1">
        <w:rPr>
          <w:rFonts w:ascii="Arial" w:eastAsia="Calibri" w:hAnsi="Arial" w:cs="Arial"/>
          <w:kern w:val="2"/>
          <w:sz w:val="24"/>
          <w:szCs w:val="24"/>
          <w:lang w:eastAsia="en-US"/>
        </w:rPr>
        <w:t xml:space="preserve"> for e-mobility, renewables as well as defence and space, depend on materials for design microprocessors, chips, batteries, etc. Utilisation of rear earth elements (REE) for supporting green and digital transition is crucial.  EU is now oriented to the </w:t>
      </w:r>
      <w:r w:rsidR="002673DB" w:rsidRPr="003F12C1">
        <w:rPr>
          <w:rFonts w:ascii="Arial" w:eastAsia="Calibri" w:hAnsi="Arial" w:cs="Arial"/>
          <w:kern w:val="2"/>
          <w:sz w:val="24"/>
          <w:szCs w:val="24"/>
          <w:lang w:eastAsia="en-US"/>
        </w:rPr>
        <w:t>utilisation secondary</w:t>
      </w:r>
      <w:r w:rsidRPr="003F12C1">
        <w:rPr>
          <w:rFonts w:ascii="Arial" w:eastAsia="Calibri" w:hAnsi="Arial" w:cs="Arial"/>
          <w:kern w:val="2"/>
          <w:sz w:val="24"/>
          <w:szCs w:val="24"/>
          <w:lang w:eastAsia="en-US"/>
        </w:rPr>
        <w:t xml:space="preserve"> raw materials (mine and industrial waste) for valorising REE. Special technologies are used in the process of REE extraction and the remained inorganic waste has the potential for developing innovative construction materials/products (like new low CO</w:t>
      </w:r>
      <w:r w:rsidRPr="003F12C1">
        <w:rPr>
          <w:rFonts w:ascii="Arial" w:eastAsia="Calibri" w:hAnsi="Arial" w:cs="Arial"/>
          <w:kern w:val="2"/>
          <w:sz w:val="24"/>
          <w:szCs w:val="24"/>
          <w:vertAlign w:val="subscript"/>
          <w:lang w:eastAsia="en-US"/>
        </w:rPr>
        <w:t>2</w:t>
      </w:r>
      <w:r w:rsidRPr="003F12C1">
        <w:rPr>
          <w:rFonts w:ascii="Arial" w:eastAsia="Calibri" w:hAnsi="Arial" w:cs="Arial"/>
          <w:kern w:val="2"/>
          <w:sz w:val="24"/>
          <w:szCs w:val="24"/>
          <w:lang w:eastAsia="en-US"/>
        </w:rPr>
        <w:t xml:space="preserve"> clinkers, cements, mortars, concretes…). Also, electronic waste can play </w:t>
      </w:r>
      <w:r w:rsidR="00756329" w:rsidRPr="003F12C1">
        <w:rPr>
          <w:rFonts w:ascii="Arial" w:eastAsia="Calibri" w:hAnsi="Arial" w:cs="Arial"/>
          <w:kern w:val="2"/>
          <w:sz w:val="24"/>
          <w:szCs w:val="24"/>
          <w:lang w:eastAsia="en-US"/>
        </w:rPr>
        <w:t xml:space="preserve">a </w:t>
      </w:r>
      <w:r w:rsidRPr="003F12C1">
        <w:rPr>
          <w:rFonts w:ascii="Arial" w:eastAsia="Calibri" w:hAnsi="Arial" w:cs="Arial"/>
          <w:kern w:val="2"/>
          <w:sz w:val="24"/>
          <w:szCs w:val="24"/>
          <w:lang w:eastAsia="en-US"/>
        </w:rPr>
        <w:t xml:space="preserve">significant role in this manner. REE from secondary raw materials present the potential for future R&amp;D&amp;I of domain and base for new niche markets.  </w:t>
      </w:r>
    </w:p>
    <w:p w14:paraId="353F7CB2" w14:textId="77777777" w:rsidR="0041170F" w:rsidRPr="003F12C1" w:rsidRDefault="0041170F" w:rsidP="00123943">
      <w:pPr>
        <w:spacing w:after="8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In addition, during the EDP, it was also discussed, the possibilities for utilizing sustainable materials, smart buildings and digitalization for the needs of </w:t>
      </w:r>
      <w:r w:rsidRPr="003F12C1">
        <w:rPr>
          <w:rFonts w:ascii="Arial" w:eastAsia="Calibri" w:hAnsi="Arial" w:cs="Arial"/>
          <w:b/>
          <w:bCs/>
          <w:kern w:val="2"/>
          <w:sz w:val="24"/>
          <w:szCs w:val="24"/>
          <w:lang w:eastAsia="en-US"/>
        </w:rPr>
        <w:t>cultural heritage</w:t>
      </w:r>
      <w:r w:rsidRPr="003F12C1">
        <w:rPr>
          <w:rFonts w:ascii="Arial" w:eastAsia="Calibri" w:hAnsi="Arial" w:cs="Arial"/>
          <w:kern w:val="2"/>
          <w:sz w:val="24"/>
          <w:szCs w:val="24"/>
          <w:lang w:eastAsia="en-US"/>
        </w:rPr>
        <w:t xml:space="preserve"> in the country. All of them can play </w:t>
      </w:r>
      <w:r w:rsidR="00756329" w:rsidRPr="003F12C1">
        <w:rPr>
          <w:rFonts w:ascii="Arial" w:eastAsia="Calibri" w:hAnsi="Arial" w:cs="Arial"/>
          <w:kern w:val="2"/>
          <w:sz w:val="24"/>
          <w:szCs w:val="24"/>
          <w:lang w:eastAsia="en-US"/>
        </w:rPr>
        <w:t xml:space="preserve">a </w:t>
      </w:r>
      <w:r w:rsidRPr="003F12C1">
        <w:rPr>
          <w:rFonts w:ascii="Arial" w:eastAsia="Calibri" w:hAnsi="Arial" w:cs="Arial"/>
          <w:kern w:val="2"/>
          <w:sz w:val="24"/>
          <w:szCs w:val="24"/>
          <w:lang w:eastAsia="en-US"/>
        </w:rPr>
        <w:t xml:space="preserve">vital role in </w:t>
      </w:r>
      <w:r w:rsidR="00756329"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protection and conservation of cultural heritage as well as country promotion. </w:t>
      </w:r>
    </w:p>
    <w:p w14:paraId="5F9F95E0" w14:textId="77777777" w:rsidR="0041170F" w:rsidRPr="003F12C1" w:rsidRDefault="0041170F" w:rsidP="00123943">
      <w:pPr>
        <w:spacing w:after="8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The </w:t>
      </w:r>
      <w:r w:rsidRPr="003F12C1">
        <w:rPr>
          <w:rFonts w:ascii="Arial" w:eastAsia="Calibri" w:hAnsi="Arial" w:cs="Arial"/>
          <w:b/>
          <w:kern w:val="2"/>
          <w:sz w:val="24"/>
          <w:szCs w:val="24"/>
          <w:lang w:eastAsia="en-US"/>
        </w:rPr>
        <w:t xml:space="preserve">major shortcomings </w:t>
      </w:r>
      <w:r w:rsidRPr="003F12C1">
        <w:rPr>
          <w:rFonts w:ascii="Arial" w:eastAsia="Calibri" w:hAnsi="Arial" w:cs="Arial"/>
          <w:kern w:val="2"/>
          <w:sz w:val="24"/>
          <w:szCs w:val="24"/>
          <w:lang w:eastAsia="en-US"/>
        </w:rPr>
        <w:t>as seen by</w:t>
      </w:r>
      <w:r w:rsidR="00756329" w:rsidRPr="003F12C1">
        <w:rPr>
          <w:rFonts w:ascii="Arial" w:eastAsia="Calibri" w:hAnsi="Arial" w:cs="Arial"/>
          <w:kern w:val="2"/>
          <w:sz w:val="24"/>
          <w:szCs w:val="24"/>
          <w:lang w:eastAsia="en-US"/>
        </w:rPr>
        <w:t xml:space="preserve"> </w:t>
      </w:r>
      <w:r w:rsidRPr="003F12C1">
        <w:rPr>
          <w:rFonts w:ascii="Arial" w:eastAsia="Calibri" w:hAnsi="Arial" w:cs="Arial"/>
          <w:kern w:val="2"/>
          <w:sz w:val="24"/>
          <w:szCs w:val="24"/>
          <w:lang w:eastAsia="en-US"/>
        </w:rPr>
        <w:t xml:space="preserve">stakeholders can be described </w:t>
      </w:r>
      <w:r w:rsidR="00756329" w:rsidRPr="003F12C1">
        <w:rPr>
          <w:rFonts w:ascii="Arial" w:eastAsia="Calibri" w:hAnsi="Arial" w:cs="Arial"/>
          <w:kern w:val="2"/>
          <w:sz w:val="24"/>
          <w:szCs w:val="24"/>
          <w:lang w:eastAsia="en-US"/>
        </w:rPr>
        <w:t>as</w:t>
      </w:r>
      <w:r w:rsidRPr="003F12C1">
        <w:rPr>
          <w:rFonts w:ascii="Arial" w:eastAsia="Calibri" w:hAnsi="Arial" w:cs="Arial"/>
          <w:kern w:val="2"/>
          <w:sz w:val="24"/>
          <w:szCs w:val="24"/>
          <w:lang w:eastAsia="en-US"/>
        </w:rPr>
        <w:t xml:space="preserve"> lack of/weak knowledge transfer, insufficient funds for R&amp;D&amp;I, poor national financial support of the research at universities, poor</w:t>
      </w:r>
      <w:r w:rsidR="00756329" w:rsidRPr="003F12C1">
        <w:rPr>
          <w:rFonts w:ascii="Arial" w:eastAsia="Calibri" w:hAnsi="Arial" w:cs="Arial"/>
          <w:kern w:val="2"/>
          <w:sz w:val="24"/>
          <w:szCs w:val="24"/>
          <w:lang w:eastAsia="en-US"/>
        </w:rPr>
        <w:t xml:space="preserve"> </w:t>
      </w:r>
      <w:r w:rsidRPr="003F12C1">
        <w:rPr>
          <w:rFonts w:ascii="Arial" w:eastAsia="Calibri" w:hAnsi="Arial" w:cs="Arial"/>
          <w:kern w:val="2"/>
          <w:sz w:val="24"/>
          <w:szCs w:val="24"/>
          <w:lang w:eastAsia="en-US"/>
        </w:rPr>
        <w:t xml:space="preserve">friendly used and supportive legislation, not so developed  infrastructure for waste collection, separation and utilisation as starting point for applying circular economy in country, gap for patenting in the actual law for intellectual properties at university level, reduction of workers in this sector, lack of initiative for change, insufficient awareness and knowledge for modern business models, low absorption capacities for EU funds for business and academia etc.  The major gaps in the value chain, recognized during EDP, </w:t>
      </w:r>
      <w:r w:rsidRPr="003F12C1">
        <w:rPr>
          <w:rFonts w:ascii="Arial" w:eastAsia="Calibri" w:hAnsi="Arial" w:cs="Arial"/>
          <w:b/>
          <w:bCs/>
          <w:kern w:val="2"/>
          <w:sz w:val="24"/>
          <w:szCs w:val="24"/>
          <w:lang w:eastAsia="en-US"/>
        </w:rPr>
        <w:t>w</w:t>
      </w:r>
      <w:r w:rsidR="00756329" w:rsidRPr="003F12C1">
        <w:rPr>
          <w:rFonts w:ascii="Arial" w:eastAsia="Calibri" w:hAnsi="Arial" w:cs="Arial"/>
          <w:b/>
          <w:bCs/>
          <w:kern w:val="2"/>
          <w:sz w:val="24"/>
          <w:szCs w:val="24"/>
          <w:lang w:eastAsia="en-US"/>
        </w:rPr>
        <w:t>ere</w:t>
      </w:r>
      <w:r w:rsidRPr="003F12C1">
        <w:rPr>
          <w:rFonts w:ascii="Arial" w:eastAsia="Calibri" w:hAnsi="Arial" w:cs="Arial"/>
          <w:b/>
          <w:bCs/>
          <w:kern w:val="2"/>
          <w:sz w:val="24"/>
          <w:szCs w:val="24"/>
          <w:lang w:eastAsia="en-US"/>
        </w:rPr>
        <w:t xml:space="preserve"> innovation based on research and development (R&amp;D) </w:t>
      </w:r>
      <w:r w:rsidRPr="003F12C1">
        <w:rPr>
          <w:rFonts w:ascii="Arial" w:eastAsia="Calibri" w:hAnsi="Arial" w:cs="Arial"/>
          <w:kern w:val="2"/>
          <w:sz w:val="24"/>
          <w:szCs w:val="24"/>
          <w:lang w:eastAsia="en-US"/>
        </w:rPr>
        <w:t>and poor institutional support for EU project application.</w:t>
      </w:r>
    </w:p>
    <w:p w14:paraId="08458AB8" w14:textId="77777777" w:rsidR="0041170F" w:rsidRPr="003F12C1" w:rsidRDefault="0041170F" w:rsidP="00123943">
      <w:pPr>
        <w:spacing w:after="8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 xml:space="preserve">Covid -19 crisis followed by </w:t>
      </w:r>
      <w:r w:rsidR="00756329"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global crisis</w:t>
      </w:r>
      <w:r w:rsidR="00756329" w:rsidRPr="003F12C1">
        <w:rPr>
          <w:rFonts w:ascii="Arial" w:eastAsia="Calibri" w:hAnsi="Arial" w:cs="Arial"/>
          <w:kern w:val="2"/>
          <w:sz w:val="24"/>
          <w:szCs w:val="24"/>
          <w:lang w:eastAsia="en-US"/>
        </w:rPr>
        <w:t xml:space="preserve"> </w:t>
      </w:r>
      <w:r w:rsidR="00203385" w:rsidRPr="003F12C1">
        <w:rPr>
          <w:rFonts w:ascii="Arial" w:eastAsia="Calibri" w:hAnsi="Arial" w:cs="Arial"/>
          <w:kern w:val="2"/>
          <w:sz w:val="24"/>
          <w:szCs w:val="24"/>
          <w:lang w:eastAsia="en-US"/>
        </w:rPr>
        <w:t>became</w:t>
      </w:r>
      <w:r w:rsidRPr="003F12C1">
        <w:rPr>
          <w:rFonts w:ascii="Arial" w:eastAsia="Calibri" w:hAnsi="Arial" w:cs="Arial"/>
          <w:kern w:val="2"/>
          <w:sz w:val="24"/>
          <w:szCs w:val="24"/>
          <w:lang w:eastAsia="en-US"/>
        </w:rPr>
        <w:t xml:space="preserve"> </w:t>
      </w:r>
      <w:r w:rsidR="00756329" w:rsidRPr="003F12C1">
        <w:rPr>
          <w:rFonts w:ascii="Arial" w:eastAsia="Calibri" w:hAnsi="Arial" w:cs="Arial"/>
          <w:kern w:val="2"/>
          <w:sz w:val="24"/>
          <w:szCs w:val="24"/>
          <w:lang w:eastAsia="en-US"/>
        </w:rPr>
        <w:t>a</w:t>
      </w:r>
      <w:r w:rsidRPr="003F12C1">
        <w:rPr>
          <w:rFonts w:ascii="Arial" w:eastAsia="Calibri" w:hAnsi="Arial" w:cs="Arial"/>
          <w:kern w:val="2"/>
          <w:sz w:val="24"/>
          <w:szCs w:val="24"/>
          <w:lang w:eastAsia="en-US"/>
        </w:rPr>
        <w:t xml:space="preserve"> </w:t>
      </w:r>
      <w:r w:rsidR="00203385" w:rsidRPr="003F12C1">
        <w:rPr>
          <w:rFonts w:ascii="Arial" w:eastAsia="Calibri" w:hAnsi="Arial" w:cs="Arial"/>
          <w:kern w:val="2"/>
          <w:sz w:val="24"/>
          <w:szCs w:val="24"/>
          <w:lang w:eastAsia="en-US"/>
        </w:rPr>
        <w:t xml:space="preserve">real </w:t>
      </w:r>
      <w:r w:rsidRPr="003F12C1">
        <w:rPr>
          <w:rFonts w:ascii="Arial" w:eastAsia="Calibri" w:hAnsi="Arial" w:cs="Arial"/>
          <w:kern w:val="2"/>
          <w:sz w:val="24"/>
          <w:szCs w:val="24"/>
          <w:lang w:eastAsia="en-US"/>
        </w:rPr>
        <w:t>t</w:t>
      </w:r>
      <w:r w:rsidR="00756329" w:rsidRPr="003F12C1">
        <w:rPr>
          <w:rFonts w:ascii="Arial" w:eastAsia="Calibri" w:hAnsi="Arial" w:cs="Arial"/>
          <w:kern w:val="2"/>
          <w:sz w:val="24"/>
          <w:szCs w:val="24"/>
          <w:lang w:eastAsia="en-US"/>
        </w:rPr>
        <w:t>h</w:t>
      </w:r>
      <w:r w:rsidRPr="003F12C1">
        <w:rPr>
          <w:rFonts w:ascii="Arial" w:eastAsia="Calibri" w:hAnsi="Arial" w:cs="Arial"/>
          <w:kern w:val="2"/>
          <w:sz w:val="24"/>
          <w:szCs w:val="24"/>
          <w:lang w:eastAsia="en-US"/>
        </w:rPr>
        <w:t xml:space="preserve">reat </w:t>
      </w:r>
      <w:r w:rsidR="00756329" w:rsidRPr="003F12C1">
        <w:rPr>
          <w:rFonts w:ascii="Arial" w:eastAsia="Calibri" w:hAnsi="Arial" w:cs="Arial"/>
          <w:kern w:val="2"/>
          <w:sz w:val="24"/>
          <w:szCs w:val="24"/>
          <w:lang w:eastAsia="en-US"/>
        </w:rPr>
        <w:t>to</w:t>
      </w:r>
      <w:r w:rsidRPr="003F12C1">
        <w:rPr>
          <w:rFonts w:ascii="Arial" w:eastAsia="Calibri" w:hAnsi="Arial" w:cs="Arial"/>
          <w:kern w:val="2"/>
          <w:sz w:val="24"/>
          <w:szCs w:val="24"/>
          <w:lang w:eastAsia="en-US"/>
        </w:rPr>
        <w:t xml:space="preserve"> th</w:t>
      </w:r>
      <w:r w:rsidR="00756329" w:rsidRPr="003F12C1">
        <w:rPr>
          <w:rFonts w:ascii="Arial" w:eastAsia="Calibri" w:hAnsi="Arial" w:cs="Arial"/>
          <w:kern w:val="2"/>
          <w:sz w:val="24"/>
          <w:szCs w:val="24"/>
          <w:lang w:eastAsia="en-US"/>
        </w:rPr>
        <w:t>is</w:t>
      </w:r>
      <w:r w:rsidRPr="003F12C1">
        <w:rPr>
          <w:rFonts w:ascii="Arial" w:eastAsia="Calibri" w:hAnsi="Arial" w:cs="Arial"/>
          <w:kern w:val="2"/>
          <w:sz w:val="24"/>
          <w:szCs w:val="24"/>
          <w:lang w:eastAsia="en-US"/>
        </w:rPr>
        <w:t xml:space="preserve"> domain, due to </w:t>
      </w:r>
      <w:r w:rsidR="00203385" w:rsidRPr="003F12C1">
        <w:rPr>
          <w:rFonts w:ascii="Arial" w:eastAsia="Calibri" w:hAnsi="Arial" w:cs="Arial"/>
          <w:kern w:val="2"/>
          <w:sz w:val="24"/>
          <w:szCs w:val="24"/>
          <w:lang w:eastAsia="en-US"/>
        </w:rPr>
        <w:t xml:space="preserve">the </w:t>
      </w:r>
      <w:r w:rsidR="00756329" w:rsidRPr="003F12C1">
        <w:rPr>
          <w:rFonts w:ascii="Arial" w:eastAsia="Calibri" w:hAnsi="Arial" w:cs="Arial"/>
          <w:kern w:val="2"/>
          <w:sz w:val="24"/>
          <w:szCs w:val="24"/>
          <w:lang w:eastAsia="en-US"/>
        </w:rPr>
        <w:t xml:space="preserve">raw materials’ </w:t>
      </w:r>
      <w:r w:rsidRPr="003F12C1">
        <w:rPr>
          <w:rFonts w:ascii="Arial" w:eastAsia="Calibri" w:hAnsi="Arial" w:cs="Arial"/>
          <w:kern w:val="2"/>
          <w:sz w:val="24"/>
          <w:szCs w:val="24"/>
          <w:lang w:eastAsia="en-US"/>
        </w:rPr>
        <w:t>increase</w:t>
      </w:r>
      <w:r w:rsidR="00756329" w:rsidRPr="003F12C1">
        <w:rPr>
          <w:rFonts w:ascii="Arial" w:eastAsia="Calibri" w:hAnsi="Arial" w:cs="Arial"/>
          <w:kern w:val="2"/>
          <w:sz w:val="24"/>
          <w:szCs w:val="24"/>
          <w:lang w:eastAsia="en-US"/>
        </w:rPr>
        <w:t>d</w:t>
      </w:r>
      <w:r w:rsidRPr="003F12C1">
        <w:rPr>
          <w:rFonts w:ascii="Arial" w:eastAsia="Calibri" w:hAnsi="Arial" w:cs="Arial"/>
          <w:kern w:val="2"/>
          <w:sz w:val="24"/>
          <w:szCs w:val="24"/>
          <w:lang w:eastAsia="en-US"/>
        </w:rPr>
        <w:t xml:space="preserve"> prices, difficulties relating to the </w:t>
      </w:r>
      <w:r w:rsidRPr="003F12C1">
        <w:rPr>
          <w:rFonts w:ascii="Arial" w:eastAsia="Calibri" w:hAnsi="Arial" w:cs="Arial"/>
          <w:b/>
          <w:kern w:val="2"/>
          <w:sz w:val="24"/>
          <w:szCs w:val="24"/>
          <w:lang w:eastAsia="en-US"/>
        </w:rPr>
        <w:t>import of materials</w:t>
      </w:r>
      <w:r w:rsidRPr="003F12C1">
        <w:rPr>
          <w:rFonts w:ascii="Arial" w:eastAsia="Calibri" w:hAnsi="Arial" w:cs="Arial"/>
          <w:kern w:val="2"/>
          <w:sz w:val="24"/>
          <w:szCs w:val="24"/>
          <w:lang w:eastAsia="en-US"/>
        </w:rPr>
        <w:t xml:space="preserve"> and </w:t>
      </w:r>
      <w:r w:rsidR="00203385" w:rsidRPr="003F12C1">
        <w:rPr>
          <w:rFonts w:ascii="Arial" w:eastAsia="Calibri" w:hAnsi="Arial" w:cs="Arial"/>
          <w:kern w:val="2"/>
          <w:sz w:val="24"/>
          <w:szCs w:val="24"/>
          <w:lang w:eastAsia="en-US"/>
        </w:rPr>
        <w:t xml:space="preserve">an </w:t>
      </w:r>
      <w:r w:rsidRPr="003F12C1">
        <w:rPr>
          <w:rFonts w:ascii="Arial" w:eastAsia="Calibri" w:hAnsi="Arial" w:cs="Arial"/>
          <w:b/>
          <w:kern w:val="2"/>
          <w:sz w:val="24"/>
          <w:szCs w:val="24"/>
          <w:lang w:eastAsia="en-US"/>
        </w:rPr>
        <w:t xml:space="preserve">increase </w:t>
      </w:r>
      <w:r w:rsidR="00203385" w:rsidRPr="003F12C1">
        <w:rPr>
          <w:rFonts w:ascii="Arial" w:eastAsia="Calibri" w:hAnsi="Arial" w:cs="Arial"/>
          <w:b/>
          <w:kern w:val="2"/>
          <w:sz w:val="24"/>
          <w:szCs w:val="24"/>
          <w:lang w:eastAsia="en-US"/>
        </w:rPr>
        <w:t>in</w:t>
      </w:r>
      <w:r w:rsidRPr="003F12C1">
        <w:rPr>
          <w:rFonts w:ascii="Arial" w:eastAsia="Calibri" w:hAnsi="Arial" w:cs="Arial"/>
          <w:b/>
          <w:kern w:val="2"/>
          <w:sz w:val="24"/>
          <w:szCs w:val="24"/>
          <w:lang w:eastAsia="en-US"/>
        </w:rPr>
        <w:t xml:space="preserve"> prices </w:t>
      </w:r>
      <w:r w:rsidRPr="003F12C1">
        <w:rPr>
          <w:rFonts w:ascii="Arial" w:eastAsia="Calibri" w:hAnsi="Arial" w:cs="Arial"/>
          <w:kern w:val="2"/>
          <w:sz w:val="24"/>
          <w:szCs w:val="24"/>
          <w:lang w:eastAsia="en-US"/>
        </w:rPr>
        <w:t xml:space="preserve">in </w:t>
      </w:r>
      <w:r w:rsidR="00203385"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building sector </w:t>
      </w:r>
      <w:r w:rsidR="00203385" w:rsidRPr="003F12C1">
        <w:rPr>
          <w:rFonts w:ascii="Arial" w:eastAsia="Calibri" w:hAnsi="Arial" w:cs="Arial"/>
          <w:kern w:val="2"/>
          <w:sz w:val="24"/>
          <w:szCs w:val="24"/>
          <w:lang w:eastAsia="en-US"/>
        </w:rPr>
        <w:t>as well.</w:t>
      </w:r>
      <w:r w:rsidRPr="003F12C1">
        <w:rPr>
          <w:rFonts w:ascii="Arial" w:eastAsia="Calibri" w:hAnsi="Arial" w:cs="Arial"/>
          <w:kern w:val="2"/>
          <w:sz w:val="24"/>
          <w:szCs w:val="24"/>
          <w:lang w:eastAsia="en-US"/>
        </w:rPr>
        <w:t xml:space="preserve"> On the other hand, the rising </w:t>
      </w:r>
      <w:r w:rsidRPr="003F12C1">
        <w:rPr>
          <w:rFonts w:ascii="Arial" w:eastAsia="Calibri" w:hAnsi="Arial" w:cs="Arial"/>
          <w:b/>
          <w:kern w:val="2"/>
          <w:sz w:val="24"/>
          <w:szCs w:val="24"/>
          <w:lang w:eastAsia="en-US"/>
        </w:rPr>
        <w:t>ICT possibilities</w:t>
      </w:r>
      <w:r w:rsidRPr="003F12C1">
        <w:rPr>
          <w:rFonts w:ascii="Arial" w:eastAsia="Calibri" w:hAnsi="Arial" w:cs="Arial"/>
          <w:kern w:val="2"/>
          <w:sz w:val="24"/>
          <w:szCs w:val="24"/>
          <w:lang w:eastAsia="en-US"/>
        </w:rPr>
        <w:t xml:space="preserve"> towards SMART solutions </w:t>
      </w:r>
      <w:r w:rsidR="00203385" w:rsidRPr="003F12C1">
        <w:rPr>
          <w:rFonts w:ascii="Arial" w:eastAsia="Calibri" w:hAnsi="Arial" w:cs="Arial"/>
          <w:kern w:val="2"/>
          <w:sz w:val="24"/>
          <w:szCs w:val="24"/>
          <w:lang w:eastAsia="en-US"/>
        </w:rPr>
        <w:t>have</w:t>
      </w:r>
      <w:r w:rsidRPr="003F12C1">
        <w:rPr>
          <w:rFonts w:ascii="Arial" w:eastAsia="Calibri" w:hAnsi="Arial" w:cs="Arial"/>
          <w:kern w:val="2"/>
          <w:sz w:val="24"/>
          <w:szCs w:val="24"/>
          <w:lang w:eastAsia="en-US"/>
        </w:rPr>
        <w:t xml:space="preserve"> been opening </w:t>
      </w:r>
      <w:r w:rsidR="00203385" w:rsidRPr="003F12C1">
        <w:rPr>
          <w:rFonts w:ascii="Arial" w:eastAsia="Calibri" w:hAnsi="Arial" w:cs="Arial"/>
          <w:kern w:val="2"/>
          <w:sz w:val="24"/>
          <w:szCs w:val="24"/>
          <w:lang w:eastAsia="en-US"/>
        </w:rPr>
        <w:t>a</w:t>
      </w:r>
      <w:r w:rsidRPr="003F12C1">
        <w:rPr>
          <w:rFonts w:ascii="Arial" w:eastAsia="Calibri" w:hAnsi="Arial" w:cs="Arial"/>
          <w:kern w:val="2"/>
          <w:sz w:val="24"/>
          <w:szCs w:val="24"/>
          <w:lang w:eastAsia="en-US"/>
        </w:rPr>
        <w:t xml:space="preserve"> </w:t>
      </w:r>
      <w:r w:rsidRPr="003F12C1">
        <w:rPr>
          <w:rFonts w:ascii="Arial" w:eastAsia="Calibri" w:hAnsi="Arial" w:cs="Arial"/>
          <w:b/>
          <w:kern w:val="2"/>
          <w:sz w:val="24"/>
          <w:szCs w:val="24"/>
          <w:lang w:eastAsia="en-US"/>
        </w:rPr>
        <w:t>new perspective</w:t>
      </w:r>
      <w:r w:rsidRPr="003F12C1">
        <w:rPr>
          <w:rFonts w:ascii="Arial" w:eastAsia="Calibri" w:hAnsi="Arial" w:cs="Arial"/>
          <w:kern w:val="2"/>
          <w:sz w:val="24"/>
          <w:szCs w:val="24"/>
          <w:lang w:eastAsia="en-US"/>
        </w:rPr>
        <w:t xml:space="preserve"> for innovation, products, services and consequently new markets.</w:t>
      </w:r>
    </w:p>
    <w:p w14:paraId="6EE76E3C" w14:textId="60A87C2F" w:rsidR="0041170F" w:rsidRPr="003F12C1" w:rsidRDefault="0041170F" w:rsidP="00123943">
      <w:pPr>
        <w:spacing w:after="80" w:line="240" w:lineRule="auto"/>
        <w:rPr>
          <w:rFonts w:ascii="Arial" w:eastAsia="Calibri" w:hAnsi="Arial" w:cs="Arial"/>
          <w:kern w:val="2"/>
          <w:sz w:val="24"/>
          <w:szCs w:val="24"/>
          <w:lang w:eastAsia="en-US"/>
        </w:rPr>
      </w:pPr>
      <w:r w:rsidRPr="003F12C1">
        <w:rPr>
          <w:rFonts w:ascii="Arial" w:eastAsia="Calibri" w:hAnsi="Arial" w:cs="Arial"/>
          <w:kern w:val="2"/>
          <w:sz w:val="24"/>
          <w:szCs w:val="24"/>
          <w:lang w:eastAsia="en-US"/>
        </w:rPr>
        <w:t>In the last year</w:t>
      </w:r>
      <w:r w:rsidR="00203385" w:rsidRPr="003F12C1">
        <w:rPr>
          <w:rFonts w:ascii="Arial" w:eastAsia="Calibri" w:hAnsi="Arial" w:cs="Arial"/>
          <w:kern w:val="2"/>
          <w:sz w:val="24"/>
          <w:szCs w:val="24"/>
          <w:lang w:eastAsia="en-US"/>
        </w:rPr>
        <w:t>s</w:t>
      </w:r>
      <w:r w:rsidRPr="003F12C1">
        <w:rPr>
          <w:rFonts w:ascii="Arial" w:eastAsia="Calibri" w:hAnsi="Arial" w:cs="Arial"/>
          <w:kern w:val="2"/>
          <w:sz w:val="24"/>
          <w:szCs w:val="24"/>
          <w:lang w:eastAsia="en-US"/>
        </w:rPr>
        <w:t xml:space="preserve">, the instruments of the </w:t>
      </w:r>
      <w:r w:rsidRPr="003F12C1">
        <w:rPr>
          <w:rFonts w:ascii="Arial" w:eastAsia="Calibri" w:hAnsi="Arial" w:cs="Arial"/>
          <w:b/>
          <w:bCs/>
          <w:kern w:val="2"/>
          <w:sz w:val="24"/>
          <w:szCs w:val="24"/>
          <w:lang w:eastAsia="en-US"/>
        </w:rPr>
        <w:t>Fund for Innovation and Technological Development (FITD)</w:t>
      </w:r>
      <w:r w:rsidRPr="003F12C1">
        <w:rPr>
          <w:rFonts w:ascii="Arial" w:eastAsia="Calibri" w:hAnsi="Arial" w:cs="Arial"/>
          <w:kern w:val="2"/>
          <w:sz w:val="24"/>
          <w:szCs w:val="24"/>
          <w:lang w:eastAsia="en-US"/>
        </w:rPr>
        <w:t xml:space="preserve"> ha</w:t>
      </w:r>
      <w:r w:rsidR="00203385" w:rsidRPr="003F12C1">
        <w:rPr>
          <w:rFonts w:ascii="Arial" w:eastAsia="Calibri" w:hAnsi="Arial" w:cs="Arial"/>
          <w:kern w:val="2"/>
          <w:sz w:val="24"/>
          <w:szCs w:val="24"/>
          <w:lang w:eastAsia="en-US"/>
        </w:rPr>
        <w:t>ve</w:t>
      </w:r>
      <w:r w:rsidRPr="003F12C1">
        <w:rPr>
          <w:rFonts w:ascii="Arial" w:eastAsia="Calibri" w:hAnsi="Arial" w:cs="Arial"/>
          <w:kern w:val="2"/>
          <w:sz w:val="24"/>
          <w:szCs w:val="24"/>
          <w:lang w:eastAsia="en-US"/>
        </w:rPr>
        <w:t xml:space="preserve"> been supporting the innovation of domestic companies to improve the green and digital transition of </w:t>
      </w:r>
      <w:r w:rsidR="002673DB" w:rsidRPr="003F12C1">
        <w:rPr>
          <w:rFonts w:ascii="Arial" w:eastAsia="Calibri" w:hAnsi="Arial" w:cs="Arial"/>
          <w:kern w:val="2"/>
          <w:sz w:val="24"/>
          <w:szCs w:val="24"/>
          <w:lang w:eastAsia="en-US"/>
        </w:rPr>
        <w:t>the economy</w:t>
      </w:r>
      <w:r w:rsidRPr="003F12C1">
        <w:rPr>
          <w:rFonts w:ascii="Arial" w:eastAsia="Calibri" w:hAnsi="Arial" w:cs="Arial"/>
          <w:kern w:val="2"/>
          <w:sz w:val="24"/>
          <w:szCs w:val="24"/>
          <w:lang w:eastAsia="en-US"/>
        </w:rPr>
        <w:t xml:space="preserve">. There are several successful start-ups (from </w:t>
      </w:r>
      <w:r w:rsidR="00203385"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food sector, glass recycling, pallet production, bio-fuel production and similar) which promote the innovation in circularity of resources, companies supporting energy efficiency solutions by using renewables as well as companies that support digital solutions of </w:t>
      </w:r>
      <w:r w:rsidR="00203385" w:rsidRPr="003F12C1">
        <w:rPr>
          <w:rFonts w:ascii="Arial" w:eastAsia="Calibri" w:hAnsi="Arial" w:cs="Arial"/>
          <w:kern w:val="2"/>
          <w:sz w:val="24"/>
          <w:szCs w:val="24"/>
          <w:lang w:eastAsia="en-US"/>
        </w:rPr>
        <w:t xml:space="preserve">the </w:t>
      </w:r>
      <w:r w:rsidRPr="003F12C1">
        <w:rPr>
          <w:rFonts w:ascii="Arial" w:eastAsia="Calibri" w:hAnsi="Arial" w:cs="Arial"/>
          <w:kern w:val="2"/>
          <w:sz w:val="24"/>
          <w:szCs w:val="24"/>
          <w:lang w:eastAsia="en-US"/>
        </w:rPr>
        <w:t xml:space="preserve">domain. </w:t>
      </w:r>
    </w:p>
    <w:p w14:paraId="3F7CF93F" w14:textId="77777777" w:rsidR="0041170F" w:rsidRPr="003F12C1" w:rsidRDefault="0041170F" w:rsidP="003F12C1">
      <w:pPr>
        <w:spacing w:after="120" w:line="240" w:lineRule="auto"/>
        <w:rPr>
          <w:rFonts w:ascii="Arial" w:eastAsia="Calibri" w:hAnsi="Arial" w:cs="Arial"/>
          <w:bCs/>
          <w:kern w:val="2"/>
          <w:sz w:val="24"/>
          <w:szCs w:val="24"/>
          <w:lang w:eastAsia="en-US"/>
        </w:rPr>
      </w:pPr>
      <w:r w:rsidRPr="003F12C1">
        <w:rPr>
          <w:rFonts w:ascii="Arial" w:eastAsia="Calibri" w:hAnsi="Arial" w:cs="Arial"/>
          <w:bCs/>
          <w:kern w:val="2"/>
          <w:sz w:val="24"/>
          <w:szCs w:val="24"/>
          <w:lang w:eastAsia="en-US"/>
        </w:rPr>
        <w:t xml:space="preserve">The </w:t>
      </w:r>
      <w:r w:rsidRPr="003F12C1">
        <w:rPr>
          <w:rFonts w:ascii="Arial" w:eastAsia="Calibri" w:hAnsi="Arial" w:cs="Arial"/>
          <w:b/>
          <w:kern w:val="2"/>
          <w:sz w:val="24"/>
          <w:szCs w:val="24"/>
          <w:lang w:eastAsia="en-US"/>
        </w:rPr>
        <w:t>solid network</w:t>
      </w:r>
      <w:r w:rsidRPr="003F12C1">
        <w:rPr>
          <w:rFonts w:ascii="Arial" w:eastAsia="Calibri" w:hAnsi="Arial" w:cs="Arial"/>
          <w:bCs/>
          <w:kern w:val="2"/>
          <w:sz w:val="24"/>
          <w:szCs w:val="24"/>
          <w:lang w:eastAsia="en-US"/>
        </w:rPr>
        <w:t xml:space="preserve"> (supporting education, research, development and innovation) among the stakeholders, presented during the EDP, serve</w:t>
      </w:r>
      <w:r w:rsidR="00203385" w:rsidRPr="003F12C1">
        <w:rPr>
          <w:rFonts w:ascii="Arial" w:eastAsia="Calibri" w:hAnsi="Arial" w:cs="Arial"/>
          <w:bCs/>
          <w:kern w:val="2"/>
          <w:sz w:val="24"/>
          <w:szCs w:val="24"/>
          <w:lang w:eastAsia="en-US"/>
        </w:rPr>
        <w:t>s</w:t>
      </w:r>
      <w:r w:rsidRPr="003F12C1">
        <w:rPr>
          <w:rFonts w:ascii="Arial" w:eastAsia="Calibri" w:hAnsi="Arial" w:cs="Arial"/>
          <w:bCs/>
          <w:kern w:val="2"/>
          <w:sz w:val="24"/>
          <w:szCs w:val="24"/>
          <w:lang w:eastAsia="en-US"/>
        </w:rPr>
        <w:t xml:space="preserve"> as a base for future activities relating to knowledge transfer, new solutions and innovation (based on R&amp;D and new business models) to fulfil the gaps and develop niche markets in the frame of the value chain. </w:t>
      </w:r>
    </w:p>
    <w:p w14:paraId="45802BA0" w14:textId="77777777" w:rsidR="00123943" w:rsidRDefault="00123943" w:rsidP="008F6A85">
      <w:pPr>
        <w:rPr>
          <w:rFonts w:ascii="Arial" w:hAnsi="Arial" w:cs="Arial"/>
          <w:b/>
          <w:bCs/>
          <w:sz w:val="24"/>
          <w:szCs w:val="24"/>
        </w:rPr>
      </w:pPr>
      <w:bookmarkStart w:id="53" w:name="_Toc149217567"/>
    </w:p>
    <w:p w14:paraId="3872ACB2" w14:textId="3AA0CA5D" w:rsidR="0041170F" w:rsidRPr="008F6A85" w:rsidRDefault="0041170F" w:rsidP="008F6A85">
      <w:pPr>
        <w:rPr>
          <w:rFonts w:ascii="Arial" w:hAnsi="Arial" w:cs="Arial"/>
          <w:b/>
          <w:bCs/>
          <w:sz w:val="24"/>
          <w:szCs w:val="24"/>
        </w:rPr>
      </w:pPr>
      <w:r w:rsidRPr="008F6A85">
        <w:rPr>
          <w:rFonts w:ascii="Arial" w:hAnsi="Arial" w:cs="Arial"/>
          <w:b/>
          <w:bCs/>
          <w:sz w:val="24"/>
          <w:szCs w:val="24"/>
        </w:rPr>
        <w:lastRenderedPageBreak/>
        <w:t>SWOT</w:t>
      </w:r>
      <w:bookmarkEnd w:id="53"/>
    </w:p>
    <w:p w14:paraId="2257F518" w14:textId="59747254" w:rsidR="0041170F" w:rsidRPr="003F12C1" w:rsidRDefault="0041170F" w:rsidP="003F12C1">
      <w:pPr>
        <w:spacing w:after="120" w:line="240" w:lineRule="auto"/>
        <w:rPr>
          <w:rFonts w:ascii="Arial" w:hAnsi="Arial" w:cs="Arial"/>
          <w:i/>
          <w:szCs w:val="24"/>
        </w:rPr>
      </w:pPr>
      <w:r w:rsidRPr="003F12C1">
        <w:rPr>
          <w:rFonts w:ascii="Arial" w:hAnsi="Arial" w:cs="Arial"/>
          <w:i/>
          <w:szCs w:val="24"/>
        </w:rPr>
        <w:t xml:space="preserve">Figure </w:t>
      </w:r>
      <w:r w:rsidR="00E7792B" w:rsidRPr="003F12C1">
        <w:rPr>
          <w:rFonts w:ascii="Arial" w:hAnsi="Arial" w:cs="Arial"/>
          <w:i/>
          <w:szCs w:val="24"/>
        </w:rPr>
        <w:t>1</w:t>
      </w:r>
      <w:r w:rsidR="009308AF">
        <w:rPr>
          <w:rFonts w:ascii="Arial" w:hAnsi="Arial" w:cs="Arial"/>
          <w:i/>
          <w:szCs w:val="24"/>
        </w:rPr>
        <w:t>7</w:t>
      </w:r>
      <w:r w:rsidRPr="003F12C1">
        <w:rPr>
          <w:rFonts w:ascii="Arial" w:hAnsi="Arial" w:cs="Arial"/>
          <w:i/>
          <w:szCs w:val="24"/>
        </w:rPr>
        <w:t xml:space="preserve">: </w:t>
      </w:r>
      <w:r w:rsidRPr="003F12C1">
        <w:rPr>
          <w:rFonts w:ascii="Arial" w:hAnsi="Arial" w:cs="Arial"/>
          <w:bCs/>
          <w:i/>
          <w:szCs w:val="24"/>
        </w:rPr>
        <w:t>SWOT analysis of the “Sustainable Materials and Smart Buildings” priority domain</w:t>
      </w:r>
    </w:p>
    <w:tbl>
      <w:tblPr>
        <w:tblW w:w="90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5"/>
        <w:gridCol w:w="4631"/>
      </w:tblGrid>
      <w:tr w:rsidR="0041170F" w:rsidRPr="003F12C1" w14:paraId="11D0FBD4" w14:textId="77777777" w:rsidTr="008479F8">
        <w:trPr>
          <w:trHeight w:val="416"/>
          <w:jc w:val="center"/>
        </w:trPr>
        <w:tc>
          <w:tcPr>
            <w:tcW w:w="4395" w:type="dxa"/>
            <w:shd w:val="clear" w:color="auto" w:fill="92D050"/>
          </w:tcPr>
          <w:p w14:paraId="236257B0" w14:textId="77777777" w:rsidR="0041170F" w:rsidRPr="003F12C1" w:rsidRDefault="0041170F" w:rsidP="003F12C1">
            <w:pPr>
              <w:spacing w:after="120" w:line="240" w:lineRule="auto"/>
              <w:jc w:val="center"/>
              <w:rPr>
                <w:rFonts w:ascii="Arial" w:hAnsi="Arial" w:cs="Arial"/>
                <w:sz w:val="24"/>
                <w:szCs w:val="24"/>
              </w:rPr>
            </w:pPr>
            <w:r w:rsidRPr="003F12C1">
              <w:rPr>
                <w:rFonts w:ascii="Arial" w:hAnsi="Arial" w:cs="Arial"/>
                <w:b/>
                <w:sz w:val="24"/>
                <w:szCs w:val="24"/>
              </w:rPr>
              <w:t>Strengths</w:t>
            </w:r>
          </w:p>
        </w:tc>
        <w:tc>
          <w:tcPr>
            <w:tcW w:w="4631" w:type="dxa"/>
            <w:shd w:val="clear" w:color="auto" w:fill="92D050"/>
          </w:tcPr>
          <w:p w14:paraId="0ECAB6BC" w14:textId="77777777" w:rsidR="0041170F" w:rsidRPr="003F12C1" w:rsidRDefault="0041170F" w:rsidP="003F12C1">
            <w:pPr>
              <w:spacing w:after="120" w:line="240" w:lineRule="auto"/>
              <w:jc w:val="center"/>
              <w:rPr>
                <w:rFonts w:ascii="Arial" w:hAnsi="Arial" w:cs="Arial"/>
                <w:sz w:val="24"/>
                <w:szCs w:val="24"/>
              </w:rPr>
            </w:pPr>
            <w:r w:rsidRPr="003F12C1">
              <w:rPr>
                <w:rFonts w:ascii="Arial" w:hAnsi="Arial" w:cs="Arial"/>
                <w:b/>
                <w:sz w:val="24"/>
                <w:szCs w:val="24"/>
              </w:rPr>
              <w:t>Weaknesses</w:t>
            </w:r>
          </w:p>
        </w:tc>
      </w:tr>
      <w:tr w:rsidR="0041170F" w:rsidRPr="003F12C1" w14:paraId="6ED410B7" w14:textId="77777777" w:rsidTr="008479F8">
        <w:trPr>
          <w:trHeight w:val="690"/>
          <w:jc w:val="center"/>
        </w:trPr>
        <w:tc>
          <w:tcPr>
            <w:tcW w:w="4395" w:type="dxa"/>
          </w:tcPr>
          <w:p w14:paraId="1959A9F7"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Basic needs for knowledge based growth of this domain are fulfilled;</w:t>
            </w:r>
          </w:p>
          <w:p w14:paraId="1FDA3A2E"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Strong potential for applying Smart and Sustainable solutions.</w:t>
            </w:r>
          </w:p>
          <w:p w14:paraId="11F6BB33" w14:textId="77777777" w:rsidR="0041170F" w:rsidRPr="003F12C1" w:rsidRDefault="0041170F" w:rsidP="00123943">
            <w:pPr>
              <w:suppressAutoHyphens/>
              <w:spacing w:after="60" w:line="240" w:lineRule="auto"/>
              <w:ind w:left="149"/>
              <w:rPr>
                <w:rFonts w:ascii="Arial" w:hAnsi="Arial" w:cs="Arial"/>
                <w:sz w:val="24"/>
                <w:szCs w:val="24"/>
              </w:rPr>
            </w:pPr>
          </w:p>
        </w:tc>
        <w:tc>
          <w:tcPr>
            <w:tcW w:w="4631" w:type="dxa"/>
          </w:tcPr>
          <w:p w14:paraId="417847C1"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Construction sector still focuses on traditional methods and struggles with inputs and labour;</w:t>
            </w:r>
          </w:p>
          <w:p w14:paraId="3E6581BE"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bCs/>
                <w:sz w:val="24"/>
                <w:szCs w:val="24"/>
              </w:rPr>
              <w:t>Development of sustainable materials is in infancy stage;</w:t>
            </w:r>
          </w:p>
          <w:p w14:paraId="572F2C91"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bCs/>
                <w:sz w:val="24"/>
                <w:szCs w:val="24"/>
              </w:rPr>
              <w:t>Underdeveloped system for recycling waste;</w:t>
            </w:r>
          </w:p>
          <w:p w14:paraId="47CD88A6"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Formal and informal education system does not develop skills for sustainable solutions;</w:t>
            </w:r>
          </w:p>
          <w:p w14:paraId="33001735"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Low public awareness of modern trends in sustainable development and resistance to change;</w:t>
            </w:r>
          </w:p>
          <w:p w14:paraId="258709FF"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Limited funds for innovation and sustainable development;</w:t>
            </w:r>
          </w:p>
          <w:p w14:paraId="489748E3"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Poorly developed innovation ecosystem.</w:t>
            </w:r>
          </w:p>
        </w:tc>
      </w:tr>
      <w:tr w:rsidR="0041170F" w:rsidRPr="003F12C1" w14:paraId="49FAB72E" w14:textId="77777777" w:rsidTr="008479F8">
        <w:trPr>
          <w:trHeight w:val="244"/>
          <w:jc w:val="center"/>
        </w:trPr>
        <w:tc>
          <w:tcPr>
            <w:tcW w:w="4395" w:type="dxa"/>
            <w:shd w:val="clear" w:color="auto" w:fill="92D050"/>
          </w:tcPr>
          <w:p w14:paraId="58923E08" w14:textId="77777777" w:rsidR="0041170F" w:rsidRPr="003F12C1" w:rsidRDefault="0041170F" w:rsidP="003F12C1">
            <w:pPr>
              <w:spacing w:after="120" w:line="240" w:lineRule="auto"/>
              <w:jc w:val="center"/>
              <w:rPr>
                <w:rFonts w:ascii="Arial" w:hAnsi="Arial" w:cs="Arial"/>
                <w:b/>
                <w:sz w:val="24"/>
                <w:szCs w:val="24"/>
              </w:rPr>
            </w:pPr>
            <w:r w:rsidRPr="003F12C1">
              <w:rPr>
                <w:rFonts w:ascii="Arial" w:hAnsi="Arial" w:cs="Arial"/>
                <w:b/>
                <w:sz w:val="24"/>
                <w:szCs w:val="24"/>
              </w:rPr>
              <w:t>Opportunities</w:t>
            </w:r>
          </w:p>
        </w:tc>
        <w:tc>
          <w:tcPr>
            <w:tcW w:w="4631" w:type="dxa"/>
            <w:shd w:val="clear" w:color="auto" w:fill="92D050"/>
          </w:tcPr>
          <w:p w14:paraId="7D6294FD" w14:textId="77777777" w:rsidR="0041170F" w:rsidRPr="003F12C1" w:rsidRDefault="0041170F" w:rsidP="003F12C1">
            <w:pPr>
              <w:spacing w:after="120" w:line="240" w:lineRule="auto"/>
              <w:jc w:val="center"/>
              <w:rPr>
                <w:rFonts w:ascii="Arial" w:hAnsi="Arial" w:cs="Arial"/>
                <w:b/>
                <w:sz w:val="24"/>
                <w:szCs w:val="24"/>
              </w:rPr>
            </w:pPr>
            <w:r w:rsidRPr="003F12C1">
              <w:rPr>
                <w:rFonts w:ascii="Arial" w:hAnsi="Arial" w:cs="Arial"/>
                <w:b/>
                <w:sz w:val="24"/>
                <w:szCs w:val="24"/>
              </w:rPr>
              <w:t>Threats</w:t>
            </w:r>
          </w:p>
        </w:tc>
      </w:tr>
      <w:tr w:rsidR="0041170F" w:rsidRPr="003F12C1" w14:paraId="7524247A" w14:textId="77777777" w:rsidTr="008479F8">
        <w:trPr>
          <w:trHeight w:val="690"/>
          <w:jc w:val="center"/>
        </w:trPr>
        <w:tc>
          <w:tcPr>
            <w:tcW w:w="4395" w:type="dxa"/>
            <w:shd w:val="clear" w:color="auto" w:fill="FFFFFF"/>
          </w:tcPr>
          <w:p w14:paraId="3252308F"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 xml:space="preserve">New market opportunities emerging from increased focus on sustainability, circular economy and energy efficiency; </w:t>
            </w:r>
          </w:p>
          <w:p w14:paraId="161DB76B"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Global and national commitments to address climate change and sustainable development offer significant financial and technical resources for development of the domain.</w:t>
            </w:r>
          </w:p>
        </w:tc>
        <w:tc>
          <w:tcPr>
            <w:tcW w:w="4631" w:type="dxa"/>
            <w:shd w:val="clear" w:color="auto" w:fill="FFFFFF"/>
          </w:tcPr>
          <w:p w14:paraId="0D1232B4"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Diminishing human capital;</w:t>
            </w:r>
          </w:p>
          <w:p w14:paraId="0E2FEB07" w14:textId="77777777" w:rsidR="0041170F" w:rsidRPr="003F12C1"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Complex and out-of-date regulatory framework does not stimulate innovation, circular economy, and green/sustainable growth;</w:t>
            </w:r>
          </w:p>
          <w:p w14:paraId="50A56BC4" w14:textId="2105FBD1" w:rsidR="0041170F" w:rsidRPr="00123943" w:rsidRDefault="0041170F" w:rsidP="00123943">
            <w:pPr>
              <w:pStyle w:val="ListParagraph"/>
              <w:numPr>
                <w:ilvl w:val="0"/>
                <w:numId w:val="8"/>
              </w:numPr>
              <w:spacing w:after="60" w:line="240" w:lineRule="auto"/>
              <w:ind w:left="149" w:hanging="142"/>
              <w:contextualSpacing w:val="0"/>
              <w:rPr>
                <w:rFonts w:ascii="Arial" w:hAnsi="Arial" w:cs="Arial"/>
                <w:sz w:val="24"/>
                <w:szCs w:val="24"/>
              </w:rPr>
            </w:pPr>
            <w:r w:rsidRPr="003F12C1">
              <w:rPr>
                <w:rFonts w:ascii="Arial" w:hAnsi="Arial" w:cs="Arial"/>
                <w:sz w:val="24"/>
                <w:szCs w:val="24"/>
              </w:rPr>
              <w:t>Public capital investments are based on conservative construction practices.</w:t>
            </w:r>
          </w:p>
        </w:tc>
      </w:tr>
    </w:tbl>
    <w:p w14:paraId="06985A34" w14:textId="77777777" w:rsidR="0041170F" w:rsidRPr="003F12C1" w:rsidRDefault="0041170F" w:rsidP="003F12C1">
      <w:pPr>
        <w:suppressAutoHyphens/>
        <w:spacing w:after="120" w:line="240" w:lineRule="auto"/>
        <w:rPr>
          <w:rFonts w:ascii="Arial" w:hAnsi="Arial" w:cs="Arial"/>
          <w:i/>
          <w:sz w:val="20"/>
          <w:szCs w:val="24"/>
        </w:rPr>
      </w:pPr>
      <w:r w:rsidRPr="003F12C1">
        <w:rPr>
          <w:rFonts w:ascii="Arial" w:hAnsi="Arial" w:cs="Arial"/>
          <w:i/>
          <w:sz w:val="20"/>
          <w:szCs w:val="24"/>
        </w:rPr>
        <w:t>Source: EDP</w:t>
      </w:r>
    </w:p>
    <w:p w14:paraId="1DC9365D" w14:textId="77777777" w:rsidR="0041170F" w:rsidRPr="00B1665E" w:rsidRDefault="0041170F" w:rsidP="00B1665E">
      <w:pPr>
        <w:rPr>
          <w:rFonts w:ascii="Arial" w:hAnsi="Arial" w:cs="Arial"/>
          <w:b/>
          <w:bCs/>
          <w:sz w:val="24"/>
          <w:szCs w:val="24"/>
        </w:rPr>
      </w:pPr>
      <w:bookmarkStart w:id="54" w:name="_Toc149217568"/>
      <w:r w:rsidRPr="00B1665E">
        <w:rPr>
          <w:rFonts w:ascii="Arial" w:hAnsi="Arial" w:cs="Arial"/>
          <w:b/>
          <w:bCs/>
          <w:sz w:val="24"/>
          <w:szCs w:val="24"/>
        </w:rPr>
        <w:t xml:space="preserve">Green, Digital and Sustainable </w:t>
      </w:r>
      <w:r w:rsidR="00253DBE" w:rsidRPr="00B1665E">
        <w:rPr>
          <w:rFonts w:ascii="Arial" w:hAnsi="Arial" w:cs="Arial"/>
          <w:b/>
          <w:bCs/>
          <w:sz w:val="24"/>
          <w:szCs w:val="24"/>
        </w:rPr>
        <w:t>T</w:t>
      </w:r>
      <w:r w:rsidRPr="00B1665E">
        <w:rPr>
          <w:rFonts w:ascii="Arial" w:hAnsi="Arial" w:cs="Arial"/>
          <w:b/>
          <w:bCs/>
          <w:sz w:val="24"/>
          <w:szCs w:val="24"/>
        </w:rPr>
        <w:t>ransition</w:t>
      </w:r>
      <w:bookmarkEnd w:id="54"/>
    </w:p>
    <w:p w14:paraId="4B374D79" w14:textId="77777777" w:rsidR="0041170F" w:rsidRPr="003F12C1" w:rsidRDefault="0041170F" w:rsidP="003F12C1">
      <w:pPr>
        <w:spacing w:after="120" w:line="240" w:lineRule="auto"/>
        <w:rPr>
          <w:rFonts w:ascii="Arial" w:hAnsi="Arial" w:cs="Arial"/>
          <w:sz w:val="24"/>
          <w:szCs w:val="24"/>
        </w:rPr>
      </w:pPr>
      <w:r w:rsidRPr="003F12C1">
        <w:rPr>
          <w:rFonts w:ascii="Arial" w:hAnsi="Arial" w:cs="Arial"/>
          <w:sz w:val="24"/>
          <w:szCs w:val="24"/>
        </w:rPr>
        <w:t xml:space="preserve">Sustainable materials and smart buildings have </w:t>
      </w:r>
      <w:r w:rsidR="00253DBE" w:rsidRPr="003F12C1">
        <w:rPr>
          <w:rFonts w:ascii="Arial" w:hAnsi="Arial" w:cs="Arial"/>
          <w:sz w:val="24"/>
          <w:szCs w:val="24"/>
        </w:rPr>
        <w:t>an</w:t>
      </w:r>
      <w:r w:rsidRPr="003F12C1">
        <w:rPr>
          <w:rFonts w:ascii="Arial" w:hAnsi="Arial" w:cs="Arial"/>
          <w:sz w:val="24"/>
          <w:szCs w:val="24"/>
        </w:rPr>
        <w:t xml:space="preserve"> important role</w:t>
      </w:r>
      <w:r w:rsidR="00253DBE" w:rsidRPr="003F12C1">
        <w:rPr>
          <w:rFonts w:ascii="Arial" w:hAnsi="Arial" w:cs="Arial"/>
          <w:sz w:val="24"/>
          <w:szCs w:val="24"/>
        </w:rPr>
        <w:t xml:space="preserve"> </w:t>
      </w:r>
      <w:r w:rsidRPr="003F12C1">
        <w:rPr>
          <w:rFonts w:ascii="Arial" w:hAnsi="Arial" w:cs="Arial"/>
          <w:sz w:val="24"/>
          <w:szCs w:val="24"/>
        </w:rPr>
        <w:t xml:space="preserve">in </w:t>
      </w:r>
      <w:r w:rsidR="00253DBE" w:rsidRPr="003F12C1">
        <w:rPr>
          <w:rFonts w:ascii="Arial" w:hAnsi="Arial" w:cs="Arial"/>
          <w:sz w:val="24"/>
          <w:szCs w:val="24"/>
        </w:rPr>
        <w:t xml:space="preserve">the </w:t>
      </w:r>
      <w:r w:rsidR="008E6261" w:rsidRPr="003F12C1">
        <w:rPr>
          <w:rFonts w:ascii="Arial" w:hAnsi="Arial" w:cs="Arial"/>
          <w:sz w:val="24"/>
          <w:szCs w:val="24"/>
        </w:rPr>
        <w:t>green</w:t>
      </w:r>
      <w:r w:rsidRPr="003F12C1">
        <w:rPr>
          <w:rFonts w:ascii="Arial" w:hAnsi="Arial" w:cs="Arial"/>
          <w:sz w:val="24"/>
          <w:szCs w:val="24"/>
        </w:rPr>
        <w:t xml:space="preserve"> and digital transition of </w:t>
      </w:r>
      <w:r w:rsidR="00253DBE" w:rsidRPr="003F12C1">
        <w:rPr>
          <w:rFonts w:ascii="Arial" w:hAnsi="Arial" w:cs="Arial"/>
          <w:sz w:val="24"/>
          <w:szCs w:val="24"/>
        </w:rPr>
        <w:t>the domestic</w:t>
      </w:r>
      <w:r w:rsidRPr="003F12C1">
        <w:rPr>
          <w:rFonts w:ascii="Arial" w:hAnsi="Arial" w:cs="Arial"/>
          <w:sz w:val="24"/>
          <w:szCs w:val="24"/>
        </w:rPr>
        <w:t xml:space="preserve"> economy.</w:t>
      </w:r>
    </w:p>
    <w:p w14:paraId="23A403EF" w14:textId="205C7885" w:rsidR="0041170F" w:rsidRPr="003F12C1" w:rsidRDefault="0041170F" w:rsidP="003F12C1">
      <w:pPr>
        <w:pStyle w:val="ListParagraph"/>
        <w:suppressAutoHyphens/>
        <w:spacing w:after="120" w:line="240" w:lineRule="auto"/>
        <w:ind w:left="0"/>
        <w:contextualSpacing w:val="0"/>
        <w:rPr>
          <w:rFonts w:ascii="Arial" w:hAnsi="Arial" w:cs="Arial"/>
          <w:sz w:val="24"/>
          <w:szCs w:val="24"/>
        </w:rPr>
      </w:pPr>
      <w:r w:rsidRPr="003F12C1">
        <w:rPr>
          <w:rFonts w:ascii="Arial" w:hAnsi="Arial" w:cs="Arial"/>
          <w:sz w:val="24"/>
          <w:szCs w:val="24"/>
        </w:rPr>
        <w:t xml:space="preserve">Sustainable materials </w:t>
      </w:r>
      <w:r w:rsidRPr="003F12C1">
        <w:rPr>
          <w:rFonts w:ascii="Arial" w:hAnsi="Arial" w:cs="Arial"/>
          <w:sz w:val="24"/>
          <w:szCs w:val="24"/>
          <w:lang w:val="en-US"/>
        </w:rPr>
        <w:t xml:space="preserve">have </w:t>
      </w:r>
      <w:r w:rsidR="00253DBE" w:rsidRPr="003F12C1">
        <w:rPr>
          <w:rFonts w:ascii="Arial" w:hAnsi="Arial" w:cs="Arial"/>
          <w:sz w:val="24"/>
          <w:szCs w:val="24"/>
          <w:lang w:val="en-US"/>
        </w:rPr>
        <w:t>a</w:t>
      </w:r>
      <w:r w:rsidRPr="003F12C1">
        <w:rPr>
          <w:rFonts w:ascii="Arial" w:hAnsi="Arial" w:cs="Arial"/>
          <w:sz w:val="24"/>
          <w:szCs w:val="24"/>
          <w:lang w:val="en-US"/>
        </w:rPr>
        <w:t xml:space="preserve"> key role in resource </w:t>
      </w:r>
      <w:r w:rsidR="002673DB" w:rsidRPr="003F12C1">
        <w:rPr>
          <w:rFonts w:ascii="Arial" w:hAnsi="Arial" w:cs="Arial"/>
          <w:sz w:val="24"/>
          <w:szCs w:val="24"/>
          <w:lang w:val="en-US"/>
        </w:rPr>
        <w:t>efficiency. The</w:t>
      </w:r>
      <w:r w:rsidR="00253DBE" w:rsidRPr="003F12C1">
        <w:rPr>
          <w:rFonts w:ascii="Arial" w:hAnsi="Arial" w:cs="Arial"/>
          <w:sz w:val="24"/>
          <w:szCs w:val="24"/>
          <w:lang w:val="en-US"/>
        </w:rPr>
        <w:t xml:space="preserve"> u</w:t>
      </w:r>
      <w:r w:rsidR="002673DB" w:rsidRPr="003F12C1">
        <w:rPr>
          <w:rFonts w:ascii="Arial" w:hAnsi="Arial" w:cs="Arial"/>
          <w:sz w:val="24"/>
          <w:szCs w:val="24"/>
        </w:rPr>
        <w:t>utilisation</w:t>
      </w:r>
      <w:r w:rsidRPr="003F12C1">
        <w:rPr>
          <w:rFonts w:ascii="Arial" w:hAnsi="Arial" w:cs="Arial"/>
          <w:sz w:val="24"/>
          <w:szCs w:val="24"/>
        </w:rPr>
        <w:t xml:space="preserve"> of secondary raw materials (wastes/by-products from industry, construction &amp; demolition, agriculture, textile, electronics, etc.) </w:t>
      </w:r>
      <w:r w:rsidR="00253DBE" w:rsidRPr="003F12C1">
        <w:rPr>
          <w:rFonts w:ascii="Arial" w:hAnsi="Arial" w:cs="Arial"/>
          <w:sz w:val="24"/>
          <w:szCs w:val="24"/>
        </w:rPr>
        <w:t xml:space="preserve">shows </w:t>
      </w:r>
      <w:r w:rsidRPr="003F12C1">
        <w:rPr>
          <w:rFonts w:ascii="Arial" w:hAnsi="Arial" w:cs="Arial"/>
          <w:sz w:val="24"/>
          <w:szCs w:val="24"/>
        </w:rPr>
        <w:t>the</w:t>
      </w:r>
      <w:r w:rsidR="00253DBE" w:rsidRPr="003F12C1">
        <w:rPr>
          <w:rFonts w:ascii="Arial" w:hAnsi="Arial" w:cs="Arial"/>
          <w:sz w:val="24"/>
          <w:szCs w:val="24"/>
        </w:rPr>
        <w:t xml:space="preserve"> </w:t>
      </w:r>
      <w:r w:rsidRPr="003F12C1">
        <w:rPr>
          <w:rFonts w:ascii="Arial" w:hAnsi="Arial" w:cs="Arial"/>
          <w:sz w:val="24"/>
          <w:szCs w:val="24"/>
        </w:rPr>
        <w:t xml:space="preserve">high potential for reduction </w:t>
      </w:r>
      <w:r w:rsidR="00253DBE" w:rsidRPr="003F12C1">
        <w:rPr>
          <w:rFonts w:ascii="Arial" w:hAnsi="Arial" w:cs="Arial"/>
          <w:sz w:val="24"/>
          <w:szCs w:val="24"/>
        </w:rPr>
        <w:t xml:space="preserve">of </w:t>
      </w:r>
      <w:r w:rsidRPr="003F12C1">
        <w:rPr>
          <w:rFonts w:ascii="Arial" w:hAnsi="Arial" w:cs="Arial"/>
          <w:sz w:val="24"/>
          <w:szCs w:val="24"/>
        </w:rPr>
        <w:t>the use of natural raw materials, enhances the recycling possibilities and reduces environmental pollution. Also, innovative sustainable materials open possibilities for lowering CO</w:t>
      </w:r>
      <w:r w:rsidRPr="003F12C1">
        <w:rPr>
          <w:rFonts w:ascii="Arial" w:hAnsi="Arial" w:cs="Arial"/>
          <w:sz w:val="24"/>
          <w:szCs w:val="24"/>
          <w:vertAlign w:val="subscript"/>
        </w:rPr>
        <w:t>2</w:t>
      </w:r>
      <w:r w:rsidRPr="003F12C1">
        <w:rPr>
          <w:rFonts w:ascii="Arial" w:hAnsi="Arial" w:cs="Arial"/>
          <w:sz w:val="24"/>
          <w:szCs w:val="24"/>
        </w:rPr>
        <w:t xml:space="preserve"> emissions and enhancing energy efficiency. The concept of circular economy serve</w:t>
      </w:r>
      <w:r w:rsidR="00253DBE" w:rsidRPr="003F12C1">
        <w:rPr>
          <w:rFonts w:ascii="Arial" w:hAnsi="Arial" w:cs="Arial"/>
          <w:sz w:val="24"/>
          <w:szCs w:val="24"/>
        </w:rPr>
        <w:t>s</w:t>
      </w:r>
      <w:r w:rsidRPr="003F12C1">
        <w:rPr>
          <w:rFonts w:ascii="Arial" w:hAnsi="Arial" w:cs="Arial"/>
          <w:sz w:val="24"/>
          <w:szCs w:val="24"/>
        </w:rPr>
        <w:t xml:space="preserve"> as a base for innovation in</w:t>
      </w:r>
      <w:r w:rsidR="00253DBE" w:rsidRPr="003F12C1">
        <w:rPr>
          <w:rFonts w:ascii="Arial" w:hAnsi="Arial" w:cs="Arial"/>
          <w:sz w:val="24"/>
          <w:szCs w:val="24"/>
        </w:rPr>
        <w:t xml:space="preserve"> </w:t>
      </w:r>
      <w:r w:rsidRPr="003F12C1">
        <w:rPr>
          <w:rFonts w:ascii="Arial" w:hAnsi="Arial" w:cs="Arial"/>
          <w:sz w:val="24"/>
          <w:szCs w:val="24"/>
        </w:rPr>
        <w:t>new products, upgrad</w:t>
      </w:r>
      <w:r w:rsidR="00253DBE" w:rsidRPr="003F12C1">
        <w:rPr>
          <w:rFonts w:ascii="Arial" w:hAnsi="Arial" w:cs="Arial"/>
          <w:sz w:val="24"/>
          <w:szCs w:val="24"/>
        </w:rPr>
        <w:t>ing</w:t>
      </w:r>
      <w:r w:rsidRPr="003F12C1">
        <w:rPr>
          <w:rFonts w:ascii="Arial" w:hAnsi="Arial" w:cs="Arial"/>
          <w:sz w:val="24"/>
          <w:szCs w:val="24"/>
        </w:rPr>
        <w:t xml:space="preserve"> the actual products (add</w:t>
      </w:r>
      <w:r w:rsidR="00253DBE" w:rsidRPr="003F12C1">
        <w:rPr>
          <w:rFonts w:ascii="Arial" w:hAnsi="Arial" w:cs="Arial"/>
          <w:sz w:val="24"/>
          <w:szCs w:val="24"/>
        </w:rPr>
        <w:t>ing</w:t>
      </w:r>
      <w:r w:rsidRPr="003F12C1">
        <w:rPr>
          <w:rFonts w:ascii="Arial" w:hAnsi="Arial" w:cs="Arial"/>
          <w:sz w:val="24"/>
          <w:szCs w:val="24"/>
        </w:rPr>
        <w:t xml:space="preserve"> value), introduc</w:t>
      </w:r>
      <w:r w:rsidR="00253DBE" w:rsidRPr="003F12C1">
        <w:rPr>
          <w:rFonts w:ascii="Arial" w:hAnsi="Arial" w:cs="Arial"/>
          <w:sz w:val="24"/>
          <w:szCs w:val="24"/>
        </w:rPr>
        <w:t>ing</w:t>
      </w:r>
      <w:r w:rsidRPr="003F12C1">
        <w:rPr>
          <w:rFonts w:ascii="Arial" w:hAnsi="Arial" w:cs="Arial"/>
          <w:sz w:val="24"/>
          <w:szCs w:val="24"/>
        </w:rPr>
        <w:t xml:space="preserve"> new business models and open</w:t>
      </w:r>
      <w:r w:rsidR="00253DBE" w:rsidRPr="003F12C1">
        <w:rPr>
          <w:rFonts w:ascii="Arial" w:hAnsi="Arial" w:cs="Arial"/>
          <w:sz w:val="24"/>
          <w:szCs w:val="24"/>
        </w:rPr>
        <w:t>ing</w:t>
      </w:r>
      <w:r w:rsidRPr="003F12C1">
        <w:rPr>
          <w:rFonts w:ascii="Arial" w:hAnsi="Arial" w:cs="Arial"/>
          <w:sz w:val="24"/>
          <w:szCs w:val="24"/>
        </w:rPr>
        <w:t xml:space="preserve"> niche markets. </w:t>
      </w:r>
      <w:r w:rsidRPr="003F12C1">
        <w:rPr>
          <w:rFonts w:ascii="Arial" w:hAnsi="Arial" w:cs="Arial"/>
          <w:sz w:val="24"/>
          <w:szCs w:val="24"/>
        </w:rPr>
        <w:lastRenderedPageBreak/>
        <w:t xml:space="preserve">Furthermore, the new renewable energy sources and smart grids present the base to manage energy consumption in buildings and facilities. </w:t>
      </w:r>
    </w:p>
    <w:p w14:paraId="6637ADA8" w14:textId="77777777" w:rsidR="0041170F" w:rsidRPr="003F12C1" w:rsidRDefault="0041170F" w:rsidP="003F12C1">
      <w:pPr>
        <w:spacing w:after="120" w:line="240" w:lineRule="auto"/>
        <w:rPr>
          <w:rFonts w:ascii="Arial" w:hAnsi="Arial" w:cs="Arial"/>
          <w:sz w:val="24"/>
          <w:szCs w:val="24"/>
        </w:rPr>
      </w:pPr>
      <w:r w:rsidRPr="003F12C1">
        <w:rPr>
          <w:rFonts w:ascii="Arial" w:hAnsi="Arial" w:cs="Arial"/>
          <w:sz w:val="24"/>
          <w:szCs w:val="24"/>
        </w:rPr>
        <w:t xml:space="preserve">Digital transformation in </w:t>
      </w:r>
      <w:r w:rsidR="00253DBE" w:rsidRPr="003F12C1">
        <w:rPr>
          <w:rFonts w:ascii="Arial" w:hAnsi="Arial" w:cs="Arial"/>
          <w:sz w:val="24"/>
          <w:szCs w:val="24"/>
        </w:rPr>
        <w:t xml:space="preserve">the </w:t>
      </w:r>
      <w:r w:rsidRPr="003F12C1">
        <w:rPr>
          <w:rFonts w:ascii="Arial" w:hAnsi="Arial" w:cs="Arial"/>
          <w:sz w:val="24"/>
          <w:szCs w:val="24"/>
        </w:rPr>
        <w:t xml:space="preserve">construction and building supports faster peace, high quality of construction design and execution, reduces energy consumption and improves the quality of life. Digital transformation should cover the entire life cycle of the construction products (from 3D models up to demolition). In addition, digitalization supports the active exchange of information among different stakeholders. Stronger implementation of Building Information Modelling (BIM) will effectively support the digital transition in construction. </w:t>
      </w:r>
    </w:p>
    <w:p w14:paraId="010DEAF7" w14:textId="147C9FF0" w:rsidR="0041170F" w:rsidRPr="003F12C1" w:rsidRDefault="0041170F" w:rsidP="00123943">
      <w:pPr>
        <w:spacing w:after="240" w:line="240" w:lineRule="auto"/>
        <w:rPr>
          <w:rFonts w:ascii="Arial" w:hAnsi="Arial" w:cs="Arial"/>
          <w:b/>
          <w:color w:val="00B050"/>
          <w:sz w:val="24"/>
          <w:szCs w:val="24"/>
          <w:u w:val="single"/>
        </w:rPr>
      </w:pPr>
      <w:r w:rsidRPr="003F12C1">
        <w:rPr>
          <w:rFonts w:ascii="Arial" w:hAnsi="Arial" w:cs="Arial"/>
          <w:sz w:val="24"/>
          <w:szCs w:val="24"/>
        </w:rPr>
        <w:t>In conclusion, Sustainable materials and smart buildings</w:t>
      </w:r>
      <w:r w:rsidR="00253DBE" w:rsidRPr="003F12C1">
        <w:rPr>
          <w:rFonts w:ascii="Arial" w:hAnsi="Arial" w:cs="Arial"/>
          <w:sz w:val="24"/>
          <w:szCs w:val="24"/>
        </w:rPr>
        <w:t>’</w:t>
      </w:r>
      <w:r w:rsidRPr="003F12C1">
        <w:rPr>
          <w:rFonts w:ascii="Arial" w:hAnsi="Arial" w:cs="Arial"/>
          <w:sz w:val="24"/>
          <w:szCs w:val="24"/>
        </w:rPr>
        <w:t xml:space="preserve"> priority domain may directly contribute to the following SDGs: SDG 7 (Clean and affordable energy), SDG 11 (Sustainable cities and communities) and SDG 13 (Climate action). It may also indirectly contribute to SDG 9 (Industry, </w:t>
      </w:r>
      <w:r w:rsidR="00253DBE" w:rsidRPr="003F12C1">
        <w:rPr>
          <w:rFonts w:ascii="Arial" w:hAnsi="Arial" w:cs="Arial"/>
          <w:sz w:val="24"/>
          <w:szCs w:val="24"/>
        </w:rPr>
        <w:t>I</w:t>
      </w:r>
      <w:r w:rsidRPr="003F12C1">
        <w:rPr>
          <w:rFonts w:ascii="Arial" w:hAnsi="Arial" w:cs="Arial"/>
          <w:sz w:val="24"/>
          <w:szCs w:val="24"/>
        </w:rPr>
        <w:t xml:space="preserve">nnovation and </w:t>
      </w:r>
      <w:r w:rsidR="00253DBE" w:rsidRPr="003F12C1">
        <w:rPr>
          <w:rFonts w:ascii="Arial" w:hAnsi="Arial" w:cs="Arial"/>
          <w:sz w:val="24"/>
          <w:szCs w:val="24"/>
        </w:rPr>
        <w:t>I</w:t>
      </w:r>
      <w:r w:rsidRPr="003F12C1">
        <w:rPr>
          <w:rFonts w:ascii="Arial" w:hAnsi="Arial" w:cs="Arial"/>
          <w:sz w:val="24"/>
          <w:szCs w:val="24"/>
        </w:rPr>
        <w:t xml:space="preserve">nfrastructure) by enhancing innovation and new business model creation in the respective industries. It should be noted, nevertheless, that actions in the building sector should be made cautiously, due to the potential </w:t>
      </w:r>
      <w:r w:rsidR="002673DB" w:rsidRPr="003F12C1">
        <w:rPr>
          <w:rFonts w:ascii="Arial" w:hAnsi="Arial" w:cs="Arial"/>
          <w:sz w:val="24"/>
          <w:szCs w:val="24"/>
        </w:rPr>
        <w:t>trade-offs</w:t>
      </w:r>
      <w:r w:rsidRPr="003F12C1">
        <w:rPr>
          <w:rFonts w:ascii="Arial" w:hAnsi="Arial" w:cs="Arial"/>
          <w:sz w:val="24"/>
          <w:szCs w:val="24"/>
        </w:rPr>
        <w:t xml:space="preserve"> with SDG 1 (No poverty), since enhancing the building stock may increase </w:t>
      </w:r>
      <w:r w:rsidR="00253DBE" w:rsidRPr="003F12C1">
        <w:rPr>
          <w:rFonts w:ascii="Arial" w:hAnsi="Arial" w:cs="Arial"/>
          <w:sz w:val="24"/>
          <w:szCs w:val="24"/>
        </w:rPr>
        <w:t xml:space="preserve">the </w:t>
      </w:r>
      <w:r w:rsidRPr="003F12C1">
        <w:rPr>
          <w:rFonts w:ascii="Arial" w:hAnsi="Arial" w:cs="Arial"/>
          <w:sz w:val="24"/>
          <w:szCs w:val="24"/>
        </w:rPr>
        <w:t>prices of housing.</w:t>
      </w:r>
    </w:p>
    <w:p w14:paraId="0DFBAC8C" w14:textId="590F40B5" w:rsidR="0041170F" w:rsidRPr="00B1665E" w:rsidRDefault="0041170F" w:rsidP="00B1665E">
      <w:pPr>
        <w:rPr>
          <w:rFonts w:ascii="Arial" w:hAnsi="Arial" w:cs="Arial"/>
          <w:b/>
          <w:bCs/>
          <w:sz w:val="24"/>
          <w:szCs w:val="24"/>
        </w:rPr>
      </w:pPr>
      <w:bookmarkStart w:id="55" w:name="_Toc149217569"/>
      <w:r w:rsidRPr="00B1665E">
        <w:rPr>
          <w:rFonts w:ascii="Arial" w:hAnsi="Arial" w:cs="Arial"/>
          <w:b/>
          <w:bCs/>
          <w:sz w:val="24"/>
          <w:szCs w:val="24"/>
        </w:rPr>
        <w:t>Cross-Innovation</w:t>
      </w:r>
      <w:r w:rsidR="00B1665E" w:rsidRPr="00B1665E">
        <w:rPr>
          <w:rFonts w:ascii="Arial" w:hAnsi="Arial" w:cs="Arial"/>
          <w:b/>
          <w:bCs/>
          <w:sz w:val="24"/>
          <w:szCs w:val="24"/>
        </w:rPr>
        <w:t xml:space="preserve"> </w:t>
      </w:r>
      <w:r w:rsidRPr="00B1665E">
        <w:rPr>
          <w:rFonts w:ascii="Arial" w:hAnsi="Arial" w:cs="Arial"/>
          <w:b/>
          <w:bCs/>
          <w:sz w:val="24"/>
          <w:szCs w:val="24"/>
        </w:rPr>
        <w:t>Potential and Opportunities</w:t>
      </w:r>
      <w:bookmarkEnd w:id="55"/>
    </w:p>
    <w:p w14:paraId="0B172DC9" w14:textId="77777777" w:rsidR="0041170F" w:rsidRPr="003F12C1" w:rsidRDefault="0041170F" w:rsidP="003F12C1">
      <w:pPr>
        <w:spacing w:after="120" w:line="240" w:lineRule="auto"/>
        <w:rPr>
          <w:rFonts w:ascii="Arial" w:hAnsi="Arial" w:cs="Arial"/>
          <w:sz w:val="24"/>
          <w:szCs w:val="24"/>
        </w:rPr>
      </w:pPr>
      <w:r w:rsidRPr="003F12C1">
        <w:rPr>
          <w:rFonts w:ascii="Arial" w:hAnsi="Arial" w:cs="Arial"/>
          <w:sz w:val="24"/>
          <w:szCs w:val="24"/>
        </w:rPr>
        <w:t xml:space="preserve">There are </w:t>
      </w:r>
      <w:r w:rsidR="00253DBE" w:rsidRPr="003F12C1">
        <w:rPr>
          <w:rFonts w:ascii="Arial" w:hAnsi="Arial" w:cs="Arial"/>
          <w:sz w:val="24"/>
          <w:szCs w:val="24"/>
        </w:rPr>
        <w:t xml:space="preserve">the </w:t>
      </w:r>
      <w:r w:rsidRPr="003F12C1">
        <w:rPr>
          <w:rFonts w:ascii="Arial" w:hAnsi="Arial" w:cs="Arial"/>
          <w:sz w:val="24"/>
          <w:szCs w:val="24"/>
        </w:rPr>
        <w:t>following opportunities with different vertical and horizontal domains:</w:t>
      </w:r>
    </w:p>
    <w:p w14:paraId="13443C78" w14:textId="77777777" w:rsidR="0041170F" w:rsidRPr="003F12C1" w:rsidRDefault="0041170F" w:rsidP="003F12C1">
      <w:pPr>
        <w:pStyle w:val="ListParagraph"/>
        <w:spacing w:after="120" w:line="240" w:lineRule="auto"/>
        <w:ind w:left="0"/>
        <w:contextualSpacing w:val="0"/>
        <w:rPr>
          <w:rFonts w:ascii="Arial" w:hAnsi="Arial" w:cs="Arial"/>
          <w:sz w:val="24"/>
          <w:szCs w:val="24"/>
        </w:rPr>
      </w:pPr>
      <w:r w:rsidRPr="003F12C1">
        <w:rPr>
          <w:rFonts w:ascii="Arial" w:hAnsi="Arial" w:cs="Arial"/>
          <w:sz w:val="24"/>
          <w:szCs w:val="24"/>
        </w:rPr>
        <w:t xml:space="preserve">Cross-innovation matrix indicating identified concrete </w:t>
      </w:r>
      <w:r w:rsidRPr="003F12C1">
        <w:rPr>
          <w:rFonts w:ascii="Arial" w:hAnsi="Arial" w:cs="Arial"/>
          <w:b/>
          <w:sz w:val="24"/>
          <w:szCs w:val="24"/>
        </w:rPr>
        <w:t>opportunities</w:t>
      </w:r>
      <w:r w:rsidRPr="003F12C1">
        <w:rPr>
          <w:rFonts w:ascii="Arial" w:hAnsi="Arial" w:cs="Arial"/>
          <w:sz w:val="24"/>
          <w:szCs w:val="24"/>
        </w:rPr>
        <w:t xml:space="preserve"> between </w:t>
      </w:r>
      <w:r w:rsidRPr="003F12C1">
        <w:rPr>
          <w:rFonts w:ascii="Arial" w:hAnsi="Arial" w:cs="Arial"/>
          <w:b/>
          <w:sz w:val="24"/>
          <w:szCs w:val="24"/>
        </w:rPr>
        <w:t xml:space="preserve">Sustainable materials and Smart Buildings </w:t>
      </w:r>
      <w:r w:rsidRPr="003F12C1">
        <w:rPr>
          <w:rFonts w:ascii="Arial" w:hAnsi="Arial" w:cs="Arial"/>
          <w:sz w:val="24"/>
          <w:szCs w:val="24"/>
        </w:rPr>
        <w:t xml:space="preserve">and each of </w:t>
      </w:r>
      <w:r w:rsidR="00F20447" w:rsidRPr="003F12C1">
        <w:rPr>
          <w:rFonts w:ascii="Arial" w:hAnsi="Arial" w:cs="Arial"/>
          <w:sz w:val="24"/>
          <w:szCs w:val="24"/>
        </w:rPr>
        <w:t xml:space="preserve">the </w:t>
      </w:r>
      <w:r w:rsidRPr="003F12C1">
        <w:rPr>
          <w:rFonts w:ascii="Arial" w:hAnsi="Arial" w:cs="Arial"/>
          <w:sz w:val="24"/>
          <w:szCs w:val="24"/>
        </w:rPr>
        <w:t>other vertical and horizontal domains:</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1170F" w:rsidRPr="003F12C1" w14:paraId="4A8526D3"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3BD08B84" w14:textId="77777777" w:rsidR="0041170F" w:rsidRPr="003F12C1" w:rsidRDefault="0041170F" w:rsidP="003F12C1">
            <w:pPr>
              <w:suppressAutoHyphens/>
              <w:spacing w:after="120" w:line="240" w:lineRule="auto"/>
              <w:rPr>
                <w:rFonts w:ascii="Arial" w:hAnsi="Arial" w:cs="Arial"/>
                <w:b/>
                <w:bCs/>
                <w:sz w:val="24"/>
                <w:szCs w:val="24"/>
              </w:rPr>
            </w:pPr>
            <w:r w:rsidRPr="003F12C1">
              <w:rPr>
                <w:rFonts w:ascii="Arial" w:hAnsi="Arial" w:cs="Arial"/>
                <w:b/>
                <w:sz w:val="24"/>
                <w:szCs w:val="24"/>
              </w:rPr>
              <w:t>Sustainable materials and Smart Buildin</w:t>
            </w:r>
            <w:r w:rsidRPr="003F12C1">
              <w:rPr>
                <w:rFonts w:ascii="Arial" w:hAnsi="Arial" w:cs="Arial"/>
                <w:b/>
                <w:sz w:val="24"/>
                <w:szCs w:val="24"/>
                <w:shd w:val="clear" w:color="auto" w:fill="92D050"/>
              </w:rPr>
              <w:t>gs</w:t>
            </w:r>
            <w:r w:rsidRPr="003F12C1">
              <w:rPr>
                <w:rFonts w:ascii="Arial" w:hAnsi="Arial" w:cs="Arial"/>
                <w:b/>
                <w:bCs/>
                <w:sz w:val="24"/>
                <w:szCs w:val="24"/>
              </w:rPr>
              <w:t xml:space="preserve"> and ICT </w:t>
            </w:r>
          </w:p>
        </w:tc>
      </w:tr>
      <w:tr w:rsidR="0041170F" w:rsidRPr="003F12C1" w14:paraId="22C86D1D"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712F42F8" w14:textId="77777777" w:rsidR="0041170F" w:rsidRPr="003F12C1"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Utilisation of IoT devices and solutions for monitoring and regulation of different ambient parameters in buildings (temperature, energy, CO</w:t>
            </w:r>
            <w:r w:rsidRPr="00123943">
              <w:rPr>
                <w:rFonts w:ascii="Arial" w:hAnsi="Arial" w:cs="Arial"/>
                <w:sz w:val="24"/>
                <w:szCs w:val="24"/>
              </w:rPr>
              <w:t>2</w:t>
            </w:r>
            <w:r w:rsidRPr="003F12C1">
              <w:rPr>
                <w:rFonts w:ascii="Arial" w:hAnsi="Arial" w:cs="Arial"/>
                <w:sz w:val="24"/>
                <w:szCs w:val="24"/>
              </w:rPr>
              <w:t xml:space="preserve"> emissions…);</w:t>
            </w:r>
          </w:p>
          <w:p w14:paraId="3D290786" w14:textId="77777777" w:rsidR="0041170F" w:rsidRPr="003F12C1"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 xml:space="preserve">Digital solutions in </w:t>
            </w:r>
            <w:r w:rsidR="00F20447" w:rsidRPr="003F12C1">
              <w:rPr>
                <w:rFonts w:ascii="Arial" w:hAnsi="Arial" w:cs="Arial"/>
                <w:sz w:val="24"/>
                <w:szCs w:val="24"/>
              </w:rPr>
              <w:t xml:space="preserve">the </w:t>
            </w:r>
            <w:r w:rsidRPr="003F12C1">
              <w:rPr>
                <w:rFonts w:ascii="Arial" w:hAnsi="Arial" w:cs="Arial"/>
                <w:sz w:val="24"/>
                <w:szCs w:val="24"/>
              </w:rPr>
              <w:t>construction sector to increase productivity and competitiveness;</w:t>
            </w:r>
          </w:p>
          <w:p w14:paraId="6A127B04" w14:textId="77777777" w:rsidR="0041170F" w:rsidRPr="003F12C1"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Stronger implementation of Building Information Modelling (BIM) for design, construction and maint</w:t>
            </w:r>
            <w:r w:rsidR="00F20447" w:rsidRPr="003F12C1">
              <w:rPr>
                <w:rFonts w:ascii="Arial" w:hAnsi="Arial" w:cs="Arial"/>
                <w:sz w:val="24"/>
                <w:szCs w:val="24"/>
              </w:rPr>
              <w:t>enance</w:t>
            </w:r>
            <w:r w:rsidRPr="003F12C1">
              <w:rPr>
                <w:rFonts w:ascii="Arial" w:hAnsi="Arial" w:cs="Arial"/>
                <w:sz w:val="24"/>
                <w:szCs w:val="24"/>
              </w:rPr>
              <w:t>;</w:t>
            </w:r>
          </w:p>
          <w:p w14:paraId="62063266" w14:textId="77777777" w:rsidR="0041170F" w:rsidRPr="003F12C1"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Custom software development for particular niche need</w:t>
            </w:r>
            <w:r w:rsidR="00F20447" w:rsidRPr="003F12C1">
              <w:rPr>
                <w:rFonts w:ascii="Arial" w:hAnsi="Arial" w:cs="Arial"/>
                <w:sz w:val="24"/>
                <w:szCs w:val="24"/>
              </w:rPr>
              <w:t>s</w:t>
            </w:r>
            <w:r w:rsidRPr="003F12C1">
              <w:rPr>
                <w:rFonts w:ascii="Arial" w:hAnsi="Arial" w:cs="Arial"/>
                <w:sz w:val="24"/>
                <w:szCs w:val="24"/>
              </w:rPr>
              <w:t xml:space="preserve"> of </w:t>
            </w:r>
            <w:r w:rsidR="00F20447" w:rsidRPr="003F12C1">
              <w:rPr>
                <w:rFonts w:ascii="Arial" w:hAnsi="Arial" w:cs="Arial"/>
                <w:sz w:val="24"/>
                <w:szCs w:val="24"/>
              </w:rPr>
              <w:t xml:space="preserve">the </w:t>
            </w:r>
            <w:r w:rsidRPr="003F12C1">
              <w:rPr>
                <w:rFonts w:ascii="Arial" w:hAnsi="Arial" w:cs="Arial"/>
                <w:sz w:val="24"/>
                <w:szCs w:val="24"/>
              </w:rPr>
              <w:t>domain.</w:t>
            </w:r>
          </w:p>
        </w:tc>
      </w:tr>
      <w:tr w:rsidR="0041170F" w:rsidRPr="003F12C1" w14:paraId="17FEDAAA"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E0EC740" w14:textId="77777777" w:rsidR="0041170F" w:rsidRPr="003F12C1" w:rsidRDefault="0041170F" w:rsidP="003F12C1">
            <w:pPr>
              <w:suppressAutoHyphens/>
              <w:spacing w:after="120" w:line="240" w:lineRule="auto"/>
              <w:rPr>
                <w:rFonts w:ascii="Arial" w:hAnsi="Arial" w:cs="Arial"/>
                <w:b/>
                <w:bCs/>
                <w:sz w:val="24"/>
                <w:szCs w:val="24"/>
              </w:rPr>
            </w:pPr>
            <w:r w:rsidRPr="003F12C1">
              <w:rPr>
                <w:rFonts w:ascii="Arial" w:hAnsi="Arial" w:cs="Arial"/>
                <w:b/>
                <w:sz w:val="24"/>
                <w:szCs w:val="24"/>
              </w:rPr>
              <w:t>Sustainable materials and Smart Buildin</w:t>
            </w:r>
            <w:r w:rsidRPr="003F12C1">
              <w:rPr>
                <w:rFonts w:ascii="Arial" w:hAnsi="Arial" w:cs="Arial"/>
                <w:b/>
                <w:sz w:val="24"/>
                <w:szCs w:val="24"/>
                <w:shd w:val="clear" w:color="auto" w:fill="92D050"/>
              </w:rPr>
              <w:t>gs</w:t>
            </w:r>
            <w:r w:rsidRPr="003F12C1">
              <w:rPr>
                <w:rFonts w:ascii="Arial" w:hAnsi="Arial" w:cs="Arial"/>
                <w:b/>
                <w:bCs/>
                <w:sz w:val="24"/>
                <w:szCs w:val="24"/>
              </w:rPr>
              <w:t xml:space="preserve"> and </w:t>
            </w:r>
            <w:r w:rsidRPr="003F12C1">
              <w:rPr>
                <w:rFonts w:ascii="Arial" w:hAnsi="Arial" w:cs="Arial"/>
                <w:b/>
                <w:sz w:val="24"/>
                <w:szCs w:val="24"/>
              </w:rPr>
              <w:t xml:space="preserve">Electrical equipment and </w:t>
            </w:r>
            <w:r w:rsidRPr="003F12C1">
              <w:rPr>
                <w:rFonts w:ascii="Arial" w:hAnsi="Arial" w:cs="Arial"/>
                <w:b/>
                <w:bCs/>
                <w:sz w:val="24"/>
                <w:szCs w:val="24"/>
              </w:rPr>
              <w:t>mechanical parts,</w:t>
            </w:r>
            <w:r w:rsidRPr="003F12C1">
              <w:rPr>
                <w:rFonts w:ascii="Arial" w:hAnsi="Arial" w:cs="Arial"/>
                <w:b/>
                <w:sz w:val="24"/>
                <w:szCs w:val="24"/>
              </w:rPr>
              <w:t xml:space="preserve"> Industry 4.0.</w:t>
            </w:r>
          </w:p>
        </w:tc>
      </w:tr>
      <w:tr w:rsidR="0041170F" w:rsidRPr="003F12C1" w14:paraId="1BF41CAC"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7175B57" w14:textId="77777777" w:rsidR="0041170F" w:rsidRPr="003F12C1"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Application of new technologies, automation of the processes, upgrading of the actual production lines;</w:t>
            </w:r>
          </w:p>
          <w:p w14:paraId="4617D932" w14:textId="77777777" w:rsidR="0041170F" w:rsidRPr="003F12C1" w:rsidRDefault="0041170F" w:rsidP="00123943">
            <w:pPr>
              <w:numPr>
                <w:ilvl w:val="0"/>
                <w:numId w:val="53"/>
              </w:numPr>
              <w:suppressAutoHyphens/>
              <w:spacing w:after="60" w:line="240" w:lineRule="auto"/>
              <w:ind w:left="164" w:hanging="191"/>
              <w:rPr>
                <w:rFonts w:ascii="Arial" w:hAnsi="Arial" w:cs="Arial"/>
                <w:sz w:val="24"/>
                <w:szCs w:val="24"/>
              </w:rPr>
            </w:pPr>
            <w:r w:rsidRPr="003F12C1">
              <w:rPr>
                <w:rFonts w:ascii="Arial" w:hAnsi="Arial" w:cs="Arial"/>
                <w:sz w:val="24"/>
                <w:szCs w:val="24"/>
              </w:rPr>
              <w:t>Utilisation of sustainable materials, especially advanced materials (composites, polymers, nanomaterials, and ceramics).</w:t>
            </w:r>
          </w:p>
        </w:tc>
      </w:tr>
      <w:tr w:rsidR="0041170F" w:rsidRPr="003F12C1" w14:paraId="3E8E737F"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EFCAD3A" w14:textId="77777777" w:rsidR="0041170F" w:rsidRPr="003F12C1" w:rsidRDefault="0041170F" w:rsidP="003F12C1">
            <w:pPr>
              <w:suppressAutoHyphens/>
              <w:spacing w:after="120" w:line="240" w:lineRule="auto"/>
              <w:rPr>
                <w:rFonts w:ascii="Arial" w:hAnsi="Arial" w:cs="Arial"/>
                <w:b/>
                <w:bCs/>
                <w:sz w:val="24"/>
                <w:szCs w:val="24"/>
              </w:rPr>
            </w:pPr>
            <w:r w:rsidRPr="003F12C1">
              <w:rPr>
                <w:rFonts w:ascii="Arial" w:hAnsi="Arial" w:cs="Arial"/>
                <w:b/>
                <w:sz w:val="24"/>
                <w:szCs w:val="24"/>
              </w:rPr>
              <w:t>Sustainable materials and Smart Buildin</w:t>
            </w:r>
            <w:r w:rsidRPr="003F12C1">
              <w:rPr>
                <w:rFonts w:ascii="Arial" w:hAnsi="Arial" w:cs="Arial"/>
                <w:b/>
                <w:sz w:val="24"/>
                <w:szCs w:val="24"/>
                <w:shd w:val="clear" w:color="auto" w:fill="92D050"/>
              </w:rPr>
              <w:t>gs</w:t>
            </w:r>
            <w:r w:rsidRPr="003F12C1">
              <w:rPr>
                <w:rFonts w:ascii="Arial" w:hAnsi="Arial" w:cs="Arial"/>
                <w:b/>
                <w:bCs/>
                <w:sz w:val="24"/>
                <w:szCs w:val="24"/>
              </w:rPr>
              <w:t xml:space="preserve"> and </w:t>
            </w:r>
            <w:r w:rsidRPr="003F12C1">
              <w:rPr>
                <w:rFonts w:ascii="Arial" w:hAnsi="Arial" w:cs="Arial"/>
                <w:b/>
                <w:sz w:val="24"/>
                <w:szCs w:val="24"/>
              </w:rPr>
              <w:t>Smart agriculture and food with higher added value</w:t>
            </w:r>
          </w:p>
        </w:tc>
      </w:tr>
      <w:tr w:rsidR="0041170F" w:rsidRPr="003F12C1" w14:paraId="2C67AB9E" w14:textId="77777777" w:rsidTr="007171C0">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FC9F42A" w14:textId="77777777" w:rsidR="00123943"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3F12C1">
              <w:rPr>
                <w:rFonts w:ascii="Arial" w:hAnsi="Arial" w:cs="Arial"/>
                <w:sz w:val="24"/>
                <w:szCs w:val="24"/>
              </w:rPr>
              <w:t xml:space="preserve">Smart buildings for agriculture purposes and food processing; </w:t>
            </w:r>
          </w:p>
          <w:p w14:paraId="23A52CAF" w14:textId="77777777" w:rsidR="00123943"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123943">
              <w:rPr>
                <w:rFonts w:ascii="Arial" w:hAnsi="Arial" w:cs="Arial"/>
                <w:sz w:val="24"/>
                <w:szCs w:val="24"/>
              </w:rPr>
              <w:t>Utilisation of agriculture waste for innovative sustainable materials/products; Bio-based building products;</w:t>
            </w:r>
          </w:p>
          <w:p w14:paraId="2E55CB5E" w14:textId="2C430F0D" w:rsidR="0041170F" w:rsidRPr="00123943" w:rsidRDefault="0041170F" w:rsidP="00123943">
            <w:pPr>
              <w:pStyle w:val="ListParagraph"/>
              <w:numPr>
                <w:ilvl w:val="0"/>
                <w:numId w:val="53"/>
              </w:numPr>
              <w:suppressAutoHyphens/>
              <w:spacing w:after="60" w:line="240" w:lineRule="auto"/>
              <w:ind w:left="164" w:hanging="191"/>
              <w:contextualSpacing w:val="0"/>
              <w:rPr>
                <w:rFonts w:ascii="Arial" w:hAnsi="Arial" w:cs="Arial"/>
                <w:sz w:val="24"/>
                <w:szCs w:val="24"/>
              </w:rPr>
            </w:pPr>
            <w:r w:rsidRPr="00123943">
              <w:rPr>
                <w:rFonts w:ascii="Arial" w:hAnsi="Arial" w:cs="Arial"/>
                <w:sz w:val="24"/>
                <w:szCs w:val="24"/>
              </w:rPr>
              <w:t>Energy from agricultural waste (biomass).</w:t>
            </w:r>
          </w:p>
        </w:tc>
      </w:tr>
      <w:tr w:rsidR="0041170F" w:rsidRPr="003F12C1" w14:paraId="5CD01D70" w14:textId="77777777" w:rsidTr="0071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202F9767" w14:textId="77777777" w:rsidR="0041170F" w:rsidRPr="003F12C1" w:rsidRDefault="0041170F" w:rsidP="003F12C1">
            <w:pPr>
              <w:suppressAutoHyphens/>
              <w:spacing w:after="120" w:line="240" w:lineRule="auto"/>
              <w:rPr>
                <w:rFonts w:ascii="Arial" w:hAnsi="Arial" w:cs="Arial"/>
                <w:b/>
                <w:bCs/>
                <w:sz w:val="24"/>
                <w:szCs w:val="24"/>
              </w:rPr>
            </w:pPr>
            <w:r w:rsidRPr="003F12C1">
              <w:rPr>
                <w:rFonts w:ascii="Arial" w:hAnsi="Arial" w:cs="Arial"/>
                <w:b/>
                <w:sz w:val="24"/>
                <w:szCs w:val="24"/>
              </w:rPr>
              <w:lastRenderedPageBreak/>
              <w:t>Sustainable materials and Smart Buildin</w:t>
            </w:r>
            <w:r w:rsidRPr="003F12C1">
              <w:rPr>
                <w:rFonts w:ascii="Arial" w:hAnsi="Arial" w:cs="Arial"/>
                <w:b/>
                <w:sz w:val="24"/>
                <w:szCs w:val="24"/>
                <w:shd w:val="clear" w:color="auto" w:fill="92D050"/>
              </w:rPr>
              <w:t>gs</w:t>
            </w:r>
            <w:r w:rsidRPr="003F12C1">
              <w:rPr>
                <w:rFonts w:ascii="Arial" w:hAnsi="Arial" w:cs="Arial"/>
                <w:b/>
                <w:bCs/>
                <w:sz w:val="24"/>
                <w:szCs w:val="24"/>
              </w:rPr>
              <w:t xml:space="preserve"> and Energy for the future</w:t>
            </w:r>
          </w:p>
        </w:tc>
      </w:tr>
      <w:tr w:rsidR="0041170F" w:rsidRPr="003F12C1" w14:paraId="44696F44" w14:textId="77777777" w:rsidTr="0071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706356B" w14:textId="77777777" w:rsidR="0041170F" w:rsidRPr="003F12C1" w:rsidRDefault="0041170F" w:rsidP="00123943">
            <w:pPr>
              <w:suppressAutoHyphens/>
              <w:spacing w:after="60" w:line="240" w:lineRule="auto"/>
              <w:rPr>
                <w:rFonts w:ascii="Arial" w:hAnsi="Arial" w:cs="Arial"/>
                <w:sz w:val="24"/>
                <w:szCs w:val="24"/>
              </w:rPr>
            </w:pPr>
            <w:r w:rsidRPr="003F12C1">
              <w:rPr>
                <w:rFonts w:ascii="Arial" w:hAnsi="Arial" w:cs="Arial"/>
                <w:bCs/>
                <w:sz w:val="24"/>
                <w:szCs w:val="24"/>
              </w:rPr>
              <w:t xml:space="preserve">There are many opportunities for synergy effects between Sustainable materials and smart buildings and “Energy for the future”, especially </w:t>
            </w:r>
            <w:r w:rsidR="00F20447" w:rsidRPr="003F12C1">
              <w:rPr>
                <w:rFonts w:ascii="Arial" w:hAnsi="Arial" w:cs="Arial"/>
                <w:bCs/>
                <w:sz w:val="24"/>
                <w:szCs w:val="24"/>
              </w:rPr>
              <w:t>in</w:t>
            </w:r>
            <w:r w:rsidRPr="003F12C1">
              <w:rPr>
                <w:rFonts w:ascii="Arial" w:hAnsi="Arial" w:cs="Arial"/>
                <w:bCs/>
                <w:sz w:val="24"/>
                <w:szCs w:val="24"/>
              </w:rPr>
              <w:t xml:space="preserve"> reducing energy consumption. The key role</w:t>
            </w:r>
            <w:r w:rsidR="00F20447" w:rsidRPr="003F12C1">
              <w:rPr>
                <w:rFonts w:ascii="Arial" w:hAnsi="Arial" w:cs="Arial"/>
                <w:bCs/>
                <w:sz w:val="24"/>
                <w:szCs w:val="24"/>
              </w:rPr>
              <w:t>s</w:t>
            </w:r>
            <w:r w:rsidRPr="003F12C1">
              <w:rPr>
                <w:rFonts w:ascii="Arial" w:hAnsi="Arial" w:cs="Arial"/>
                <w:bCs/>
                <w:sz w:val="24"/>
                <w:szCs w:val="24"/>
              </w:rPr>
              <w:t xml:space="preserve"> in this regard are renewables, new technologies, </w:t>
            </w:r>
            <w:r w:rsidR="00F20447" w:rsidRPr="003F12C1">
              <w:rPr>
                <w:rFonts w:ascii="Arial" w:hAnsi="Arial" w:cs="Arial"/>
                <w:bCs/>
                <w:sz w:val="24"/>
                <w:szCs w:val="24"/>
              </w:rPr>
              <w:t xml:space="preserve">and </w:t>
            </w:r>
            <w:r w:rsidRPr="003F12C1">
              <w:rPr>
                <w:rFonts w:ascii="Arial" w:hAnsi="Arial" w:cs="Arial"/>
                <w:bCs/>
                <w:sz w:val="24"/>
                <w:szCs w:val="24"/>
              </w:rPr>
              <w:t>waste utilization. The following opportunities were formulated:</w:t>
            </w:r>
          </w:p>
          <w:p w14:paraId="043C1AA6" w14:textId="77777777" w:rsidR="0041170F" w:rsidRPr="003F12C1" w:rsidRDefault="0041170F" w:rsidP="00123943">
            <w:pPr>
              <w:pStyle w:val="ListParagraph"/>
              <w:numPr>
                <w:ilvl w:val="0"/>
                <w:numId w:val="53"/>
              </w:numPr>
              <w:suppressAutoHyphens/>
              <w:spacing w:after="60" w:line="240" w:lineRule="auto"/>
              <w:ind w:left="355"/>
              <w:contextualSpacing w:val="0"/>
              <w:rPr>
                <w:rFonts w:ascii="Arial" w:hAnsi="Arial" w:cs="Arial"/>
                <w:sz w:val="24"/>
                <w:szCs w:val="24"/>
              </w:rPr>
            </w:pPr>
            <w:r w:rsidRPr="003F12C1">
              <w:rPr>
                <w:rFonts w:ascii="Arial" w:hAnsi="Arial" w:cs="Arial"/>
                <w:sz w:val="24"/>
                <w:szCs w:val="24"/>
              </w:rPr>
              <w:t xml:space="preserve">Widespread utilisation of renewable energy for reducing actual energy demand; </w:t>
            </w:r>
          </w:p>
          <w:p w14:paraId="10D6FE71" w14:textId="77777777" w:rsidR="0041170F" w:rsidRPr="003F12C1" w:rsidRDefault="0041170F" w:rsidP="00123943">
            <w:pPr>
              <w:pStyle w:val="ListParagraph"/>
              <w:numPr>
                <w:ilvl w:val="0"/>
                <w:numId w:val="53"/>
              </w:numPr>
              <w:suppressAutoHyphens/>
              <w:spacing w:after="60" w:line="240" w:lineRule="auto"/>
              <w:ind w:left="355"/>
              <w:contextualSpacing w:val="0"/>
              <w:rPr>
                <w:rFonts w:ascii="Arial" w:hAnsi="Arial" w:cs="Arial"/>
                <w:sz w:val="24"/>
                <w:szCs w:val="24"/>
              </w:rPr>
            </w:pPr>
            <w:r w:rsidRPr="003F12C1">
              <w:rPr>
                <w:rFonts w:ascii="Arial" w:hAnsi="Arial" w:cs="Arial"/>
                <w:sz w:val="24"/>
                <w:szCs w:val="24"/>
              </w:rPr>
              <w:t>Introducing new innovative technologies in line with energy efficiency and energy saving (introducing the concept of energy self-sustainable buildings);</w:t>
            </w:r>
          </w:p>
          <w:p w14:paraId="22EBE801" w14:textId="77777777" w:rsidR="0041170F" w:rsidRPr="003F12C1" w:rsidRDefault="0041170F" w:rsidP="00123943">
            <w:pPr>
              <w:pStyle w:val="ListParagraph"/>
              <w:numPr>
                <w:ilvl w:val="0"/>
                <w:numId w:val="53"/>
              </w:numPr>
              <w:suppressAutoHyphens/>
              <w:spacing w:after="60" w:line="240" w:lineRule="auto"/>
              <w:ind w:left="355"/>
              <w:contextualSpacing w:val="0"/>
              <w:rPr>
                <w:rFonts w:ascii="Arial" w:hAnsi="Arial" w:cs="Arial"/>
                <w:sz w:val="24"/>
                <w:szCs w:val="24"/>
              </w:rPr>
            </w:pPr>
            <w:r w:rsidRPr="003F12C1">
              <w:rPr>
                <w:rFonts w:ascii="Arial" w:hAnsi="Arial" w:cs="Arial"/>
                <w:sz w:val="24"/>
                <w:szCs w:val="24"/>
              </w:rPr>
              <w:t xml:space="preserve">Utilisation of sustainable materials that will reduce energy consumption; </w:t>
            </w:r>
          </w:p>
          <w:p w14:paraId="4F30359F" w14:textId="77777777" w:rsidR="0041170F" w:rsidRPr="003F12C1" w:rsidRDefault="0041170F" w:rsidP="00123943">
            <w:pPr>
              <w:pStyle w:val="ListParagraph"/>
              <w:numPr>
                <w:ilvl w:val="0"/>
                <w:numId w:val="53"/>
              </w:numPr>
              <w:suppressAutoHyphens/>
              <w:spacing w:after="60" w:line="240" w:lineRule="auto"/>
              <w:ind w:left="355"/>
              <w:contextualSpacing w:val="0"/>
              <w:rPr>
                <w:rFonts w:ascii="Arial" w:hAnsi="Arial" w:cs="Arial"/>
                <w:sz w:val="24"/>
                <w:szCs w:val="24"/>
              </w:rPr>
            </w:pPr>
            <w:r w:rsidRPr="003F12C1">
              <w:rPr>
                <w:rFonts w:ascii="Arial" w:hAnsi="Arial" w:cs="Arial"/>
                <w:sz w:val="24"/>
                <w:szCs w:val="24"/>
              </w:rPr>
              <w:t xml:space="preserve">Potentialities to utilise wastes as </w:t>
            </w:r>
            <w:r w:rsidR="00F20447" w:rsidRPr="003F12C1">
              <w:rPr>
                <w:rFonts w:ascii="Arial" w:hAnsi="Arial" w:cs="Arial"/>
                <w:sz w:val="24"/>
                <w:szCs w:val="24"/>
              </w:rPr>
              <w:t xml:space="preserve">a </w:t>
            </w:r>
            <w:r w:rsidRPr="003F12C1">
              <w:rPr>
                <w:rFonts w:ascii="Arial" w:hAnsi="Arial" w:cs="Arial"/>
                <w:sz w:val="24"/>
                <w:szCs w:val="24"/>
              </w:rPr>
              <w:t>source of energy</w:t>
            </w:r>
          </w:p>
          <w:p w14:paraId="4A899A3A" w14:textId="77777777" w:rsidR="000539FE" w:rsidRDefault="0041170F" w:rsidP="000539FE">
            <w:pPr>
              <w:suppressAutoHyphens/>
              <w:spacing w:after="120" w:line="240" w:lineRule="auto"/>
              <w:rPr>
                <w:rFonts w:ascii="Arial" w:hAnsi="Arial" w:cs="Arial"/>
                <w:sz w:val="24"/>
                <w:szCs w:val="24"/>
                <w:lang w:val="en-US"/>
              </w:rPr>
            </w:pPr>
            <w:r w:rsidRPr="003F12C1">
              <w:rPr>
                <w:rFonts w:ascii="Arial" w:hAnsi="Arial" w:cs="Arial"/>
                <w:sz w:val="24"/>
                <w:szCs w:val="24"/>
                <w:lang w:val="en-US"/>
              </w:rPr>
              <w:t xml:space="preserve">“Sustainable materials and smart buildings” are the cornerstone of the “Energy for the future”. Currently, in the European Union, buildings are the single largest consumer of energy, with about 40% of the total energy use and 36% of the greenhouse gas (GHG) emissions. However, there are many synergies between these two sectors! More importantly, today, many of these synergies are considered “low-hanging fruits” that can easily be transformed into lucrative business models. By reducing energy demand, </w:t>
            </w:r>
            <w:r w:rsidR="00F20447" w:rsidRPr="003F12C1">
              <w:rPr>
                <w:rFonts w:ascii="Arial" w:hAnsi="Arial" w:cs="Arial"/>
                <w:sz w:val="24"/>
                <w:szCs w:val="24"/>
                <w:lang w:val="en-US"/>
              </w:rPr>
              <w:t xml:space="preserve">and </w:t>
            </w:r>
            <w:r w:rsidRPr="003F12C1">
              <w:rPr>
                <w:rFonts w:ascii="Arial" w:hAnsi="Arial" w:cs="Arial"/>
                <w:sz w:val="24"/>
                <w:szCs w:val="24"/>
                <w:lang w:val="en-US"/>
              </w:rPr>
              <w:t>using renewable energy and sustainable materials, our domain (“Sustainable materials and smart buildings”) can spearhead the energy transition, foster the development of sustainable energy communities and phase</w:t>
            </w:r>
            <w:r w:rsidR="00F20447" w:rsidRPr="003F12C1">
              <w:rPr>
                <w:rFonts w:ascii="Arial" w:hAnsi="Arial" w:cs="Arial"/>
                <w:sz w:val="24"/>
                <w:szCs w:val="24"/>
                <w:lang w:val="en-US"/>
              </w:rPr>
              <w:t xml:space="preserve"> </w:t>
            </w:r>
            <w:r w:rsidRPr="003F12C1">
              <w:rPr>
                <w:rFonts w:ascii="Arial" w:hAnsi="Arial" w:cs="Arial"/>
                <w:sz w:val="24"/>
                <w:szCs w:val="24"/>
                <w:lang w:val="en-US"/>
              </w:rPr>
              <w:t>out</w:t>
            </w:r>
            <w:r w:rsidR="00F20447" w:rsidRPr="003F12C1">
              <w:rPr>
                <w:rFonts w:ascii="Arial" w:hAnsi="Arial" w:cs="Arial"/>
                <w:sz w:val="24"/>
                <w:szCs w:val="24"/>
                <w:lang w:val="en-US"/>
              </w:rPr>
              <w:t xml:space="preserve"> </w:t>
            </w:r>
            <w:r w:rsidRPr="003F12C1">
              <w:rPr>
                <w:rFonts w:ascii="Arial" w:hAnsi="Arial" w:cs="Arial"/>
                <w:sz w:val="24"/>
                <w:szCs w:val="24"/>
                <w:lang w:val="en-US"/>
              </w:rPr>
              <w:t xml:space="preserve">fossil-fuels. </w:t>
            </w:r>
            <w:bookmarkStart w:id="56" w:name="_Hlk149981238"/>
            <w:r w:rsidRPr="003F12C1">
              <w:rPr>
                <w:rFonts w:ascii="Arial" w:hAnsi="Arial" w:cs="Arial"/>
                <w:sz w:val="24"/>
                <w:szCs w:val="24"/>
                <w:lang w:val="en-US"/>
              </w:rPr>
              <w:t xml:space="preserve">To achieve these strategic goals, considerable thought should be put when planning renovation measures, so that in the end, the building sector is connected and smart, with the suitable digital and physical infrastructure to foster the use of enabling technologies, such as electric vehicles, district heating, rooftop solar generators, energy storage etc. </w:t>
            </w:r>
          </w:p>
          <w:p w14:paraId="6464E48C" w14:textId="74260B32" w:rsidR="000539FE" w:rsidRPr="00F917E2" w:rsidRDefault="000539FE" w:rsidP="000539FE">
            <w:pPr>
              <w:suppressAutoHyphens/>
              <w:spacing w:after="120" w:line="240" w:lineRule="auto"/>
              <w:rPr>
                <w:rFonts w:ascii="Arial" w:hAnsi="Arial" w:cs="Arial"/>
                <w:sz w:val="20"/>
                <w:szCs w:val="24"/>
                <w:lang w:val="en-US"/>
              </w:rPr>
            </w:pPr>
            <w:r w:rsidRPr="00F917E2">
              <w:rPr>
                <w:rFonts w:ascii="Arial" w:hAnsi="Arial" w:cs="Arial"/>
                <w:sz w:val="20"/>
                <w:szCs w:val="24"/>
                <w:lang w:val="en-US"/>
              </w:rPr>
              <w:t>Figure 1</w:t>
            </w:r>
            <w:r w:rsidR="009308AF">
              <w:rPr>
                <w:rFonts w:ascii="Arial" w:hAnsi="Arial" w:cs="Arial"/>
                <w:sz w:val="20"/>
                <w:szCs w:val="24"/>
                <w:lang w:val="en-US"/>
              </w:rPr>
              <w:t>8</w:t>
            </w:r>
            <w:r w:rsidRPr="00F917E2">
              <w:rPr>
                <w:rFonts w:ascii="Arial" w:hAnsi="Arial" w:cs="Arial"/>
                <w:sz w:val="20"/>
                <w:szCs w:val="24"/>
                <w:lang w:val="en-US"/>
              </w:rPr>
              <w:t xml:space="preserve">: Cross-Innovation Potential and Opportunities: </w:t>
            </w:r>
            <w:r w:rsidRPr="000539FE">
              <w:rPr>
                <w:rFonts w:ascii="Arial" w:hAnsi="Arial" w:cs="Arial"/>
                <w:sz w:val="20"/>
                <w:szCs w:val="24"/>
                <w:lang w:val="en-US"/>
              </w:rPr>
              <w:t>Sustainable materials and Smart Buildings</w:t>
            </w:r>
            <w:r w:rsidRPr="00F917E2">
              <w:rPr>
                <w:rFonts w:ascii="Arial" w:hAnsi="Arial" w:cs="Arial"/>
                <w:sz w:val="20"/>
                <w:szCs w:val="24"/>
                <w:lang w:val="en-US"/>
              </w:rPr>
              <w:t xml:space="preserve"> &amp; Energy for future</w:t>
            </w:r>
          </w:p>
          <w:bookmarkEnd w:id="56"/>
          <w:p w14:paraId="75FEA0BD" w14:textId="797C389B" w:rsidR="0041170F" w:rsidRPr="003563A9" w:rsidRDefault="00961EF9" w:rsidP="00123943">
            <w:pPr>
              <w:suppressAutoHyphens/>
              <w:spacing w:after="120" w:line="240" w:lineRule="auto"/>
              <w:jc w:val="center"/>
              <w:rPr>
                <w:rFonts w:ascii="Arial" w:hAnsi="Arial" w:cs="Arial"/>
                <w:sz w:val="24"/>
                <w:szCs w:val="24"/>
                <w:lang w:val="mk-MK"/>
              </w:rPr>
            </w:pPr>
            <w:r w:rsidRPr="003F12C1">
              <w:rPr>
                <w:rFonts w:ascii="Arial" w:hAnsi="Arial" w:cs="Arial"/>
                <w:noProof/>
                <w:sz w:val="24"/>
                <w:szCs w:val="24"/>
                <w:lang w:val="en-US" w:eastAsia="en-US"/>
              </w:rPr>
              <w:drawing>
                <wp:inline distT="0" distB="0" distL="0" distR="0" wp14:anchorId="5D2F9D3D" wp14:editId="76248DEA">
                  <wp:extent cx="5695950" cy="2409676"/>
                  <wp:effectExtent l="0" t="0" r="0" b="0"/>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2769" b="5531"/>
                          <a:stretch/>
                        </pic:blipFill>
                        <pic:spPr bwMode="auto">
                          <a:xfrm>
                            <a:off x="0" y="0"/>
                            <a:ext cx="5750288" cy="2432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170F" w:rsidRPr="003F12C1" w14:paraId="3D1EEA83" w14:textId="77777777" w:rsidTr="0071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1BDE603E" w14:textId="77777777" w:rsidR="0041170F" w:rsidRPr="003F12C1" w:rsidRDefault="0041170F" w:rsidP="003F12C1">
            <w:pPr>
              <w:suppressAutoHyphens/>
              <w:spacing w:after="120" w:line="240" w:lineRule="auto"/>
              <w:rPr>
                <w:rFonts w:ascii="Arial" w:hAnsi="Arial" w:cs="Arial"/>
                <w:b/>
                <w:bCs/>
                <w:sz w:val="24"/>
                <w:szCs w:val="24"/>
              </w:rPr>
            </w:pPr>
            <w:r w:rsidRPr="003F12C1">
              <w:rPr>
                <w:rFonts w:ascii="Arial" w:hAnsi="Arial" w:cs="Arial"/>
                <w:b/>
                <w:sz w:val="24"/>
                <w:szCs w:val="24"/>
              </w:rPr>
              <w:t>Sustainable materials and Smart Buildin</w:t>
            </w:r>
            <w:r w:rsidRPr="003F12C1">
              <w:rPr>
                <w:rFonts w:ascii="Arial" w:hAnsi="Arial" w:cs="Arial"/>
                <w:b/>
                <w:sz w:val="24"/>
                <w:szCs w:val="24"/>
                <w:shd w:val="clear" w:color="auto" w:fill="92D050"/>
              </w:rPr>
              <w:t>gs</w:t>
            </w:r>
            <w:r w:rsidRPr="003F12C1">
              <w:rPr>
                <w:rFonts w:ascii="Arial" w:hAnsi="Arial" w:cs="Arial"/>
                <w:b/>
                <w:bCs/>
                <w:sz w:val="24"/>
                <w:szCs w:val="24"/>
              </w:rPr>
              <w:t xml:space="preserve"> and Sustainable tourism and catering</w:t>
            </w:r>
          </w:p>
        </w:tc>
      </w:tr>
      <w:tr w:rsidR="0041170F" w:rsidRPr="003F12C1" w14:paraId="45FFE376" w14:textId="77777777" w:rsidTr="00717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66178213" w14:textId="77777777" w:rsidR="0041170F" w:rsidRPr="003F12C1" w:rsidRDefault="0041170F" w:rsidP="008479F8">
            <w:pPr>
              <w:pStyle w:val="ListParagraph"/>
              <w:numPr>
                <w:ilvl w:val="0"/>
                <w:numId w:val="53"/>
              </w:numPr>
              <w:suppressAutoHyphens/>
              <w:spacing w:after="120" w:line="240" w:lineRule="auto"/>
              <w:ind w:left="355"/>
              <w:contextualSpacing w:val="0"/>
              <w:rPr>
                <w:rFonts w:ascii="Arial" w:hAnsi="Arial" w:cs="Arial"/>
                <w:sz w:val="24"/>
                <w:szCs w:val="24"/>
              </w:rPr>
            </w:pPr>
            <w:r w:rsidRPr="003F12C1">
              <w:rPr>
                <w:rFonts w:ascii="Arial" w:hAnsi="Arial" w:cs="Arial"/>
                <w:sz w:val="24"/>
                <w:szCs w:val="24"/>
              </w:rPr>
              <w:t>Eco-labelling of touristic objects (eco-hotels, eco-restaurants, etc.);</w:t>
            </w:r>
          </w:p>
          <w:p w14:paraId="2EE5EE9E" w14:textId="77777777" w:rsidR="0041170F" w:rsidRPr="003F12C1" w:rsidRDefault="0041170F" w:rsidP="008479F8">
            <w:pPr>
              <w:pStyle w:val="ListParagraph"/>
              <w:numPr>
                <w:ilvl w:val="0"/>
                <w:numId w:val="53"/>
              </w:numPr>
              <w:suppressAutoHyphens/>
              <w:spacing w:after="120" w:line="240" w:lineRule="auto"/>
              <w:ind w:left="355"/>
              <w:contextualSpacing w:val="0"/>
              <w:rPr>
                <w:rFonts w:ascii="Arial" w:hAnsi="Arial" w:cs="Arial"/>
                <w:sz w:val="24"/>
                <w:szCs w:val="24"/>
              </w:rPr>
            </w:pPr>
            <w:r w:rsidRPr="003F12C1">
              <w:rPr>
                <w:rFonts w:ascii="Arial" w:hAnsi="Arial" w:cs="Arial"/>
                <w:sz w:val="24"/>
                <w:szCs w:val="24"/>
              </w:rPr>
              <w:t xml:space="preserve">Utilisation </w:t>
            </w:r>
            <w:r w:rsidR="00F20447" w:rsidRPr="003F12C1">
              <w:rPr>
                <w:rFonts w:ascii="Arial" w:hAnsi="Arial" w:cs="Arial"/>
                <w:sz w:val="24"/>
                <w:szCs w:val="24"/>
              </w:rPr>
              <w:t xml:space="preserve">of </w:t>
            </w:r>
            <w:r w:rsidRPr="003F12C1">
              <w:rPr>
                <w:rFonts w:ascii="Arial" w:hAnsi="Arial" w:cs="Arial"/>
                <w:sz w:val="24"/>
                <w:szCs w:val="24"/>
              </w:rPr>
              <w:t xml:space="preserve">smart and sustainable solutions in cultural heritage. </w:t>
            </w:r>
          </w:p>
        </w:tc>
      </w:tr>
    </w:tbl>
    <w:p w14:paraId="04C60B53" w14:textId="77777777" w:rsidR="0041170F" w:rsidRPr="003F12C1" w:rsidRDefault="0041170F" w:rsidP="003F12C1">
      <w:pPr>
        <w:pStyle w:val="ListParagraph"/>
        <w:spacing w:after="120" w:line="240" w:lineRule="auto"/>
        <w:contextualSpacing w:val="0"/>
        <w:rPr>
          <w:rFonts w:ascii="Arial" w:hAnsi="Arial" w:cs="Arial"/>
          <w:b/>
          <w:sz w:val="24"/>
          <w:szCs w:val="24"/>
        </w:rPr>
      </w:pPr>
    </w:p>
    <w:p w14:paraId="3CAD2061" w14:textId="77777777" w:rsidR="0041170F" w:rsidRPr="003F12C1" w:rsidRDefault="0041170F" w:rsidP="003F12C1">
      <w:pPr>
        <w:pStyle w:val="ListParagraph"/>
        <w:spacing w:after="120" w:line="240" w:lineRule="auto"/>
        <w:contextualSpacing w:val="0"/>
        <w:rPr>
          <w:rFonts w:ascii="Arial" w:hAnsi="Arial" w:cs="Arial"/>
          <w:b/>
          <w:sz w:val="24"/>
          <w:szCs w:val="24"/>
        </w:rPr>
      </w:pPr>
    </w:p>
    <w:p w14:paraId="3A8FD362" w14:textId="77777777" w:rsidR="00004AFE" w:rsidRDefault="00004AFE" w:rsidP="00004AFE">
      <w:pPr>
        <w:pStyle w:val="Heading1"/>
        <w:spacing w:before="0" w:line="240" w:lineRule="auto"/>
        <w:jc w:val="right"/>
        <w:rPr>
          <w:rFonts w:cs="Arial"/>
          <w:sz w:val="24"/>
          <w:szCs w:val="24"/>
        </w:rPr>
      </w:pPr>
    </w:p>
    <w:p w14:paraId="1FB2818A" w14:textId="77777777" w:rsidR="00004AFE" w:rsidRDefault="00004AFE" w:rsidP="00004AFE">
      <w:pPr>
        <w:pStyle w:val="Heading1"/>
        <w:spacing w:before="0" w:line="240" w:lineRule="auto"/>
        <w:jc w:val="right"/>
        <w:rPr>
          <w:rFonts w:cs="Arial"/>
          <w:sz w:val="24"/>
          <w:szCs w:val="24"/>
        </w:rPr>
      </w:pPr>
    </w:p>
    <w:p w14:paraId="55C9BB72" w14:textId="77777777" w:rsidR="00004AFE" w:rsidRDefault="00004AFE" w:rsidP="00004AFE">
      <w:pPr>
        <w:pStyle w:val="Heading1"/>
        <w:spacing w:before="0" w:line="240" w:lineRule="auto"/>
        <w:jc w:val="right"/>
        <w:rPr>
          <w:rFonts w:cs="Arial"/>
          <w:sz w:val="24"/>
          <w:szCs w:val="24"/>
        </w:rPr>
      </w:pPr>
    </w:p>
    <w:p w14:paraId="3924CFC8" w14:textId="77777777" w:rsidR="00004AFE" w:rsidRDefault="00004AFE" w:rsidP="00004AFE">
      <w:pPr>
        <w:pStyle w:val="Heading1"/>
        <w:spacing w:before="0" w:line="240" w:lineRule="auto"/>
        <w:jc w:val="right"/>
        <w:rPr>
          <w:rFonts w:cs="Arial"/>
          <w:sz w:val="24"/>
          <w:szCs w:val="24"/>
        </w:rPr>
      </w:pPr>
    </w:p>
    <w:p w14:paraId="4FA235AC" w14:textId="77777777" w:rsidR="00004AFE" w:rsidRDefault="00004AFE" w:rsidP="00004AFE">
      <w:pPr>
        <w:pStyle w:val="Heading1"/>
        <w:spacing w:before="0" w:line="240" w:lineRule="auto"/>
        <w:jc w:val="right"/>
        <w:rPr>
          <w:rFonts w:cs="Arial"/>
          <w:sz w:val="24"/>
          <w:szCs w:val="24"/>
        </w:rPr>
      </w:pPr>
    </w:p>
    <w:p w14:paraId="066F3E0D" w14:textId="77777777" w:rsidR="00004AFE" w:rsidRDefault="00004AFE" w:rsidP="00004AFE">
      <w:pPr>
        <w:pStyle w:val="Heading1"/>
        <w:spacing w:before="0" w:line="240" w:lineRule="auto"/>
        <w:jc w:val="right"/>
        <w:rPr>
          <w:rFonts w:cs="Arial"/>
          <w:sz w:val="24"/>
          <w:szCs w:val="24"/>
        </w:rPr>
      </w:pPr>
    </w:p>
    <w:p w14:paraId="0E225B71" w14:textId="77777777" w:rsidR="00004AFE" w:rsidRDefault="00004AFE" w:rsidP="00004AFE">
      <w:pPr>
        <w:pStyle w:val="Heading1"/>
        <w:spacing w:before="0" w:line="240" w:lineRule="auto"/>
        <w:jc w:val="right"/>
        <w:rPr>
          <w:rFonts w:cs="Arial"/>
          <w:sz w:val="24"/>
          <w:szCs w:val="24"/>
        </w:rPr>
      </w:pPr>
    </w:p>
    <w:p w14:paraId="3697D406" w14:textId="77777777" w:rsidR="00004AFE" w:rsidRDefault="00004AFE" w:rsidP="00004AFE">
      <w:pPr>
        <w:pStyle w:val="Heading1"/>
        <w:spacing w:before="0" w:line="240" w:lineRule="auto"/>
        <w:jc w:val="right"/>
        <w:rPr>
          <w:rFonts w:cs="Arial"/>
          <w:sz w:val="24"/>
          <w:szCs w:val="24"/>
        </w:rPr>
      </w:pPr>
    </w:p>
    <w:p w14:paraId="1BC6F429" w14:textId="77777777" w:rsidR="00004AFE" w:rsidRDefault="00004AFE" w:rsidP="00004AFE">
      <w:pPr>
        <w:pStyle w:val="Heading1"/>
        <w:spacing w:before="0" w:line="240" w:lineRule="auto"/>
        <w:jc w:val="right"/>
        <w:rPr>
          <w:rFonts w:cs="Arial"/>
          <w:sz w:val="24"/>
          <w:szCs w:val="24"/>
        </w:rPr>
      </w:pPr>
    </w:p>
    <w:p w14:paraId="7DC6F2DD" w14:textId="77777777" w:rsidR="00004AFE" w:rsidRDefault="00004AFE" w:rsidP="00004AFE">
      <w:pPr>
        <w:pStyle w:val="Heading1"/>
        <w:spacing w:before="0" w:line="240" w:lineRule="auto"/>
        <w:jc w:val="right"/>
        <w:rPr>
          <w:rFonts w:cs="Arial"/>
          <w:sz w:val="24"/>
          <w:szCs w:val="24"/>
        </w:rPr>
      </w:pPr>
    </w:p>
    <w:p w14:paraId="051B1F2D" w14:textId="77777777" w:rsidR="00004AFE" w:rsidRDefault="00004AFE" w:rsidP="00004AFE">
      <w:pPr>
        <w:pStyle w:val="Heading1"/>
        <w:spacing w:before="0" w:line="240" w:lineRule="auto"/>
        <w:jc w:val="right"/>
        <w:rPr>
          <w:rFonts w:cs="Arial"/>
          <w:sz w:val="24"/>
          <w:szCs w:val="24"/>
        </w:rPr>
      </w:pPr>
    </w:p>
    <w:p w14:paraId="7CA9BA66" w14:textId="77777777" w:rsidR="00004AFE" w:rsidRDefault="00004AFE" w:rsidP="00004AFE">
      <w:pPr>
        <w:pStyle w:val="Heading1"/>
        <w:spacing w:before="0" w:line="240" w:lineRule="auto"/>
        <w:jc w:val="right"/>
        <w:rPr>
          <w:rFonts w:cs="Arial"/>
          <w:sz w:val="24"/>
          <w:szCs w:val="24"/>
        </w:rPr>
      </w:pPr>
    </w:p>
    <w:p w14:paraId="1D01C224" w14:textId="77777777" w:rsidR="00004AFE" w:rsidRDefault="00004AFE" w:rsidP="00004AFE">
      <w:pPr>
        <w:pStyle w:val="Heading1"/>
        <w:spacing w:before="0" w:line="240" w:lineRule="auto"/>
        <w:jc w:val="right"/>
        <w:rPr>
          <w:rFonts w:cs="Arial"/>
          <w:sz w:val="24"/>
          <w:szCs w:val="24"/>
        </w:rPr>
      </w:pPr>
    </w:p>
    <w:p w14:paraId="70FFC1D5" w14:textId="77777777" w:rsidR="00004AFE" w:rsidRDefault="00004AFE" w:rsidP="00004AFE">
      <w:pPr>
        <w:pStyle w:val="Heading1"/>
        <w:spacing w:before="0" w:line="240" w:lineRule="auto"/>
        <w:jc w:val="right"/>
        <w:rPr>
          <w:rFonts w:cs="Arial"/>
          <w:sz w:val="24"/>
          <w:szCs w:val="24"/>
        </w:rPr>
      </w:pPr>
    </w:p>
    <w:p w14:paraId="2D857A9B" w14:textId="77777777" w:rsidR="00004AFE" w:rsidRDefault="00004AFE" w:rsidP="00004AFE">
      <w:pPr>
        <w:pStyle w:val="Heading1"/>
        <w:spacing w:before="0" w:line="240" w:lineRule="auto"/>
        <w:jc w:val="right"/>
        <w:rPr>
          <w:rFonts w:cs="Arial"/>
          <w:sz w:val="24"/>
          <w:szCs w:val="24"/>
        </w:rPr>
      </w:pPr>
    </w:p>
    <w:p w14:paraId="1ED9CA70" w14:textId="77777777" w:rsidR="00004AFE" w:rsidRDefault="00004AFE" w:rsidP="00004AFE">
      <w:pPr>
        <w:pStyle w:val="Heading1"/>
        <w:spacing w:before="0" w:line="240" w:lineRule="auto"/>
        <w:jc w:val="right"/>
        <w:rPr>
          <w:rFonts w:cs="Arial"/>
          <w:sz w:val="24"/>
          <w:szCs w:val="24"/>
        </w:rPr>
      </w:pPr>
    </w:p>
    <w:p w14:paraId="033743B3" w14:textId="77777777" w:rsidR="00123943" w:rsidRDefault="00123943" w:rsidP="00123943"/>
    <w:p w14:paraId="289054A4" w14:textId="77777777" w:rsidR="00123943" w:rsidRDefault="00123943" w:rsidP="00123943"/>
    <w:p w14:paraId="14E3D977" w14:textId="77777777" w:rsidR="00123943" w:rsidRDefault="00123943" w:rsidP="00123943"/>
    <w:p w14:paraId="393E272E" w14:textId="77777777" w:rsidR="00123943" w:rsidRPr="00123943" w:rsidRDefault="00123943" w:rsidP="00123943"/>
    <w:p w14:paraId="127A5315" w14:textId="77777777" w:rsidR="00004AFE" w:rsidRDefault="00004AFE" w:rsidP="00004AFE">
      <w:pPr>
        <w:pStyle w:val="Heading1"/>
        <w:spacing w:before="0" w:line="240" w:lineRule="auto"/>
        <w:jc w:val="right"/>
        <w:rPr>
          <w:rFonts w:cs="Arial"/>
          <w:sz w:val="24"/>
          <w:szCs w:val="24"/>
        </w:rPr>
      </w:pPr>
    </w:p>
    <w:p w14:paraId="6254EACE" w14:textId="39ADB96F" w:rsidR="00123943" w:rsidRDefault="007B7904" w:rsidP="00602551">
      <w:pPr>
        <w:pStyle w:val="Heading1"/>
        <w:spacing w:before="0" w:after="240" w:line="240" w:lineRule="auto"/>
        <w:jc w:val="right"/>
        <w:rPr>
          <w:rFonts w:cs="Arial"/>
          <w:szCs w:val="36"/>
        </w:rPr>
      </w:pPr>
      <w:bookmarkStart w:id="57" w:name="_Toc153064528"/>
      <w:r w:rsidRPr="007B7904">
        <w:rPr>
          <w:rFonts w:cs="Arial"/>
          <w:szCs w:val="36"/>
        </w:rPr>
        <w:t>strategic framework</w:t>
      </w:r>
      <w:bookmarkEnd w:id="57"/>
      <w:r w:rsidR="00123943">
        <w:rPr>
          <w:rFonts w:cs="Arial"/>
          <w:szCs w:val="36"/>
        </w:rPr>
        <w:br w:type="page"/>
      </w:r>
    </w:p>
    <w:p w14:paraId="48631E12" w14:textId="603818CC" w:rsidR="007B7904" w:rsidRPr="001139D9" w:rsidRDefault="00A046FD" w:rsidP="001139D9">
      <w:pPr>
        <w:pStyle w:val="Heading2"/>
      </w:pPr>
      <w:bookmarkStart w:id="58" w:name="_Toc153064529"/>
      <w:r>
        <w:lastRenderedPageBreak/>
        <w:t xml:space="preserve">S3-MK </w:t>
      </w:r>
      <w:r w:rsidR="007B7904" w:rsidRPr="001139D9">
        <w:t>PRIORITY DOMAINS AND</w:t>
      </w:r>
      <w:bookmarkStart w:id="59" w:name="_Toc146625070"/>
      <w:bookmarkStart w:id="60" w:name="_Toc149063604"/>
      <w:r w:rsidR="007B7904" w:rsidRPr="001139D9">
        <w:t xml:space="preserve"> VISION</w:t>
      </w:r>
      <w:bookmarkEnd w:id="58"/>
      <w:bookmarkEnd w:id="59"/>
      <w:bookmarkEnd w:id="60"/>
    </w:p>
    <w:p w14:paraId="22179535" w14:textId="77777777" w:rsidR="007B7904" w:rsidRDefault="007B7904" w:rsidP="007B7904">
      <w:pPr>
        <w:autoSpaceDE w:val="0"/>
        <w:autoSpaceDN w:val="0"/>
        <w:adjustRightInd w:val="0"/>
        <w:spacing w:after="240" w:line="240" w:lineRule="auto"/>
        <w:rPr>
          <w:rFonts w:ascii="Arial" w:hAnsi="Arial" w:cs="Arial"/>
          <w:sz w:val="24"/>
          <w:szCs w:val="24"/>
        </w:rPr>
      </w:pPr>
      <w:r w:rsidRPr="003F12C1">
        <w:rPr>
          <w:rFonts w:ascii="Arial" w:hAnsi="Arial" w:cs="Arial"/>
          <w:sz w:val="24"/>
          <w:szCs w:val="24"/>
        </w:rPr>
        <w:t>As a result of all above presented analyses: quantitative and qualitative analysis and the EDP broad consultative process of the quadruple helix, the following priority domains are identified having the highest economic, innovative and R&amp;D capacity for creating new added value:</w:t>
      </w:r>
    </w:p>
    <w:p w14:paraId="7DC3D9CF" w14:textId="77777777" w:rsidR="007B7904" w:rsidRPr="003F12C1" w:rsidRDefault="007B7904" w:rsidP="007B7904">
      <w:pPr>
        <w:autoSpaceDE w:val="0"/>
        <w:autoSpaceDN w:val="0"/>
        <w:adjustRightInd w:val="0"/>
        <w:spacing w:after="120" w:line="240" w:lineRule="auto"/>
        <w:rPr>
          <w:rFonts w:ascii="Arial" w:hAnsi="Arial" w:cs="Arial"/>
          <w:i/>
          <w:sz w:val="20"/>
          <w:szCs w:val="20"/>
        </w:rPr>
      </w:pPr>
      <w:r w:rsidRPr="003F12C1">
        <w:rPr>
          <w:rFonts w:ascii="Arial" w:hAnsi="Arial" w:cs="Arial"/>
          <w:i/>
          <w:sz w:val="20"/>
          <w:szCs w:val="20"/>
        </w:rPr>
        <w:t xml:space="preserve">Table 2: Identified S3 priority domains </w:t>
      </w:r>
    </w:p>
    <w:tbl>
      <w:tblPr>
        <w:tblW w:w="9005" w:type="dxa"/>
        <w:jc w:val="center"/>
        <w:tblBorders>
          <w:top w:val="double" w:sz="4" w:space="0" w:color="auto"/>
          <w:left w:val="double" w:sz="4" w:space="0" w:color="auto"/>
          <w:bottom w:val="double" w:sz="4" w:space="0" w:color="auto"/>
          <w:right w:val="double" w:sz="4" w:space="0" w:color="auto"/>
          <w:insideH w:val="double" w:sz="4" w:space="0" w:color="auto"/>
          <w:insideV w:val="single" w:sz="8" w:space="0" w:color="000000"/>
        </w:tblBorders>
        <w:tblLayout w:type="fixed"/>
        <w:tblCellMar>
          <w:left w:w="0" w:type="dxa"/>
          <w:right w:w="0" w:type="dxa"/>
        </w:tblCellMar>
        <w:tblLook w:val="0420" w:firstRow="1" w:lastRow="0" w:firstColumn="0" w:lastColumn="0" w:noHBand="0" w:noVBand="1"/>
      </w:tblPr>
      <w:tblGrid>
        <w:gridCol w:w="2204"/>
        <w:gridCol w:w="2238"/>
        <w:gridCol w:w="2410"/>
        <w:gridCol w:w="2153"/>
      </w:tblGrid>
      <w:tr w:rsidR="007B7904" w:rsidRPr="00CC7279" w14:paraId="3CC1B68C" w14:textId="77777777" w:rsidTr="00144549">
        <w:trPr>
          <w:trHeight w:val="559"/>
          <w:jc w:val="center"/>
        </w:trPr>
        <w:tc>
          <w:tcPr>
            <w:tcW w:w="9005" w:type="dxa"/>
            <w:gridSpan w:val="4"/>
            <w:tcBorders>
              <w:bottom w:val="double" w:sz="4" w:space="0" w:color="auto"/>
            </w:tcBorders>
            <w:shd w:val="clear" w:color="auto" w:fill="92D050"/>
            <w:tcMar>
              <w:top w:w="72" w:type="dxa"/>
              <w:left w:w="144" w:type="dxa"/>
              <w:bottom w:w="72" w:type="dxa"/>
              <w:right w:w="144" w:type="dxa"/>
            </w:tcMar>
            <w:hideMark/>
          </w:tcPr>
          <w:p w14:paraId="5D87C5F2" w14:textId="77777777" w:rsidR="007B7904" w:rsidRPr="00765D95" w:rsidRDefault="007B7904" w:rsidP="00144549">
            <w:pPr>
              <w:spacing w:before="120" w:after="120" w:line="240" w:lineRule="auto"/>
              <w:jc w:val="center"/>
              <w:rPr>
                <w:rFonts w:ascii="Arial" w:hAnsi="Arial" w:cs="Arial"/>
                <w:color w:val="000000"/>
                <w:sz w:val="24"/>
                <w:szCs w:val="24"/>
                <w:lang w:val="en-US"/>
              </w:rPr>
            </w:pPr>
            <w:r w:rsidRPr="00765D95">
              <w:rPr>
                <w:rFonts w:ascii="Arial" w:hAnsi="Arial" w:cs="Arial"/>
                <w:b/>
                <w:bCs/>
                <w:color w:val="000000"/>
                <w:kern w:val="24"/>
                <w:sz w:val="24"/>
                <w:szCs w:val="24"/>
                <w:lang w:val="en-US"/>
              </w:rPr>
              <w:t>VERTICAL PRIORITIES</w:t>
            </w:r>
          </w:p>
        </w:tc>
      </w:tr>
      <w:tr w:rsidR="007B7904" w:rsidRPr="00CC7279" w14:paraId="7902F1B5" w14:textId="77777777" w:rsidTr="00144549">
        <w:trPr>
          <w:trHeight w:val="1670"/>
          <w:jc w:val="center"/>
        </w:trPr>
        <w:tc>
          <w:tcPr>
            <w:tcW w:w="2204" w:type="dxa"/>
            <w:tcBorders>
              <w:bottom w:val="single" w:sz="8" w:space="0" w:color="000000"/>
            </w:tcBorders>
            <w:shd w:val="clear" w:color="auto" w:fill="D6E3BC"/>
            <w:tcMar>
              <w:top w:w="72" w:type="dxa"/>
              <w:left w:w="144" w:type="dxa"/>
              <w:bottom w:w="72" w:type="dxa"/>
              <w:right w:w="144" w:type="dxa"/>
            </w:tcMar>
            <w:vAlign w:val="center"/>
            <w:hideMark/>
          </w:tcPr>
          <w:p w14:paraId="6E84E655" w14:textId="77777777" w:rsidR="007B7904" w:rsidRPr="00CC7279" w:rsidRDefault="007B7904" w:rsidP="00144549">
            <w:pPr>
              <w:spacing w:before="120" w:after="120" w:line="240" w:lineRule="auto"/>
              <w:jc w:val="left"/>
              <w:rPr>
                <w:rFonts w:ascii="Arial" w:hAnsi="Arial" w:cs="Arial"/>
                <w:sz w:val="24"/>
                <w:szCs w:val="24"/>
                <w:lang w:val="en-US"/>
              </w:rPr>
            </w:pPr>
            <w:r w:rsidRPr="00CC7279">
              <w:rPr>
                <w:rFonts w:ascii="Arial" w:hAnsi="Arial" w:cs="Arial"/>
                <w:b/>
                <w:bCs/>
                <w:kern w:val="24"/>
                <w:sz w:val="24"/>
                <w:szCs w:val="24"/>
              </w:rPr>
              <w:t xml:space="preserve">Smart agriculture and food with higher added value </w:t>
            </w:r>
          </w:p>
        </w:tc>
        <w:tc>
          <w:tcPr>
            <w:tcW w:w="2238" w:type="dxa"/>
            <w:tcBorders>
              <w:bottom w:val="single" w:sz="8" w:space="0" w:color="000000"/>
            </w:tcBorders>
            <w:shd w:val="clear" w:color="auto" w:fill="D6E3BC"/>
            <w:tcMar>
              <w:top w:w="72" w:type="dxa"/>
              <w:left w:w="144" w:type="dxa"/>
              <w:bottom w:w="72" w:type="dxa"/>
              <w:right w:w="144" w:type="dxa"/>
            </w:tcMar>
            <w:vAlign w:val="center"/>
            <w:hideMark/>
          </w:tcPr>
          <w:p w14:paraId="7B854409" w14:textId="77777777" w:rsidR="007B7904" w:rsidRPr="00CC7279" w:rsidRDefault="007B7904" w:rsidP="00144549">
            <w:pPr>
              <w:spacing w:before="120" w:after="120" w:line="240" w:lineRule="auto"/>
              <w:jc w:val="left"/>
              <w:rPr>
                <w:rFonts w:ascii="Arial" w:hAnsi="Arial" w:cs="Arial"/>
                <w:sz w:val="24"/>
                <w:szCs w:val="24"/>
                <w:lang w:val="en-US"/>
              </w:rPr>
            </w:pPr>
            <w:r w:rsidRPr="00CC7279">
              <w:rPr>
                <w:rFonts w:ascii="Arial" w:hAnsi="Arial" w:cs="Arial"/>
                <w:b/>
                <w:bCs/>
                <w:kern w:val="24"/>
                <w:sz w:val="24"/>
                <w:szCs w:val="24"/>
              </w:rPr>
              <w:t>ICT sector</w:t>
            </w:r>
          </w:p>
        </w:tc>
        <w:tc>
          <w:tcPr>
            <w:tcW w:w="2410" w:type="dxa"/>
            <w:tcBorders>
              <w:bottom w:val="single" w:sz="8" w:space="0" w:color="000000"/>
            </w:tcBorders>
            <w:shd w:val="clear" w:color="auto" w:fill="D6E3BC"/>
            <w:tcMar>
              <w:top w:w="72" w:type="dxa"/>
              <w:left w:w="144" w:type="dxa"/>
              <w:bottom w:w="72" w:type="dxa"/>
              <w:right w:w="144" w:type="dxa"/>
            </w:tcMar>
            <w:vAlign w:val="center"/>
            <w:hideMark/>
          </w:tcPr>
          <w:p w14:paraId="42900288" w14:textId="77777777" w:rsidR="007B7904" w:rsidRPr="00CC7279" w:rsidRDefault="007B7904" w:rsidP="00144549">
            <w:pPr>
              <w:spacing w:before="120" w:after="120" w:line="240" w:lineRule="auto"/>
              <w:jc w:val="left"/>
              <w:rPr>
                <w:rFonts w:ascii="Arial" w:hAnsi="Arial" w:cs="Arial"/>
                <w:sz w:val="24"/>
                <w:szCs w:val="24"/>
                <w:lang w:val="en-US"/>
              </w:rPr>
            </w:pPr>
            <w:r w:rsidRPr="00CC7279">
              <w:rPr>
                <w:rFonts w:ascii="Arial" w:hAnsi="Arial" w:cs="Arial"/>
                <w:b/>
                <w:bCs/>
                <w:kern w:val="24"/>
                <w:sz w:val="24"/>
                <w:szCs w:val="24"/>
              </w:rPr>
              <w:t xml:space="preserve">Sustainable materials and smart buildings </w:t>
            </w:r>
          </w:p>
        </w:tc>
        <w:tc>
          <w:tcPr>
            <w:tcW w:w="2152" w:type="dxa"/>
            <w:tcBorders>
              <w:bottom w:val="single" w:sz="8" w:space="0" w:color="000000"/>
            </w:tcBorders>
            <w:shd w:val="clear" w:color="auto" w:fill="D6E3BC"/>
            <w:tcMar>
              <w:top w:w="72" w:type="dxa"/>
              <w:left w:w="144" w:type="dxa"/>
              <w:bottom w:w="72" w:type="dxa"/>
              <w:right w:w="144" w:type="dxa"/>
            </w:tcMar>
            <w:vAlign w:val="center"/>
            <w:hideMark/>
          </w:tcPr>
          <w:p w14:paraId="29BDFF96" w14:textId="77777777" w:rsidR="007B7904" w:rsidRPr="00CC7279" w:rsidRDefault="007B7904" w:rsidP="00144549">
            <w:pPr>
              <w:spacing w:before="120" w:after="120" w:line="240" w:lineRule="auto"/>
              <w:jc w:val="left"/>
              <w:rPr>
                <w:rFonts w:ascii="Arial" w:hAnsi="Arial" w:cs="Arial"/>
                <w:sz w:val="24"/>
                <w:szCs w:val="24"/>
                <w:lang w:val="en-US"/>
              </w:rPr>
            </w:pPr>
            <w:r w:rsidRPr="00CC7279">
              <w:rPr>
                <w:rFonts w:ascii="Arial" w:hAnsi="Arial" w:cs="Arial"/>
                <w:b/>
                <w:bCs/>
                <w:kern w:val="24"/>
                <w:sz w:val="24"/>
                <w:szCs w:val="24"/>
              </w:rPr>
              <w:t xml:space="preserve">Electro Mechanical Industry -  </w:t>
            </w:r>
            <w:r w:rsidRPr="00CC7279">
              <w:rPr>
                <w:rFonts w:ascii="Arial" w:hAnsi="Arial" w:cs="Arial"/>
                <w:b/>
                <w:bCs/>
                <w:kern w:val="24"/>
                <w:sz w:val="24"/>
                <w:szCs w:val="24"/>
                <w:lang w:val="en-US"/>
              </w:rPr>
              <w:t>Industry 4.0</w:t>
            </w:r>
          </w:p>
        </w:tc>
      </w:tr>
      <w:tr w:rsidR="007B7904" w:rsidRPr="00CC7279" w14:paraId="3FB88B47" w14:textId="77777777" w:rsidTr="00144549">
        <w:trPr>
          <w:trHeight w:val="1678"/>
          <w:jc w:val="center"/>
        </w:trPr>
        <w:tc>
          <w:tcPr>
            <w:tcW w:w="2204"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00FFB341" w14:textId="77777777" w:rsidR="007B7904" w:rsidRPr="00CC7279" w:rsidRDefault="007B7904" w:rsidP="00144549">
            <w:pPr>
              <w:spacing w:before="120" w:after="120" w:line="240" w:lineRule="auto"/>
              <w:jc w:val="left"/>
              <w:rPr>
                <w:rFonts w:ascii="Arial" w:hAnsi="Arial" w:cs="Arial"/>
                <w:i/>
                <w:color w:val="000000"/>
                <w:kern w:val="24"/>
                <w:sz w:val="24"/>
                <w:szCs w:val="24"/>
              </w:rPr>
            </w:pPr>
            <w:r w:rsidRPr="00CC7279">
              <w:rPr>
                <w:rFonts w:ascii="Arial" w:hAnsi="Arial" w:cs="Arial"/>
                <w:i/>
                <w:color w:val="000000"/>
                <w:kern w:val="24"/>
                <w:sz w:val="24"/>
                <w:szCs w:val="24"/>
              </w:rPr>
              <w:t>Sub-domain:</w:t>
            </w:r>
          </w:p>
          <w:p w14:paraId="6C8C79E3"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 Smart agriculture </w:t>
            </w:r>
          </w:p>
        </w:tc>
        <w:tc>
          <w:tcPr>
            <w:tcW w:w="2238"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642CD8EC"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Sub-domain: Custom Software Development </w:t>
            </w:r>
          </w:p>
        </w:tc>
        <w:tc>
          <w:tcPr>
            <w:tcW w:w="2410"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278ACAD9" w14:textId="77777777" w:rsidR="007B7904" w:rsidRPr="00CC7279" w:rsidRDefault="007B7904" w:rsidP="00144549">
            <w:pPr>
              <w:spacing w:before="120" w:after="120" w:line="240" w:lineRule="auto"/>
              <w:jc w:val="left"/>
              <w:rPr>
                <w:rFonts w:ascii="Arial" w:hAnsi="Arial" w:cs="Arial"/>
                <w:i/>
                <w:color w:val="000000"/>
                <w:kern w:val="24"/>
                <w:sz w:val="24"/>
                <w:szCs w:val="24"/>
              </w:rPr>
            </w:pPr>
            <w:r w:rsidRPr="00CC7279">
              <w:rPr>
                <w:rFonts w:ascii="Arial" w:hAnsi="Arial" w:cs="Arial"/>
                <w:i/>
                <w:color w:val="000000"/>
                <w:kern w:val="24"/>
                <w:sz w:val="24"/>
                <w:szCs w:val="24"/>
              </w:rPr>
              <w:t>Sub-domain:</w:t>
            </w:r>
          </w:p>
          <w:p w14:paraId="1294BD01"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 </w:t>
            </w:r>
            <w:r w:rsidRPr="00CC7279">
              <w:rPr>
                <w:rFonts w:ascii="Arial" w:hAnsi="Arial" w:cs="Arial"/>
                <w:i/>
                <w:color w:val="000000"/>
                <w:kern w:val="24"/>
                <w:sz w:val="24"/>
                <w:szCs w:val="24"/>
                <w:lang w:val="en-US"/>
              </w:rPr>
              <w:t xml:space="preserve">Sustainable materials </w:t>
            </w:r>
          </w:p>
        </w:tc>
        <w:tc>
          <w:tcPr>
            <w:tcW w:w="2152" w:type="dxa"/>
            <w:tcBorders>
              <w:top w:val="single" w:sz="8" w:space="0" w:color="000000"/>
              <w:bottom w:val="single" w:sz="8" w:space="0" w:color="000000"/>
            </w:tcBorders>
            <w:shd w:val="clear" w:color="auto" w:fill="E9EDF4"/>
            <w:tcMar>
              <w:top w:w="72" w:type="dxa"/>
              <w:left w:w="144" w:type="dxa"/>
              <w:bottom w:w="72" w:type="dxa"/>
              <w:right w:w="144" w:type="dxa"/>
            </w:tcMar>
            <w:vAlign w:val="center"/>
          </w:tcPr>
          <w:p w14:paraId="6F237E7E" w14:textId="77777777" w:rsidR="007B7904" w:rsidRPr="00CC7279" w:rsidRDefault="007B7904" w:rsidP="00144549">
            <w:pPr>
              <w:spacing w:before="120" w:after="120" w:line="240" w:lineRule="auto"/>
              <w:jc w:val="left"/>
              <w:rPr>
                <w:rFonts w:ascii="Arial" w:hAnsi="Arial" w:cs="Arial"/>
                <w:sz w:val="24"/>
                <w:szCs w:val="24"/>
                <w:lang w:val="en-US"/>
              </w:rPr>
            </w:pPr>
          </w:p>
        </w:tc>
      </w:tr>
      <w:tr w:rsidR="007B7904" w:rsidRPr="00CC7279" w14:paraId="34737E65" w14:textId="77777777" w:rsidTr="00144549">
        <w:trPr>
          <w:trHeight w:val="1407"/>
          <w:jc w:val="center"/>
        </w:trPr>
        <w:tc>
          <w:tcPr>
            <w:tcW w:w="2204" w:type="dxa"/>
            <w:tcBorders>
              <w:top w:val="single" w:sz="8" w:space="0" w:color="000000"/>
            </w:tcBorders>
            <w:shd w:val="clear" w:color="auto" w:fill="D6E3BC"/>
            <w:tcMar>
              <w:top w:w="72" w:type="dxa"/>
              <w:left w:w="144" w:type="dxa"/>
              <w:bottom w:w="72" w:type="dxa"/>
              <w:right w:w="144" w:type="dxa"/>
            </w:tcMar>
            <w:vAlign w:val="center"/>
            <w:hideMark/>
          </w:tcPr>
          <w:p w14:paraId="25C40507"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Sub-domain: Food with higher added-value </w:t>
            </w:r>
          </w:p>
        </w:tc>
        <w:tc>
          <w:tcPr>
            <w:tcW w:w="2238" w:type="dxa"/>
            <w:tcBorders>
              <w:top w:val="single" w:sz="8" w:space="0" w:color="000000"/>
            </w:tcBorders>
            <w:shd w:val="clear" w:color="auto" w:fill="D6E3BC"/>
            <w:tcMar>
              <w:top w:w="72" w:type="dxa"/>
              <w:left w:w="144" w:type="dxa"/>
              <w:bottom w:w="72" w:type="dxa"/>
              <w:right w:w="144" w:type="dxa"/>
            </w:tcMar>
            <w:vAlign w:val="center"/>
            <w:hideMark/>
          </w:tcPr>
          <w:p w14:paraId="6C019609"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Sub-domain: </w:t>
            </w:r>
            <w:r w:rsidRPr="00CC7279">
              <w:rPr>
                <w:rFonts w:ascii="Arial" w:hAnsi="Arial" w:cs="Arial"/>
                <w:i/>
                <w:color w:val="000000"/>
                <w:kern w:val="24"/>
                <w:sz w:val="24"/>
                <w:szCs w:val="24"/>
                <w:lang w:val="en-US"/>
              </w:rPr>
              <w:t xml:space="preserve">Data Driven ICT solutions </w:t>
            </w:r>
          </w:p>
        </w:tc>
        <w:tc>
          <w:tcPr>
            <w:tcW w:w="2410" w:type="dxa"/>
            <w:tcBorders>
              <w:top w:val="single" w:sz="8" w:space="0" w:color="000000"/>
            </w:tcBorders>
            <w:shd w:val="clear" w:color="auto" w:fill="D6E3BC"/>
            <w:tcMar>
              <w:top w:w="72" w:type="dxa"/>
              <w:left w:w="144" w:type="dxa"/>
              <w:bottom w:w="72" w:type="dxa"/>
              <w:right w:w="144" w:type="dxa"/>
            </w:tcMar>
            <w:vAlign w:val="center"/>
            <w:hideMark/>
          </w:tcPr>
          <w:p w14:paraId="13E5D5D4" w14:textId="77777777" w:rsidR="007B7904" w:rsidRPr="00CC7279" w:rsidRDefault="007B7904" w:rsidP="00144549">
            <w:pPr>
              <w:spacing w:before="120" w:after="120" w:line="240" w:lineRule="auto"/>
              <w:jc w:val="left"/>
              <w:rPr>
                <w:rFonts w:ascii="Arial" w:hAnsi="Arial" w:cs="Arial"/>
                <w:i/>
                <w:color w:val="000000"/>
                <w:kern w:val="24"/>
                <w:sz w:val="24"/>
                <w:szCs w:val="24"/>
              </w:rPr>
            </w:pPr>
            <w:r w:rsidRPr="00CC7279">
              <w:rPr>
                <w:rFonts w:ascii="Arial" w:hAnsi="Arial" w:cs="Arial"/>
                <w:i/>
                <w:color w:val="000000"/>
                <w:kern w:val="24"/>
                <w:sz w:val="24"/>
                <w:szCs w:val="24"/>
              </w:rPr>
              <w:t>Sub-domain:</w:t>
            </w:r>
          </w:p>
          <w:p w14:paraId="7348D18C" w14:textId="77777777" w:rsidR="007B7904" w:rsidRPr="00CC7279" w:rsidRDefault="007B7904" w:rsidP="00144549">
            <w:pPr>
              <w:spacing w:before="120" w:after="120" w:line="240" w:lineRule="auto"/>
              <w:jc w:val="left"/>
              <w:rPr>
                <w:rFonts w:ascii="Arial" w:hAnsi="Arial" w:cs="Arial"/>
                <w:i/>
                <w:sz w:val="24"/>
                <w:szCs w:val="24"/>
                <w:lang w:val="en-US"/>
              </w:rPr>
            </w:pPr>
            <w:r w:rsidRPr="00CC7279">
              <w:rPr>
                <w:rFonts w:ascii="Arial" w:hAnsi="Arial" w:cs="Arial"/>
                <w:i/>
                <w:color w:val="000000"/>
                <w:kern w:val="24"/>
                <w:sz w:val="24"/>
                <w:szCs w:val="24"/>
              </w:rPr>
              <w:t xml:space="preserve"> </w:t>
            </w:r>
            <w:r w:rsidRPr="00CC7279">
              <w:rPr>
                <w:rFonts w:ascii="Arial" w:hAnsi="Arial" w:cs="Arial"/>
                <w:i/>
                <w:color w:val="000000"/>
                <w:kern w:val="24"/>
                <w:sz w:val="24"/>
                <w:szCs w:val="24"/>
                <w:lang w:val="en-US"/>
              </w:rPr>
              <w:t>Smart buildings</w:t>
            </w:r>
          </w:p>
        </w:tc>
        <w:tc>
          <w:tcPr>
            <w:tcW w:w="2152" w:type="dxa"/>
            <w:tcBorders>
              <w:top w:val="single" w:sz="8" w:space="0" w:color="000000"/>
            </w:tcBorders>
            <w:shd w:val="clear" w:color="auto" w:fill="D6E3BC"/>
            <w:tcMar>
              <w:top w:w="72" w:type="dxa"/>
              <w:left w:w="144" w:type="dxa"/>
              <w:bottom w:w="72" w:type="dxa"/>
              <w:right w:w="144" w:type="dxa"/>
            </w:tcMar>
            <w:vAlign w:val="center"/>
          </w:tcPr>
          <w:p w14:paraId="4B9BD627" w14:textId="77777777" w:rsidR="007B7904" w:rsidRPr="00CC7279" w:rsidRDefault="007B7904" w:rsidP="00144549">
            <w:pPr>
              <w:spacing w:before="120" w:after="120" w:line="240" w:lineRule="auto"/>
              <w:jc w:val="left"/>
              <w:rPr>
                <w:rFonts w:ascii="Arial" w:hAnsi="Arial" w:cs="Arial"/>
                <w:sz w:val="24"/>
                <w:szCs w:val="24"/>
                <w:lang w:val="en-US"/>
              </w:rPr>
            </w:pPr>
          </w:p>
        </w:tc>
      </w:tr>
      <w:tr w:rsidR="007B7904" w:rsidRPr="00CC7279" w14:paraId="0E766374" w14:textId="77777777" w:rsidTr="00144549">
        <w:trPr>
          <w:trHeight w:val="54"/>
          <w:jc w:val="center"/>
        </w:trPr>
        <w:tc>
          <w:tcPr>
            <w:tcW w:w="9005" w:type="dxa"/>
            <w:gridSpan w:val="4"/>
            <w:tcBorders>
              <w:bottom w:val="double" w:sz="4" w:space="0" w:color="auto"/>
            </w:tcBorders>
            <w:shd w:val="clear" w:color="auto" w:fill="92D050"/>
            <w:tcMar>
              <w:top w:w="72" w:type="dxa"/>
              <w:left w:w="144" w:type="dxa"/>
              <w:bottom w:w="72" w:type="dxa"/>
              <w:right w:w="144" w:type="dxa"/>
            </w:tcMar>
            <w:hideMark/>
          </w:tcPr>
          <w:p w14:paraId="4DC4B591" w14:textId="77777777" w:rsidR="007B7904" w:rsidRPr="00765D95" w:rsidRDefault="007B7904" w:rsidP="00144549">
            <w:pPr>
              <w:spacing w:before="120" w:after="120" w:line="240" w:lineRule="auto"/>
              <w:jc w:val="center"/>
              <w:rPr>
                <w:rFonts w:ascii="Arial" w:hAnsi="Arial" w:cs="Arial"/>
                <w:color w:val="000000"/>
                <w:sz w:val="24"/>
                <w:szCs w:val="24"/>
                <w:lang w:val="en-US"/>
              </w:rPr>
            </w:pPr>
            <w:r w:rsidRPr="00765D95">
              <w:rPr>
                <w:rFonts w:ascii="Arial" w:hAnsi="Arial" w:cs="Arial"/>
                <w:b/>
                <w:bCs/>
                <w:color w:val="000000"/>
                <w:kern w:val="24"/>
                <w:sz w:val="24"/>
                <w:szCs w:val="24"/>
                <w:lang w:val="en-US"/>
              </w:rPr>
              <w:t>HORIZONTAL PRIORITIES</w:t>
            </w:r>
          </w:p>
        </w:tc>
      </w:tr>
      <w:tr w:rsidR="007B7904" w:rsidRPr="00CC7279" w14:paraId="228A4CF8" w14:textId="77777777" w:rsidTr="00144549">
        <w:trPr>
          <w:trHeight w:val="1529"/>
          <w:jc w:val="center"/>
        </w:trPr>
        <w:tc>
          <w:tcPr>
            <w:tcW w:w="9005" w:type="dxa"/>
            <w:gridSpan w:val="4"/>
            <w:tcBorders>
              <w:bottom w:val="single" w:sz="8" w:space="0" w:color="000000"/>
            </w:tcBorders>
            <w:shd w:val="clear" w:color="auto" w:fill="D6E3BC"/>
            <w:tcMar>
              <w:top w:w="72" w:type="dxa"/>
              <w:left w:w="144" w:type="dxa"/>
              <w:bottom w:w="72" w:type="dxa"/>
              <w:right w:w="144" w:type="dxa"/>
            </w:tcMar>
            <w:hideMark/>
          </w:tcPr>
          <w:p w14:paraId="6ED22291" w14:textId="53903863" w:rsidR="007B7904" w:rsidRDefault="007B7904" w:rsidP="00144549">
            <w:pPr>
              <w:spacing w:before="120" w:after="120" w:line="240" w:lineRule="auto"/>
              <w:rPr>
                <w:rFonts w:ascii="Arial" w:hAnsi="Arial" w:cs="Arial"/>
                <w:b/>
                <w:bCs/>
                <w:color w:val="000000"/>
                <w:kern w:val="24"/>
                <w:sz w:val="24"/>
                <w:szCs w:val="24"/>
                <w:lang w:val="en-US"/>
              </w:rPr>
            </w:pPr>
            <w:r w:rsidRPr="00CC7279">
              <w:rPr>
                <w:rFonts w:ascii="Arial" w:hAnsi="Arial" w:cs="Arial"/>
                <w:b/>
                <w:bCs/>
                <w:color w:val="000000"/>
                <w:kern w:val="24"/>
                <w:sz w:val="24"/>
                <w:szCs w:val="24"/>
                <w:lang w:val="en-US"/>
              </w:rPr>
              <w:t xml:space="preserve">Energy  for </w:t>
            </w:r>
            <w:r w:rsidR="004B3276">
              <w:rPr>
                <w:rFonts w:ascii="Arial" w:hAnsi="Arial" w:cs="Arial"/>
                <w:b/>
                <w:bCs/>
                <w:color w:val="000000"/>
                <w:kern w:val="24"/>
                <w:sz w:val="24"/>
                <w:szCs w:val="24"/>
                <w:lang w:val="en-US"/>
              </w:rPr>
              <w:t xml:space="preserve">the </w:t>
            </w:r>
            <w:r w:rsidRPr="00CC7279">
              <w:rPr>
                <w:rFonts w:ascii="Arial" w:hAnsi="Arial" w:cs="Arial"/>
                <w:b/>
                <w:bCs/>
                <w:color w:val="000000"/>
                <w:kern w:val="24"/>
                <w:sz w:val="24"/>
                <w:szCs w:val="24"/>
                <w:lang w:val="en-US"/>
              </w:rPr>
              <w:t xml:space="preserve">future </w:t>
            </w:r>
          </w:p>
          <w:p w14:paraId="0E85152E" w14:textId="6D600386" w:rsidR="007B7904" w:rsidRPr="00CC7279" w:rsidRDefault="007B7904" w:rsidP="00144549">
            <w:pPr>
              <w:spacing w:before="120" w:after="120" w:line="240" w:lineRule="auto"/>
              <w:rPr>
                <w:rFonts w:ascii="Arial" w:hAnsi="Arial" w:cs="Arial"/>
                <w:sz w:val="24"/>
                <w:szCs w:val="24"/>
                <w:lang w:val="en-US"/>
              </w:rPr>
            </w:pPr>
            <w:r w:rsidRPr="00CC7279">
              <w:rPr>
                <w:rFonts w:ascii="Arial" w:hAnsi="Arial" w:cs="Arial"/>
                <w:color w:val="000000"/>
                <w:kern w:val="24"/>
                <w:sz w:val="24"/>
                <w:szCs w:val="24"/>
                <w:lang w:val="en-US"/>
              </w:rPr>
              <w:t xml:space="preserve">- cross sector interrelatedness, energy efficiency, eco solutions, renewable energy, climate change, </w:t>
            </w:r>
            <w:r w:rsidR="002673DB" w:rsidRPr="00CC7279">
              <w:rPr>
                <w:rFonts w:ascii="Arial" w:hAnsi="Arial" w:cs="Arial"/>
                <w:color w:val="000000"/>
                <w:kern w:val="24"/>
                <w:sz w:val="24"/>
                <w:szCs w:val="24"/>
                <w:lang w:val="en-US"/>
              </w:rPr>
              <w:t>decarbonization</w:t>
            </w:r>
          </w:p>
        </w:tc>
      </w:tr>
      <w:tr w:rsidR="007B7904" w:rsidRPr="00CC7279" w14:paraId="48D08F11" w14:textId="77777777" w:rsidTr="007B7904">
        <w:trPr>
          <w:trHeight w:val="1321"/>
          <w:jc w:val="center"/>
        </w:trPr>
        <w:tc>
          <w:tcPr>
            <w:tcW w:w="9005" w:type="dxa"/>
            <w:gridSpan w:val="4"/>
            <w:tcBorders>
              <w:top w:val="single" w:sz="8" w:space="0" w:color="000000"/>
            </w:tcBorders>
            <w:shd w:val="clear" w:color="auto" w:fill="E9EDF4"/>
            <w:tcMar>
              <w:top w:w="72" w:type="dxa"/>
              <w:left w:w="144" w:type="dxa"/>
              <w:bottom w:w="72" w:type="dxa"/>
              <w:right w:w="144" w:type="dxa"/>
            </w:tcMar>
            <w:hideMark/>
          </w:tcPr>
          <w:p w14:paraId="2EB795F8" w14:textId="77777777" w:rsidR="007B7904" w:rsidRDefault="007B7904" w:rsidP="00144549">
            <w:pPr>
              <w:spacing w:before="120" w:after="120" w:line="240" w:lineRule="auto"/>
              <w:rPr>
                <w:rFonts w:ascii="Arial" w:hAnsi="Arial" w:cs="Arial"/>
                <w:color w:val="000000"/>
                <w:kern w:val="24"/>
                <w:sz w:val="24"/>
                <w:szCs w:val="24"/>
                <w:lang w:val="en-US"/>
              </w:rPr>
            </w:pPr>
            <w:r w:rsidRPr="00CC7279">
              <w:rPr>
                <w:rFonts w:ascii="Arial" w:hAnsi="Arial" w:cs="Arial"/>
                <w:b/>
                <w:bCs/>
                <w:color w:val="000000"/>
                <w:kern w:val="24"/>
                <w:sz w:val="24"/>
                <w:szCs w:val="24"/>
                <w:lang w:val="en-US"/>
              </w:rPr>
              <w:t>Tourism</w:t>
            </w:r>
            <w:r w:rsidRPr="00CC7279">
              <w:rPr>
                <w:rFonts w:ascii="Arial" w:hAnsi="Arial" w:cs="Arial"/>
                <w:color w:val="000000"/>
                <w:kern w:val="24"/>
                <w:sz w:val="24"/>
                <w:szCs w:val="24"/>
                <w:lang w:val="en-US"/>
              </w:rPr>
              <w:t xml:space="preserve">  </w:t>
            </w:r>
          </w:p>
          <w:p w14:paraId="540116B2" w14:textId="77777777" w:rsidR="007B7904" w:rsidRPr="00CC7279" w:rsidRDefault="007B7904" w:rsidP="00144549">
            <w:pPr>
              <w:spacing w:before="120" w:after="120" w:line="240" w:lineRule="auto"/>
              <w:rPr>
                <w:rFonts w:ascii="Arial" w:hAnsi="Arial" w:cs="Arial"/>
                <w:sz w:val="24"/>
                <w:szCs w:val="24"/>
                <w:lang w:val="en-US"/>
              </w:rPr>
            </w:pPr>
            <w:r w:rsidRPr="00CC7279">
              <w:rPr>
                <w:rFonts w:ascii="Arial" w:hAnsi="Arial" w:cs="Arial"/>
                <w:color w:val="000000"/>
                <w:kern w:val="24"/>
                <w:sz w:val="24"/>
                <w:szCs w:val="24"/>
                <w:lang w:val="en-US"/>
              </w:rPr>
              <w:t>- cross sector relatedness with ICT and Agro and Sustainable materials and  Smart buildings</w:t>
            </w:r>
          </w:p>
        </w:tc>
      </w:tr>
    </w:tbl>
    <w:p w14:paraId="312C9C2F" w14:textId="77777777" w:rsidR="003E1309" w:rsidRDefault="003E1309" w:rsidP="007B7904">
      <w:pPr>
        <w:spacing w:after="120" w:line="240" w:lineRule="auto"/>
        <w:rPr>
          <w:rFonts w:ascii="Arial" w:hAnsi="Arial" w:cs="Arial"/>
          <w:sz w:val="24"/>
          <w:szCs w:val="24"/>
        </w:rPr>
      </w:pPr>
    </w:p>
    <w:p w14:paraId="040D684E" w14:textId="706E2AE3"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During the EDP process, each domain independently defined its vision for knowledge-based growth that will contribute to economic transformation (Figure 1</w:t>
      </w:r>
      <w:r w:rsidR="00CB097A">
        <w:rPr>
          <w:rFonts w:ascii="Arial" w:hAnsi="Arial" w:cs="Arial"/>
          <w:sz w:val="24"/>
          <w:szCs w:val="24"/>
        </w:rPr>
        <w:t>7</w:t>
      </w:r>
      <w:r w:rsidRPr="003F12C1">
        <w:rPr>
          <w:rFonts w:ascii="Arial" w:hAnsi="Arial" w:cs="Arial"/>
          <w:sz w:val="24"/>
          <w:szCs w:val="24"/>
        </w:rPr>
        <w:t xml:space="preserve">). </w:t>
      </w:r>
    </w:p>
    <w:p w14:paraId="116725BF" w14:textId="77777777" w:rsidR="007B7904" w:rsidRDefault="007B7904" w:rsidP="007B7904">
      <w:pPr>
        <w:spacing w:after="120" w:line="240" w:lineRule="auto"/>
        <w:rPr>
          <w:rFonts w:ascii="Arial" w:hAnsi="Arial" w:cs="Arial"/>
          <w:i/>
          <w:sz w:val="20"/>
        </w:rPr>
      </w:pPr>
    </w:p>
    <w:p w14:paraId="3D1FC6B6" w14:textId="383959A6" w:rsidR="007B7904" w:rsidRDefault="007B7904" w:rsidP="007B7904">
      <w:pPr>
        <w:spacing w:after="120" w:line="240" w:lineRule="auto"/>
        <w:rPr>
          <w:rFonts w:ascii="Arial" w:hAnsi="Arial" w:cs="Arial"/>
          <w:i/>
          <w:sz w:val="20"/>
        </w:rPr>
      </w:pPr>
      <w:r w:rsidRPr="003F12C1">
        <w:rPr>
          <w:rFonts w:ascii="Arial" w:hAnsi="Arial" w:cs="Arial"/>
          <w:i/>
          <w:sz w:val="20"/>
        </w:rPr>
        <w:lastRenderedPageBreak/>
        <w:t>Figure 1</w:t>
      </w:r>
      <w:r w:rsidR="009308AF">
        <w:rPr>
          <w:rFonts w:ascii="Arial" w:hAnsi="Arial" w:cs="Arial"/>
          <w:i/>
          <w:sz w:val="20"/>
        </w:rPr>
        <w:t>9</w:t>
      </w:r>
      <w:r w:rsidRPr="003F12C1">
        <w:rPr>
          <w:rFonts w:ascii="Arial" w:hAnsi="Arial" w:cs="Arial"/>
          <w:i/>
          <w:sz w:val="20"/>
        </w:rPr>
        <w:t xml:space="preserve">:  S3 priority domains visions and S3 overall vision </w:t>
      </w:r>
    </w:p>
    <w:p w14:paraId="0717020C" w14:textId="77777777" w:rsidR="007B7904" w:rsidRPr="003F12C1" w:rsidRDefault="007B7904" w:rsidP="007B7904">
      <w:pPr>
        <w:spacing w:after="120" w:line="240" w:lineRule="auto"/>
        <w:rPr>
          <w:rFonts w:ascii="Arial" w:hAnsi="Arial" w:cs="Arial"/>
          <w:i/>
          <w:sz w:val="20"/>
        </w:rPr>
      </w:pPr>
    </w:p>
    <w:p w14:paraId="18B6363E" w14:textId="5B81B30B" w:rsidR="007B7904" w:rsidRPr="003F12C1" w:rsidRDefault="00961EF9" w:rsidP="007B7904">
      <w:pPr>
        <w:spacing w:after="120" w:line="240" w:lineRule="auto"/>
        <w:jc w:val="center"/>
        <w:rPr>
          <w:rFonts w:ascii="Arial" w:hAnsi="Arial" w:cs="Arial"/>
          <w:color w:val="FF0000"/>
        </w:rPr>
      </w:pPr>
      <w:r w:rsidRPr="007B7904">
        <w:rPr>
          <w:rFonts w:ascii="Arial" w:hAnsi="Arial" w:cs="Arial"/>
          <w:noProof/>
          <w:lang w:val="en-US" w:eastAsia="en-US"/>
        </w:rPr>
        <w:drawing>
          <wp:inline distT="0" distB="0" distL="0" distR="0" wp14:anchorId="06B01D2F" wp14:editId="663515A4">
            <wp:extent cx="5689600" cy="3286125"/>
            <wp:effectExtent l="38100" t="57150" r="82550" b="85725"/>
            <wp:docPr id="44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4B9EA0" w14:textId="77777777" w:rsidR="007B7904" w:rsidRDefault="007B7904" w:rsidP="007B7904">
      <w:pPr>
        <w:spacing w:after="120" w:line="240" w:lineRule="auto"/>
        <w:rPr>
          <w:rFonts w:ascii="Arial" w:hAnsi="Arial" w:cs="Arial"/>
          <w:sz w:val="24"/>
          <w:szCs w:val="24"/>
        </w:rPr>
      </w:pPr>
    </w:p>
    <w:p w14:paraId="6D111925" w14:textId="77777777" w:rsidR="007B7904" w:rsidRDefault="007B7904" w:rsidP="007B7904">
      <w:pPr>
        <w:spacing w:after="120" w:line="240" w:lineRule="auto"/>
        <w:rPr>
          <w:rFonts w:ascii="Arial" w:hAnsi="Arial" w:cs="Arial"/>
          <w:sz w:val="24"/>
          <w:szCs w:val="24"/>
        </w:rPr>
      </w:pPr>
    </w:p>
    <w:p w14:paraId="43FE830C" w14:textId="77777777" w:rsidR="007B7904" w:rsidRDefault="007B7904" w:rsidP="007B7904">
      <w:pPr>
        <w:spacing w:after="120" w:line="240" w:lineRule="auto"/>
        <w:rPr>
          <w:rFonts w:ascii="Arial" w:hAnsi="Arial" w:cs="Arial"/>
          <w:sz w:val="24"/>
          <w:szCs w:val="24"/>
        </w:rPr>
      </w:pPr>
      <w:r w:rsidRPr="003F12C1">
        <w:rPr>
          <w:rFonts w:ascii="Arial" w:hAnsi="Arial" w:cs="Arial"/>
          <w:sz w:val="24"/>
          <w:szCs w:val="24"/>
        </w:rPr>
        <w:t>These visions shared a lot of similarities that were easily combined into a common vision:</w:t>
      </w:r>
    </w:p>
    <w:p w14:paraId="15F63EB3" w14:textId="77777777" w:rsidR="007B7904" w:rsidRDefault="007B7904" w:rsidP="007B7904">
      <w:pPr>
        <w:spacing w:after="120" w:line="240" w:lineRule="auto"/>
        <w:rPr>
          <w:rFonts w:ascii="Arial" w:hAnsi="Arial" w:cs="Arial"/>
          <w:sz w:val="24"/>
          <w:szCs w:val="24"/>
        </w:rPr>
      </w:pPr>
    </w:p>
    <w:p w14:paraId="22D01C9D" w14:textId="77777777" w:rsidR="007B7904" w:rsidRPr="003F12C1" w:rsidRDefault="007B7904" w:rsidP="007B7904">
      <w:pPr>
        <w:spacing w:after="120" w:line="240" w:lineRule="auto"/>
        <w:rPr>
          <w:rFonts w:ascii="Arial" w:hAnsi="Arial" w:cs="Arial"/>
          <w:sz w:val="24"/>
          <w:szCs w:val="24"/>
        </w:rPr>
      </w:pPr>
    </w:p>
    <w:p w14:paraId="24E686BB" w14:textId="17F02BE5" w:rsidR="007B7904" w:rsidRPr="00CC7279" w:rsidRDefault="007B7904" w:rsidP="007B7904">
      <w:pPr>
        <w:spacing w:after="120" w:line="240" w:lineRule="auto"/>
        <w:rPr>
          <w:rFonts w:ascii="Arial" w:hAnsi="Arial" w:cs="Arial"/>
          <w:b/>
          <w:bCs/>
          <w:color w:val="00B050"/>
          <w:sz w:val="24"/>
          <w:szCs w:val="24"/>
        </w:rPr>
      </w:pPr>
      <w:r w:rsidRPr="00CC7279">
        <w:rPr>
          <w:rFonts w:ascii="Arial" w:hAnsi="Arial" w:cs="Arial"/>
          <w:b/>
          <w:bCs/>
          <w:color w:val="00B050"/>
          <w:sz w:val="24"/>
          <w:szCs w:val="24"/>
        </w:rPr>
        <w:t>S3</w:t>
      </w:r>
      <w:r w:rsidR="00DA5246">
        <w:rPr>
          <w:rFonts w:ascii="Arial" w:hAnsi="Arial" w:cs="Arial"/>
          <w:b/>
          <w:bCs/>
          <w:color w:val="00B050"/>
          <w:sz w:val="24"/>
          <w:szCs w:val="24"/>
        </w:rPr>
        <w:t>-MK</w:t>
      </w:r>
      <w:r w:rsidRPr="00CC7279">
        <w:rPr>
          <w:rFonts w:ascii="Arial" w:hAnsi="Arial" w:cs="Arial"/>
          <w:b/>
          <w:bCs/>
          <w:color w:val="00B050"/>
          <w:sz w:val="24"/>
          <w:szCs w:val="24"/>
        </w:rPr>
        <w:t xml:space="preserve"> VISION</w:t>
      </w:r>
    </w:p>
    <w:p w14:paraId="3ACB89A7" w14:textId="3E832012" w:rsidR="007B7904" w:rsidRPr="007B7904" w:rsidRDefault="007B7904" w:rsidP="007B7904">
      <w:pPr>
        <w:pBdr>
          <w:top w:val="single" w:sz="24" w:space="1" w:color="00B050"/>
          <w:bottom w:val="single" w:sz="24" w:space="1" w:color="00B050"/>
        </w:pBdr>
        <w:shd w:val="clear" w:color="auto" w:fill="EAF1DD"/>
        <w:spacing w:after="240" w:line="240" w:lineRule="auto"/>
        <w:rPr>
          <w:rFonts w:ascii="Arial" w:hAnsi="Arial" w:cs="Arial"/>
          <w:i/>
          <w:sz w:val="24"/>
          <w:szCs w:val="24"/>
        </w:rPr>
      </w:pPr>
      <w:r w:rsidRPr="00CC7279">
        <w:rPr>
          <w:rFonts w:ascii="Arial" w:hAnsi="Arial" w:cs="Arial"/>
          <w:i/>
          <w:sz w:val="24"/>
          <w:szCs w:val="24"/>
        </w:rPr>
        <w:t xml:space="preserve">Fostering green and sustainable growth </w:t>
      </w:r>
      <w:r w:rsidR="00A76555">
        <w:rPr>
          <w:rFonts w:ascii="Arial" w:hAnsi="Arial" w:cs="Arial"/>
          <w:i/>
          <w:sz w:val="24"/>
          <w:szCs w:val="24"/>
        </w:rPr>
        <w:t>through</w:t>
      </w:r>
      <w:r w:rsidRPr="00CC7279">
        <w:rPr>
          <w:rFonts w:ascii="Arial" w:hAnsi="Arial" w:cs="Arial"/>
          <w:i/>
          <w:sz w:val="24"/>
          <w:szCs w:val="24"/>
        </w:rPr>
        <w:t xml:space="preserve"> </w:t>
      </w:r>
      <w:r w:rsidR="002673DB" w:rsidRPr="00CC7279">
        <w:rPr>
          <w:rFonts w:ascii="Arial" w:hAnsi="Arial" w:cs="Arial"/>
          <w:i/>
          <w:sz w:val="24"/>
          <w:szCs w:val="24"/>
        </w:rPr>
        <w:t>imbedding</w:t>
      </w:r>
      <w:r w:rsidRPr="00CC7279">
        <w:rPr>
          <w:rFonts w:ascii="Arial" w:hAnsi="Arial" w:cs="Arial"/>
          <w:i/>
          <w:sz w:val="24"/>
          <w:szCs w:val="24"/>
        </w:rPr>
        <w:t xml:space="preserve"> knowledge, innovation and technology</w:t>
      </w:r>
      <w:r w:rsidR="00A76555">
        <w:rPr>
          <w:rFonts w:ascii="Arial" w:hAnsi="Arial" w:cs="Arial"/>
          <w:i/>
          <w:sz w:val="24"/>
          <w:szCs w:val="24"/>
        </w:rPr>
        <w:t>,</w:t>
      </w:r>
      <w:r w:rsidRPr="00CC7279">
        <w:rPr>
          <w:rFonts w:ascii="Arial" w:hAnsi="Arial" w:cs="Arial"/>
          <w:i/>
          <w:sz w:val="24"/>
          <w:szCs w:val="24"/>
        </w:rPr>
        <w:t xml:space="preserve"> </w:t>
      </w:r>
      <w:r w:rsidR="00A76555">
        <w:rPr>
          <w:rFonts w:ascii="Arial" w:hAnsi="Arial" w:cs="Arial"/>
          <w:i/>
          <w:sz w:val="24"/>
          <w:szCs w:val="24"/>
        </w:rPr>
        <w:t>for</w:t>
      </w:r>
      <w:r w:rsidRPr="00CC7279">
        <w:rPr>
          <w:rFonts w:ascii="Arial" w:hAnsi="Arial" w:cs="Arial"/>
          <w:i/>
          <w:sz w:val="24"/>
          <w:szCs w:val="24"/>
        </w:rPr>
        <w:t xml:space="preserve"> creat</w:t>
      </w:r>
      <w:r w:rsidR="00A76555">
        <w:rPr>
          <w:rFonts w:ascii="Arial" w:hAnsi="Arial" w:cs="Arial"/>
          <w:i/>
          <w:sz w:val="24"/>
          <w:szCs w:val="24"/>
        </w:rPr>
        <w:t>ing</w:t>
      </w:r>
      <w:r w:rsidRPr="00CC7279">
        <w:rPr>
          <w:rFonts w:ascii="Arial" w:hAnsi="Arial" w:cs="Arial"/>
          <w:i/>
          <w:sz w:val="24"/>
          <w:szCs w:val="24"/>
        </w:rPr>
        <w:t xml:space="preserve"> high value-added products and services</w:t>
      </w:r>
      <w:r w:rsidR="00A76555">
        <w:rPr>
          <w:rFonts w:ascii="Arial" w:hAnsi="Arial" w:cs="Arial"/>
          <w:i/>
          <w:sz w:val="24"/>
          <w:szCs w:val="24"/>
        </w:rPr>
        <w:t>,</w:t>
      </w:r>
      <w:r w:rsidRPr="00CC7279">
        <w:rPr>
          <w:rFonts w:ascii="Arial" w:hAnsi="Arial" w:cs="Arial"/>
          <w:i/>
          <w:sz w:val="24"/>
          <w:szCs w:val="24"/>
        </w:rPr>
        <w:t xml:space="preserve"> competitive on international and domestic markets</w:t>
      </w:r>
    </w:p>
    <w:p w14:paraId="2D6C9DB7" w14:textId="7B793DC1" w:rsidR="007B7904" w:rsidRPr="00745CF7" w:rsidRDefault="0054213C" w:rsidP="00745CF7">
      <w:pPr>
        <w:pStyle w:val="Heading3"/>
      </w:pPr>
      <w:r>
        <w:rPr>
          <w:caps/>
        </w:rPr>
        <w:br w:type="page"/>
      </w:r>
      <w:bookmarkStart w:id="61" w:name="_Toc153064530"/>
      <w:r w:rsidR="007B7904" w:rsidRPr="00745CF7">
        <w:lastRenderedPageBreak/>
        <w:t xml:space="preserve">Visions </w:t>
      </w:r>
      <w:r w:rsidR="00AF5A41">
        <w:t xml:space="preserve">and Strategic Objectives </w:t>
      </w:r>
      <w:r w:rsidR="007B7904" w:rsidRPr="00745CF7">
        <w:t>by priority domains</w:t>
      </w:r>
      <w:bookmarkEnd w:id="61"/>
      <w:r w:rsidR="007B7904" w:rsidRPr="00745CF7">
        <w:t xml:space="preserve"> </w:t>
      </w:r>
    </w:p>
    <w:p w14:paraId="3AEB4B59" w14:textId="77777777" w:rsidR="007B7904" w:rsidRPr="00004AFE" w:rsidRDefault="007B7904" w:rsidP="00004AFE">
      <w:pPr>
        <w:rPr>
          <w:rFonts w:ascii="Arial" w:hAnsi="Arial" w:cs="Arial"/>
          <w:b/>
          <w:bCs/>
          <w:sz w:val="24"/>
          <w:szCs w:val="24"/>
        </w:rPr>
      </w:pPr>
      <w:r w:rsidRPr="00004AFE">
        <w:rPr>
          <w:rFonts w:ascii="Arial" w:hAnsi="Arial" w:cs="Arial"/>
          <w:b/>
          <w:bCs/>
          <w:sz w:val="24"/>
          <w:szCs w:val="24"/>
        </w:rPr>
        <w:t>Smart Agriculture and Food with Higher Added-Value</w:t>
      </w:r>
    </w:p>
    <w:p w14:paraId="6FB67550" w14:textId="77777777" w:rsidR="007B7904" w:rsidRDefault="007B7904" w:rsidP="007B7904">
      <w:pPr>
        <w:spacing w:after="120" w:line="240" w:lineRule="auto"/>
        <w:rPr>
          <w:rFonts w:ascii="Arial" w:hAnsi="Arial" w:cs="Arial"/>
          <w:sz w:val="24"/>
          <w:szCs w:val="24"/>
        </w:rPr>
      </w:pPr>
      <w:r w:rsidRPr="003F12C1">
        <w:rPr>
          <w:rFonts w:ascii="Arial" w:hAnsi="Arial" w:cs="Arial"/>
          <w:sz w:val="24"/>
          <w:szCs w:val="24"/>
        </w:rPr>
        <w:t xml:space="preserve">Based on analysis and dialogue in the S3 process and given the significance of the agri-food sector, one of the key priority domains for smart specialisation is “Smart agriculture and food with higher added value”, with two subdomains: “Smart agriculture”, and “Food with higher added value”. The focal room for improvement both in primary production and other segments of the agri-food chain is in adding value, emphasising innovation, testing, and marketing of products, in order to provide businesses with a competitive edge and ultimately to increase customer value. </w:t>
      </w:r>
    </w:p>
    <w:p w14:paraId="45BF720D" w14:textId="77777777" w:rsidR="007B7904" w:rsidRPr="00490E60" w:rsidRDefault="007B7904" w:rsidP="007B7904">
      <w:pPr>
        <w:spacing w:after="120" w:line="240" w:lineRule="auto"/>
        <w:rPr>
          <w:rFonts w:ascii="Arial" w:hAnsi="Arial" w:cs="Arial"/>
          <w:sz w:val="2"/>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674"/>
        <w:gridCol w:w="4406"/>
      </w:tblGrid>
      <w:tr w:rsidR="007B7904" w:rsidRPr="003F12C1" w14:paraId="4B4D7816" w14:textId="77777777" w:rsidTr="00144549">
        <w:trPr>
          <w:trHeight w:val="489"/>
          <w:jc w:val="center"/>
        </w:trPr>
        <w:tc>
          <w:tcPr>
            <w:tcW w:w="9080" w:type="dxa"/>
            <w:gridSpan w:val="2"/>
            <w:shd w:val="clear" w:color="auto" w:fill="92D050"/>
            <w:vAlign w:val="center"/>
            <w:hideMark/>
          </w:tcPr>
          <w:p w14:paraId="5C873D74" w14:textId="77777777" w:rsidR="007B7904" w:rsidRPr="00D93EA8" w:rsidRDefault="007B7904" w:rsidP="00144549">
            <w:pPr>
              <w:suppressAutoHyphens/>
              <w:spacing w:after="120" w:line="240" w:lineRule="auto"/>
              <w:jc w:val="center"/>
              <w:rPr>
                <w:rFonts w:ascii="Arial" w:hAnsi="Arial" w:cs="Arial"/>
                <w:b/>
                <w:bCs/>
                <w:sz w:val="24"/>
                <w:szCs w:val="24"/>
              </w:rPr>
            </w:pPr>
            <w:r w:rsidRPr="00D93EA8">
              <w:rPr>
                <w:rFonts w:ascii="Arial" w:hAnsi="Arial" w:cs="Arial"/>
                <w:b/>
                <w:sz w:val="24"/>
                <w:szCs w:val="24"/>
              </w:rPr>
              <w:t>Smart agriculture and food with higher added value</w:t>
            </w:r>
          </w:p>
        </w:tc>
      </w:tr>
      <w:tr w:rsidR="007B7904" w:rsidRPr="003F12C1" w14:paraId="65A16A84" w14:textId="77777777" w:rsidTr="00144549">
        <w:trPr>
          <w:trHeight w:val="1006"/>
          <w:jc w:val="center"/>
        </w:trPr>
        <w:tc>
          <w:tcPr>
            <w:tcW w:w="4674" w:type="dxa"/>
            <w:shd w:val="clear" w:color="auto" w:fill="FDE9D9"/>
            <w:vAlign w:val="center"/>
            <w:hideMark/>
          </w:tcPr>
          <w:p w14:paraId="7604C1E0" w14:textId="77777777" w:rsidR="007B7904" w:rsidRDefault="007B7904" w:rsidP="00144549">
            <w:pPr>
              <w:suppressAutoHyphens/>
              <w:spacing w:after="120" w:line="240" w:lineRule="auto"/>
              <w:jc w:val="center"/>
              <w:rPr>
                <w:rFonts w:ascii="Arial" w:hAnsi="Arial" w:cs="Arial"/>
                <w:b/>
                <w:bCs/>
                <w:sz w:val="24"/>
                <w:szCs w:val="24"/>
              </w:rPr>
            </w:pPr>
            <w:r w:rsidRPr="00D93EA8">
              <w:rPr>
                <w:rFonts w:ascii="Arial" w:hAnsi="Arial" w:cs="Arial"/>
                <w:b/>
                <w:bCs/>
                <w:sz w:val="24"/>
                <w:szCs w:val="24"/>
              </w:rPr>
              <w:t xml:space="preserve">Sub-area 1: </w:t>
            </w:r>
          </w:p>
          <w:p w14:paraId="2F8E9F12" w14:textId="77777777" w:rsidR="007B7904" w:rsidRPr="00D93EA8" w:rsidRDefault="007B7904" w:rsidP="00144549">
            <w:pPr>
              <w:suppressAutoHyphens/>
              <w:spacing w:after="120" w:line="240" w:lineRule="auto"/>
              <w:jc w:val="center"/>
              <w:rPr>
                <w:rFonts w:ascii="Arial" w:hAnsi="Arial" w:cs="Arial"/>
                <w:b/>
                <w:bCs/>
                <w:sz w:val="24"/>
                <w:szCs w:val="24"/>
              </w:rPr>
            </w:pPr>
            <w:r w:rsidRPr="00D93EA8">
              <w:rPr>
                <w:rFonts w:ascii="Arial" w:hAnsi="Arial" w:cs="Arial"/>
                <w:b/>
                <w:sz w:val="24"/>
                <w:szCs w:val="24"/>
              </w:rPr>
              <w:t>Smart agriculture</w:t>
            </w:r>
          </w:p>
        </w:tc>
        <w:tc>
          <w:tcPr>
            <w:tcW w:w="4406" w:type="dxa"/>
            <w:shd w:val="clear" w:color="auto" w:fill="FDE9D9"/>
            <w:vAlign w:val="center"/>
            <w:hideMark/>
          </w:tcPr>
          <w:p w14:paraId="0D793036" w14:textId="77777777" w:rsidR="007B7904" w:rsidRDefault="007B7904" w:rsidP="00144549">
            <w:pPr>
              <w:suppressAutoHyphens/>
              <w:spacing w:after="120" w:line="240" w:lineRule="auto"/>
              <w:jc w:val="center"/>
              <w:rPr>
                <w:rFonts w:ascii="Arial" w:hAnsi="Arial" w:cs="Arial"/>
                <w:b/>
                <w:bCs/>
                <w:sz w:val="24"/>
                <w:szCs w:val="24"/>
              </w:rPr>
            </w:pPr>
            <w:r w:rsidRPr="00D93EA8">
              <w:rPr>
                <w:rFonts w:ascii="Arial" w:hAnsi="Arial" w:cs="Arial"/>
                <w:b/>
                <w:bCs/>
                <w:sz w:val="24"/>
                <w:szCs w:val="24"/>
              </w:rPr>
              <w:t xml:space="preserve">Sub-area 2: </w:t>
            </w:r>
          </w:p>
          <w:p w14:paraId="7D3B43B5" w14:textId="77777777" w:rsidR="007B7904" w:rsidRPr="00D93EA8" w:rsidRDefault="007B7904" w:rsidP="00144549">
            <w:pPr>
              <w:suppressAutoHyphens/>
              <w:spacing w:after="120" w:line="240" w:lineRule="auto"/>
              <w:jc w:val="center"/>
              <w:rPr>
                <w:rFonts w:ascii="Arial" w:hAnsi="Arial" w:cs="Arial"/>
                <w:b/>
                <w:bCs/>
                <w:sz w:val="24"/>
                <w:szCs w:val="24"/>
              </w:rPr>
            </w:pPr>
            <w:r w:rsidRPr="00D93EA8">
              <w:rPr>
                <w:rFonts w:ascii="Arial" w:hAnsi="Arial" w:cs="Arial"/>
                <w:b/>
                <w:sz w:val="24"/>
                <w:szCs w:val="24"/>
              </w:rPr>
              <w:t>Food with higher added value</w:t>
            </w:r>
          </w:p>
        </w:tc>
      </w:tr>
    </w:tbl>
    <w:p w14:paraId="7C803C37" w14:textId="77777777" w:rsidR="007B7904" w:rsidRPr="00490E60" w:rsidRDefault="007B7904" w:rsidP="007B7904">
      <w:pPr>
        <w:pStyle w:val="ListParagraph"/>
        <w:spacing w:after="120" w:line="240" w:lineRule="auto"/>
        <w:ind w:left="0"/>
        <w:contextualSpacing w:val="0"/>
        <w:rPr>
          <w:rFonts w:ascii="Arial" w:hAnsi="Arial" w:cs="Arial"/>
          <w:b/>
          <w:sz w:val="10"/>
          <w:szCs w:val="24"/>
        </w:rPr>
      </w:pPr>
    </w:p>
    <w:p w14:paraId="5E930A42"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Based on the conducted analysis, the vision for this domain highlights the key directions for its development, to improve the competitiveness of the agri-food sector through increased collaboration and the use of knowledge, technology and innovation.</w:t>
      </w:r>
    </w:p>
    <w:p w14:paraId="49FD5E9E"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The formulation of the agreed vision statement among the EDP participants for this priority domain, with relevant strategic objectives is as follows:</w:t>
      </w:r>
    </w:p>
    <w:tbl>
      <w:tblPr>
        <w:tblW w:w="917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74"/>
      </w:tblGrid>
      <w:tr w:rsidR="007B7904" w:rsidRPr="003F12C1" w14:paraId="0A4F296D" w14:textId="77777777" w:rsidTr="00144549">
        <w:trPr>
          <w:trHeight w:val="560"/>
          <w:jc w:val="center"/>
        </w:trPr>
        <w:tc>
          <w:tcPr>
            <w:tcW w:w="9174" w:type="dxa"/>
            <w:shd w:val="clear" w:color="auto" w:fill="92D050"/>
          </w:tcPr>
          <w:p w14:paraId="1823A8AB" w14:textId="77777777" w:rsidR="007B7904" w:rsidRPr="00490E60" w:rsidRDefault="007B7904" w:rsidP="00144549">
            <w:pPr>
              <w:pStyle w:val="ListParagraph"/>
              <w:suppressAutoHyphens/>
              <w:spacing w:after="120" w:line="240" w:lineRule="auto"/>
              <w:ind w:right="601"/>
              <w:contextualSpacing w:val="0"/>
              <w:jc w:val="center"/>
              <w:rPr>
                <w:rFonts w:ascii="Arial" w:hAnsi="Arial" w:cs="Arial"/>
                <w:b/>
                <w:sz w:val="4"/>
                <w:szCs w:val="24"/>
              </w:rPr>
            </w:pPr>
          </w:p>
          <w:p w14:paraId="2B0A76B9" w14:textId="77777777" w:rsidR="007B7904" w:rsidRPr="00D93EA8" w:rsidRDefault="007B7904" w:rsidP="00144549">
            <w:pPr>
              <w:pStyle w:val="ListParagraph"/>
              <w:suppressAutoHyphens/>
              <w:spacing w:after="120" w:line="240" w:lineRule="auto"/>
              <w:ind w:right="601"/>
              <w:contextualSpacing w:val="0"/>
              <w:jc w:val="center"/>
              <w:rPr>
                <w:rFonts w:ascii="Arial" w:hAnsi="Arial" w:cs="Arial"/>
                <w:b/>
                <w:sz w:val="24"/>
                <w:szCs w:val="24"/>
              </w:rPr>
            </w:pPr>
            <w:r w:rsidRPr="00D93EA8">
              <w:rPr>
                <w:rFonts w:ascii="Arial" w:hAnsi="Arial" w:cs="Arial"/>
                <w:b/>
                <w:sz w:val="24"/>
                <w:szCs w:val="24"/>
              </w:rPr>
              <w:t>VISION</w:t>
            </w:r>
          </w:p>
          <w:p w14:paraId="4B795F70" w14:textId="77777777" w:rsidR="007B7904" w:rsidRPr="00D93EA8" w:rsidRDefault="007B7904" w:rsidP="00144549">
            <w:pPr>
              <w:pStyle w:val="ListParagraph"/>
              <w:suppressAutoHyphens/>
              <w:spacing w:after="120" w:line="240" w:lineRule="auto"/>
              <w:ind w:right="601"/>
              <w:contextualSpacing w:val="0"/>
              <w:jc w:val="center"/>
              <w:rPr>
                <w:rFonts w:ascii="Arial" w:hAnsi="Arial" w:cs="Arial"/>
                <w:sz w:val="24"/>
                <w:szCs w:val="24"/>
              </w:rPr>
            </w:pPr>
            <w:r w:rsidRPr="00D93EA8">
              <w:rPr>
                <w:rFonts w:ascii="Arial" w:hAnsi="Arial" w:cs="Arial"/>
                <w:b/>
                <w:sz w:val="24"/>
                <w:szCs w:val="24"/>
              </w:rPr>
              <w:t xml:space="preserve">Through knowledge, technology and innovation </w:t>
            </w:r>
            <w:r w:rsidRPr="00D93EA8">
              <w:rPr>
                <w:rFonts w:ascii="Arial" w:hAnsi="Arial" w:cs="Arial"/>
                <w:b/>
                <w:sz w:val="24"/>
                <w:szCs w:val="24"/>
              </w:rPr>
              <w:br/>
              <w:t>towards a competitive agri-food sector</w:t>
            </w:r>
          </w:p>
        </w:tc>
      </w:tr>
      <w:tr w:rsidR="007B7904" w:rsidRPr="003F12C1" w14:paraId="4EBE5851" w14:textId="77777777" w:rsidTr="00144549">
        <w:trPr>
          <w:trHeight w:val="65"/>
          <w:jc w:val="center"/>
        </w:trPr>
        <w:tc>
          <w:tcPr>
            <w:tcW w:w="9174" w:type="dxa"/>
            <w:shd w:val="clear" w:color="auto" w:fill="C5E0B3"/>
          </w:tcPr>
          <w:p w14:paraId="19F4F6FE" w14:textId="77777777" w:rsidR="007B7904" w:rsidRPr="00490E60" w:rsidRDefault="007B7904" w:rsidP="00144549">
            <w:pPr>
              <w:pStyle w:val="ListParagraph"/>
              <w:suppressAutoHyphens/>
              <w:spacing w:after="120" w:line="240" w:lineRule="auto"/>
              <w:ind w:right="601"/>
              <w:contextualSpacing w:val="0"/>
              <w:jc w:val="center"/>
              <w:rPr>
                <w:rFonts w:ascii="Arial" w:hAnsi="Arial" w:cs="Arial"/>
                <w:b/>
                <w:bCs/>
                <w:sz w:val="14"/>
                <w:szCs w:val="24"/>
              </w:rPr>
            </w:pPr>
          </w:p>
          <w:p w14:paraId="65B4312F" w14:textId="77777777" w:rsidR="007B7904" w:rsidRPr="00D93EA8" w:rsidRDefault="007B7904" w:rsidP="00144549">
            <w:pPr>
              <w:pStyle w:val="ListParagraph"/>
              <w:tabs>
                <w:tab w:val="left" w:pos="8222"/>
              </w:tabs>
              <w:suppressAutoHyphens/>
              <w:spacing w:after="120" w:line="240" w:lineRule="auto"/>
              <w:ind w:right="884"/>
              <w:contextualSpacing w:val="0"/>
              <w:jc w:val="center"/>
              <w:rPr>
                <w:rFonts w:ascii="Arial" w:hAnsi="Arial" w:cs="Arial"/>
                <w:b/>
                <w:bCs/>
                <w:sz w:val="24"/>
                <w:szCs w:val="24"/>
              </w:rPr>
            </w:pPr>
            <w:r w:rsidRPr="00D93EA8">
              <w:rPr>
                <w:rFonts w:ascii="Arial" w:hAnsi="Arial" w:cs="Arial"/>
                <w:b/>
                <w:bCs/>
                <w:sz w:val="24"/>
                <w:szCs w:val="24"/>
              </w:rPr>
              <w:t>STRATEGIC OBJECTIVES</w:t>
            </w:r>
          </w:p>
          <w:p w14:paraId="4CCFB9C8" w14:textId="77777777" w:rsidR="007B7904" w:rsidRPr="00D93EA8" w:rsidRDefault="007B7904" w:rsidP="00144549">
            <w:pPr>
              <w:pStyle w:val="ListParagraph"/>
              <w:tabs>
                <w:tab w:val="left" w:pos="8222"/>
              </w:tabs>
              <w:suppressAutoHyphens/>
              <w:spacing w:after="120" w:line="240" w:lineRule="auto"/>
              <w:ind w:right="884"/>
              <w:contextualSpacing w:val="0"/>
              <w:rPr>
                <w:rFonts w:ascii="Arial" w:hAnsi="Arial" w:cs="Arial"/>
                <w:sz w:val="24"/>
                <w:szCs w:val="24"/>
              </w:rPr>
            </w:pPr>
            <w:r w:rsidRPr="00D93EA8">
              <w:rPr>
                <w:rFonts w:ascii="Arial" w:hAnsi="Arial" w:cs="Arial"/>
                <w:bCs/>
                <w:sz w:val="24"/>
                <w:szCs w:val="24"/>
              </w:rPr>
              <w:t xml:space="preserve">SO1: </w:t>
            </w:r>
            <w:r w:rsidRPr="00D93EA8">
              <w:rPr>
                <w:rFonts w:ascii="Arial" w:hAnsi="Arial" w:cs="Arial"/>
                <w:sz w:val="24"/>
                <w:szCs w:val="24"/>
              </w:rPr>
              <w:t>Promoting collaboration and partnerships towards smart agriculture and higher value- added food</w:t>
            </w:r>
          </w:p>
          <w:p w14:paraId="58170219" w14:textId="77777777" w:rsidR="007B7904" w:rsidRPr="00D93EA8" w:rsidRDefault="007B7904" w:rsidP="00144549">
            <w:pPr>
              <w:pStyle w:val="ListParagraph"/>
              <w:tabs>
                <w:tab w:val="left" w:pos="8222"/>
              </w:tabs>
              <w:suppressAutoHyphens/>
              <w:spacing w:after="120" w:line="240" w:lineRule="auto"/>
              <w:ind w:right="884"/>
              <w:contextualSpacing w:val="0"/>
              <w:rPr>
                <w:rFonts w:ascii="Arial" w:hAnsi="Arial" w:cs="Arial"/>
                <w:sz w:val="24"/>
                <w:szCs w:val="24"/>
              </w:rPr>
            </w:pPr>
            <w:r w:rsidRPr="00D93EA8">
              <w:rPr>
                <w:rFonts w:ascii="Arial" w:hAnsi="Arial" w:cs="Arial"/>
                <w:sz w:val="24"/>
                <w:szCs w:val="24"/>
              </w:rPr>
              <w:t>SO2: Placing diverse, high quality and higher value-added food products on existing and new markets</w:t>
            </w:r>
          </w:p>
          <w:p w14:paraId="05B86E20" w14:textId="77777777" w:rsidR="007B7904" w:rsidRPr="00D93EA8" w:rsidRDefault="007B7904" w:rsidP="00144549">
            <w:pPr>
              <w:pStyle w:val="ListParagraph"/>
              <w:tabs>
                <w:tab w:val="left" w:pos="8222"/>
              </w:tabs>
              <w:suppressAutoHyphens/>
              <w:spacing w:after="120" w:line="240" w:lineRule="auto"/>
              <w:ind w:right="884"/>
              <w:contextualSpacing w:val="0"/>
              <w:rPr>
                <w:rFonts w:ascii="Arial" w:hAnsi="Arial" w:cs="Arial"/>
                <w:sz w:val="24"/>
                <w:szCs w:val="24"/>
              </w:rPr>
            </w:pPr>
            <w:r w:rsidRPr="00D93EA8">
              <w:rPr>
                <w:rFonts w:ascii="Arial" w:hAnsi="Arial" w:cs="Arial"/>
                <w:sz w:val="24"/>
                <w:szCs w:val="24"/>
              </w:rPr>
              <w:t>SO3: Developing professionally led and knowledge-based agri-food sector</w:t>
            </w:r>
          </w:p>
          <w:p w14:paraId="0F656A77" w14:textId="77777777" w:rsidR="007B7904" w:rsidRPr="00D93EA8" w:rsidRDefault="007B7904" w:rsidP="00144549">
            <w:pPr>
              <w:pStyle w:val="ListParagraph"/>
              <w:tabs>
                <w:tab w:val="left" w:pos="8222"/>
              </w:tabs>
              <w:suppressAutoHyphens/>
              <w:spacing w:after="120" w:line="240" w:lineRule="auto"/>
              <w:ind w:right="884"/>
              <w:contextualSpacing w:val="0"/>
              <w:rPr>
                <w:rFonts w:ascii="Arial" w:hAnsi="Arial" w:cs="Arial"/>
                <w:sz w:val="24"/>
                <w:szCs w:val="24"/>
              </w:rPr>
            </w:pPr>
            <w:r w:rsidRPr="00D93EA8">
              <w:rPr>
                <w:rFonts w:ascii="Arial" w:hAnsi="Arial" w:cs="Arial"/>
                <w:sz w:val="24"/>
                <w:szCs w:val="24"/>
              </w:rPr>
              <w:t>SO4: Ensuring sustainable use of resources through innovative solutions</w:t>
            </w:r>
          </w:p>
          <w:p w14:paraId="40B20A7B" w14:textId="77777777" w:rsidR="007B7904" w:rsidRPr="00D93EA8" w:rsidRDefault="007B7904" w:rsidP="00144549">
            <w:pPr>
              <w:pStyle w:val="ListParagraph"/>
              <w:tabs>
                <w:tab w:val="left" w:pos="8222"/>
              </w:tabs>
              <w:suppressAutoHyphens/>
              <w:spacing w:after="120" w:line="240" w:lineRule="auto"/>
              <w:ind w:right="884"/>
              <w:contextualSpacing w:val="0"/>
              <w:rPr>
                <w:rFonts w:ascii="Arial" w:hAnsi="Arial" w:cs="Arial"/>
                <w:sz w:val="24"/>
                <w:szCs w:val="24"/>
              </w:rPr>
            </w:pPr>
            <w:r w:rsidRPr="00D93EA8">
              <w:rPr>
                <w:rFonts w:ascii="Arial" w:hAnsi="Arial" w:cs="Arial"/>
                <w:sz w:val="24"/>
                <w:szCs w:val="24"/>
              </w:rPr>
              <w:t>SO5: Encouraging and facilitating modernisation and digitalization to increase productivity in the agri-food sector value chain</w:t>
            </w:r>
          </w:p>
          <w:p w14:paraId="0948F3D1" w14:textId="77777777" w:rsidR="007B7904" w:rsidRPr="00490E60" w:rsidRDefault="007B7904" w:rsidP="00144549">
            <w:pPr>
              <w:pStyle w:val="ListParagraph"/>
              <w:suppressAutoHyphens/>
              <w:spacing w:after="120" w:line="240" w:lineRule="auto"/>
              <w:ind w:right="601"/>
              <w:contextualSpacing w:val="0"/>
              <w:rPr>
                <w:rFonts w:ascii="Arial" w:hAnsi="Arial" w:cs="Arial"/>
                <w:b/>
                <w:bCs/>
                <w:sz w:val="18"/>
                <w:szCs w:val="24"/>
              </w:rPr>
            </w:pPr>
          </w:p>
        </w:tc>
      </w:tr>
    </w:tbl>
    <w:p w14:paraId="1E68A225" w14:textId="77777777" w:rsidR="00004AFE" w:rsidRDefault="00004AFE" w:rsidP="00004AFE">
      <w:pPr>
        <w:rPr>
          <w:rFonts w:ascii="Arial" w:hAnsi="Arial" w:cs="Arial"/>
          <w:b/>
          <w:bCs/>
          <w:sz w:val="24"/>
          <w:szCs w:val="24"/>
        </w:rPr>
      </w:pPr>
    </w:p>
    <w:p w14:paraId="254CAF75" w14:textId="77777777" w:rsidR="00004AFE" w:rsidRDefault="00004AFE" w:rsidP="00004AFE">
      <w:pPr>
        <w:rPr>
          <w:rFonts w:ascii="Arial" w:hAnsi="Arial" w:cs="Arial"/>
          <w:b/>
          <w:bCs/>
          <w:sz w:val="24"/>
          <w:szCs w:val="24"/>
        </w:rPr>
      </w:pPr>
    </w:p>
    <w:p w14:paraId="503B634E" w14:textId="77777777" w:rsidR="003E1309" w:rsidRDefault="003E1309" w:rsidP="00004AFE">
      <w:pPr>
        <w:rPr>
          <w:rFonts w:ascii="Arial" w:hAnsi="Arial" w:cs="Arial"/>
          <w:b/>
          <w:bCs/>
          <w:sz w:val="24"/>
          <w:szCs w:val="24"/>
        </w:rPr>
      </w:pPr>
    </w:p>
    <w:p w14:paraId="774EE886" w14:textId="2F21231C" w:rsidR="007B7904" w:rsidRPr="00004AFE" w:rsidRDefault="007B7904" w:rsidP="00004AFE">
      <w:pPr>
        <w:rPr>
          <w:rFonts w:ascii="Arial" w:hAnsi="Arial" w:cs="Arial"/>
          <w:b/>
          <w:bCs/>
          <w:sz w:val="24"/>
          <w:szCs w:val="24"/>
        </w:rPr>
      </w:pPr>
      <w:r w:rsidRPr="00004AFE">
        <w:rPr>
          <w:rFonts w:ascii="Arial" w:hAnsi="Arial" w:cs="Arial"/>
          <w:b/>
          <w:bCs/>
          <w:sz w:val="24"/>
          <w:szCs w:val="24"/>
        </w:rPr>
        <w:lastRenderedPageBreak/>
        <w:t>Information and Communication Technologies (ICT) Sector</w:t>
      </w:r>
    </w:p>
    <w:p w14:paraId="293B595D" w14:textId="77777777" w:rsidR="007B7904" w:rsidRPr="003F12C1" w:rsidRDefault="007B7904" w:rsidP="007B7904">
      <w:pPr>
        <w:pStyle w:val="ListParagraph"/>
        <w:suppressAutoHyphens/>
        <w:spacing w:after="120" w:line="240" w:lineRule="auto"/>
        <w:ind w:left="0"/>
        <w:contextualSpacing w:val="0"/>
        <w:rPr>
          <w:rFonts w:ascii="Arial" w:hAnsi="Arial" w:cs="Arial"/>
          <w:sz w:val="24"/>
          <w:szCs w:val="24"/>
        </w:rPr>
      </w:pPr>
      <w:r w:rsidRPr="003F12C1">
        <w:rPr>
          <w:rFonts w:ascii="Arial" w:hAnsi="Arial" w:cs="Arial"/>
          <w:sz w:val="24"/>
          <w:szCs w:val="24"/>
        </w:rPr>
        <w:t>The final name of the domain remains Information and Communication Technologies (ICT); With two sub-domains “</w:t>
      </w:r>
      <w:r w:rsidRPr="003F12C1">
        <w:rPr>
          <w:rFonts w:ascii="Arial" w:hAnsi="Arial" w:cs="Arial"/>
          <w:b/>
          <w:bCs/>
          <w:sz w:val="24"/>
          <w:szCs w:val="24"/>
        </w:rPr>
        <w:t>Custom software development</w:t>
      </w:r>
      <w:r w:rsidRPr="003F12C1">
        <w:rPr>
          <w:rFonts w:ascii="Arial" w:hAnsi="Arial" w:cs="Arial"/>
          <w:sz w:val="24"/>
          <w:szCs w:val="24"/>
        </w:rPr>
        <w:t>” and</w:t>
      </w:r>
      <w:r>
        <w:rPr>
          <w:rFonts w:ascii="Arial" w:hAnsi="Arial" w:cs="Arial"/>
          <w:sz w:val="24"/>
          <w:szCs w:val="24"/>
        </w:rPr>
        <w:t xml:space="preserve"> </w:t>
      </w:r>
      <w:r w:rsidRPr="003F12C1">
        <w:rPr>
          <w:rFonts w:ascii="Arial" w:hAnsi="Arial" w:cs="Arial"/>
          <w:sz w:val="24"/>
          <w:szCs w:val="24"/>
        </w:rPr>
        <w:t>“</w:t>
      </w:r>
      <w:r w:rsidRPr="003F12C1">
        <w:rPr>
          <w:rFonts w:ascii="Arial" w:hAnsi="Arial" w:cs="Arial"/>
          <w:b/>
          <w:bCs/>
          <w:sz w:val="24"/>
          <w:szCs w:val="24"/>
        </w:rPr>
        <w:t>Data-driven ICT services</w:t>
      </w:r>
      <w:r w:rsidRPr="003F12C1">
        <w:rPr>
          <w:rFonts w:ascii="Arial" w:hAnsi="Arial" w:cs="Arial"/>
          <w:sz w:val="24"/>
          <w:szCs w:val="24"/>
        </w:rPr>
        <w:t>”.</w:t>
      </w:r>
    </w:p>
    <w:p w14:paraId="64E001DA" w14:textId="77777777" w:rsidR="007B7904" w:rsidRPr="003F12C1" w:rsidRDefault="007B7904" w:rsidP="007B7904">
      <w:pPr>
        <w:pStyle w:val="ListParagraph"/>
        <w:suppressAutoHyphens/>
        <w:spacing w:after="120" w:line="240" w:lineRule="auto"/>
        <w:ind w:left="0"/>
        <w:contextualSpacing w:val="0"/>
        <w:rPr>
          <w:rFonts w:ascii="Arial" w:hAnsi="Arial" w:cs="Arial"/>
          <w:sz w:val="24"/>
          <w:szCs w:val="24"/>
        </w:rPr>
      </w:pPr>
      <w:r w:rsidRPr="003F12C1">
        <w:rPr>
          <w:rFonts w:ascii="Arial" w:hAnsi="Arial" w:cs="Arial"/>
          <w:sz w:val="24"/>
          <w:szCs w:val="24"/>
        </w:rPr>
        <w:t>There are several key enabling technologies in the domain, i.e., cloud-based services, IoT, embedded technologies, ledger technologies and security technologies, that foster cross-sectoral innovations.</w:t>
      </w:r>
    </w:p>
    <w:p w14:paraId="00B3E376" w14:textId="77777777" w:rsidR="007B7904" w:rsidRPr="00D93EA8" w:rsidRDefault="007B7904" w:rsidP="007B7904">
      <w:pPr>
        <w:pStyle w:val="ListParagraph"/>
        <w:spacing w:after="120" w:line="240" w:lineRule="auto"/>
        <w:ind w:left="0"/>
        <w:contextualSpacing w:val="0"/>
        <w:jc w:val="center"/>
        <w:rPr>
          <w:rFonts w:ascii="Arial" w:hAnsi="Arial" w:cs="Arial"/>
          <w:i/>
          <w:sz w:val="12"/>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57"/>
        <w:gridCol w:w="2262"/>
        <w:gridCol w:w="4295"/>
      </w:tblGrid>
      <w:tr w:rsidR="007B7904" w:rsidRPr="003F12C1" w14:paraId="31E286DD" w14:textId="77777777" w:rsidTr="00144549">
        <w:trPr>
          <w:trHeight w:val="703"/>
          <w:jc w:val="center"/>
        </w:trPr>
        <w:tc>
          <w:tcPr>
            <w:tcW w:w="9114" w:type="dxa"/>
            <w:gridSpan w:val="3"/>
            <w:shd w:val="clear" w:color="auto" w:fill="92D050"/>
            <w:vAlign w:val="center"/>
            <w:hideMark/>
          </w:tcPr>
          <w:p w14:paraId="1029E27D" w14:textId="77777777" w:rsidR="007B7904" w:rsidRPr="003F12C1" w:rsidRDefault="007B7904" w:rsidP="00144549">
            <w:pPr>
              <w:suppressAutoHyphens/>
              <w:spacing w:after="0" w:line="240" w:lineRule="auto"/>
              <w:jc w:val="center"/>
              <w:rPr>
                <w:rFonts w:ascii="Arial" w:hAnsi="Arial" w:cs="Arial"/>
                <w:b/>
                <w:bCs/>
                <w:sz w:val="24"/>
                <w:szCs w:val="24"/>
              </w:rPr>
            </w:pPr>
            <w:r w:rsidRPr="003F12C1">
              <w:rPr>
                <w:rFonts w:ascii="Arial" w:hAnsi="Arial" w:cs="Arial"/>
                <w:b/>
                <w:bCs/>
                <w:sz w:val="24"/>
                <w:szCs w:val="24"/>
              </w:rPr>
              <w:t>Information and communication technologies (ICT)</w:t>
            </w:r>
          </w:p>
        </w:tc>
      </w:tr>
      <w:tr w:rsidR="007B7904" w:rsidRPr="00B42C8D" w14:paraId="356A42E1" w14:textId="77777777" w:rsidTr="007B7904">
        <w:trPr>
          <w:trHeight w:val="1036"/>
          <w:jc w:val="center"/>
        </w:trPr>
        <w:tc>
          <w:tcPr>
            <w:tcW w:w="4819" w:type="dxa"/>
            <w:gridSpan w:val="2"/>
            <w:shd w:val="clear" w:color="auto" w:fill="FDE9D9"/>
            <w:vAlign w:val="center"/>
            <w:hideMark/>
          </w:tcPr>
          <w:p w14:paraId="5A5CAD21" w14:textId="77777777" w:rsidR="007B7904" w:rsidRDefault="007B7904" w:rsidP="00144549">
            <w:pPr>
              <w:suppressAutoHyphens/>
              <w:spacing w:after="120" w:line="240" w:lineRule="auto"/>
              <w:jc w:val="center"/>
              <w:rPr>
                <w:rFonts w:ascii="Arial" w:hAnsi="Arial" w:cs="Arial"/>
                <w:b/>
                <w:bCs/>
                <w:sz w:val="24"/>
                <w:szCs w:val="24"/>
              </w:rPr>
            </w:pPr>
            <w:r w:rsidRPr="003F12C1">
              <w:rPr>
                <w:rFonts w:ascii="Arial" w:hAnsi="Arial" w:cs="Arial"/>
                <w:b/>
                <w:bCs/>
                <w:sz w:val="24"/>
                <w:szCs w:val="24"/>
              </w:rPr>
              <w:t xml:space="preserve">Sub-area 1: </w:t>
            </w:r>
          </w:p>
          <w:p w14:paraId="306AAF35" w14:textId="77777777" w:rsidR="007B7904" w:rsidRPr="003F12C1" w:rsidRDefault="007B7904" w:rsidP="00144549">
            <w:pPr>
              <w:suppressAutoHyphens/>
              <w:spacing w:after="120" w:line="240" w:lineRule="auto"/>
              <w:jc w:val="center"/>
              <w:rPr>
                <w:rFonts w:ascii="Arial" w:hAnsi="Arial" w:cs="Arial"/>
                <w:b/>
                <w:bCs/>
                <w:sz w:val="24"/>
                <w:szCs w:val="24"/>
              </w:rPr>
            </w:pPr>
            <w:r>
              <w:rPr>
                <w:rFonts w:ascii="Arial" w:hAnsi="Arial" w:cs="Arial"/>
                <w:b/>
                <w:bCs/>
                <w:sz w:val="24"/>
                <w:szCs w:val="24"/>
              </w:rPr>
              <w:t>C</w:t>
            </w:r>
            <w:r w:rsidRPr="003F12C1">
              <w:rPr>
                <w:rFonts w:ascii="Arial" w:hAnsi="Arial" w:cs="Arial"/>
                <w:b/>
                <w:bCs/>
                <w:sz w:val="24"/>
                <w:szCs w:val="24"/>
              </w:rPr>
              <w:t>ustom software development</w:t>
            </w:r>
          </w:p>
        </w:tc>
        <w:tc>
          <w:tcPr>
            <w:tcW w:w="4295" w:type="dxa"/>
            <w:shd w:val="clear" w:color="auto" w:fill="FDE9D9"/>
            <w:vAlign w:val="center"/>
            <w:hideMark/>
          </w:tcPr>
          <w:p w14:paraId="07D048BE" w14:textId="77777777" w:rsidR="007B7904" w:rsidRDefault="007B7904" w:rsidP="00144549">
            <w:pPr>
              <w:suppressAutoHyphens/>
              <w:spacing w:after="120" w:line="240" w:lineRule="auto"/>
              <w:jc w:val="center"/>
              <w:rPr>
                <w:rFonts w:ascii="Arial" w:hAnsi="Arial" w:cs="Arial"/>
                <w:b/>
                <w:bCs/>
                <w:sz w:val="24"/>
                <w:szCs w:val="24"/>
              </w:rPr>
            </w:pPr>
            <w:r w:rsidRPr="003F12C1">
              <w:rPr>
                <w:rFonts w:ascii="Arial" w:hAnsi="Arial" w:cs="Arial"/>
                <w:b/>
                <w:bCs/>
                <w:sz w:val="24"/>
                <w:szCs w:val="24"/>
              </w:rPr>
              <w:t xml:space="preserve">Sub-area 2: </w:t>
            </w:r>
          </w:p>
          <w:p w14:paraId="5C83553F" w14:textId="77777777" w:rsidR="007B7904" w:rsidRPr="003F12C1" w:rsidRDefault="007B7904" w:rsidP="00144549">
            <w:pPr>
              <w:suppressAutoHyphens/>
              <w:spacing w:after="120" w:line="240" w:lineRule="auto"/>
              <w:jc w:val="center"/>
              <w:rPr>
                <w:rFonts w:ascii="Arial" w:hAnsi="Arial" w:cs="Arial"/>
                <w:b/>
                <w:bCs/>
                <w:sz w:val="24"/>
                <w:szCs w:val="24"/>
              </w:rPr>
            </w:pPr>
            <w:r>
              <w:rPr>
                <w:rFonts w:ascii="Arial" w:hAnsi="Arial" w:cs="Arial"/>
                <w:b/>
                <w:bCs/>
                <w:sz w:val="24"/>
                <w:szCs w:val="24"/>
              </w:rPr>
              <w:t>D</w:t>
            </w:r>
            <w:r w:rsidRPr="003F12C1">
              <w:rPr>
                <w:rFonts w:ascii="Arial" w:hAnsi="Arial" w:cs="Arial"/>
                <w:b/>
                <w:bCs/>
                <w:sz w:val="24"/>
                <w:szCs w:val="24"/>
              </w:rPr>
              <w:t>ata-driven ICT solutions</w:t>
            </w:r>
          </w:p>
        </w:tc>
      </w:tr>
      <w:tr w:rsidR="007B7904" w:rsidRPr="003F12C1" w14:paraId="400FE2E7" w14:textId="77777777" w:rsidTr="007B7904">
        <w:trPr>
          <w:trHeight w:val="1898"/>
          <w:jc w:val="center"/>
        </w:trPr>
        <w:tc>
          <w:tcPr>
            <w:tcW w:w="2557" w:type="dxa"/>
            <w:shd w:val="clear" w:color="auto" w:fill="DAEEF3"/>
            <w:vAlign w:val="center"/>
            <w:hideMark/>
          </w:tcPr>
          <w:p w14:paraId="48948848" w14:textId="77777777" w:rsidR="007B7904" w:rsidRPr="003F12C1" w:rsidRDefault="007B7904" w:rsidP="00144549">
            <w:pPr>
              <w:suppressAutoHyphens/>
              <w:spacing w:after="120" w:line="240" w:lineRule="auto"/>
              <w:jc w:val="center"/>
              <w:rPr>
                <w:rFonts w:ascii="Arial" w:hAnsi="Arial" w:cs="Arial"/>
                <w:b/>
                <w:bCs/>
                <w:sz w:val="24"/>
                <w:szCs w:val="24"/>
              </w:rPr>
            </w:pPr>
            <w:r w:rsidRPr="003F12C1">
              <w:rPr>
                <w:rFonts w:ascii="Arial" w:hAnsi="Arial" w:cs="Arial"/>
                <w:b/>
                <w:bCs/>
                <w:sz w:val="24"/>
                <w:szCs w:val="24"/>
              </w:rPr>
              <w:t>Key enabling technologies</w:t>
            </w:r>
          </w:p>
        </w:tc>
        <w:tc>
          <w:tcPr>
            <w:tcW w:w="6557" w:type="dxa"/>
            <w:gridSpan w:val="2"/>
            <w:shd w:val="clear" w:color="auto" w:fill="DAEEF3"/>
            <w:vAlign w:val="center"/>
            <w:hideMark/>
          </w:tcPr>
          <w:p w14:paraId="053D0422" w14:textId="77777777" w:rsidR="007B7904" w:rsidRPr="003F12C1" w:rsidRDefault="007B7904" w:rsidP="00144549">
            <w:pPr>
              <w:suppressAutoHyphens/>
              <w:spacing w:after="120" w:line="240" w:lineRule="auto"/>
              <w:jc w:val="center"/>
              <w:rPr>
                <w:rFonts w:ascii="Arial" w:hAnsi="Arial" w:cs="Arial"/>
                <w:bCs/>
                <w:sz w:val="24"/>
                <w:szCs w:val="24"/>
              </w:rPr>
            </w:pPr>
            <w:r w:rsidRPr="003F12C1">
              <w:rPr>
                <w:rFonts w:ascii="Arial" w:hAnsi="Arial" w:cs="Arial"/>
                <w:bCs/>
                <w:sz w:val="24"/>
                <w:szCs w:val="24"/>
              </w:rPr>
              <w:t>Cloud-based services</w:t>
            </w:r>
          </w:p>
          <w:p w14:paraId="10D434E4" w14:textId="77777777" w:rsidR="007B7904" w:rsidRPr="003F12C1" w:rsidRDefault="007B7904" w:rsidP="00144549">
            <w:pPr>
              <w:suppressAutoHyphens/>
              <w:spacing w:after="120" w:line="240" w:lineRule="auto"/>
              <w:jc w:val="center"/>
              <w:rPr>
                <w:rFonts w:ascii="Arial" w:hAnsi="Arial" w:cs="Arial"/>
                <w:bCs/>
                <w:sz w:val="24"/>
                <w:szCs w:val="24"/>
              </w:rPr>
            </w:pPr>
            <w:r w:rsidRPr="003F12C1">
              <w:rPr>
                <w:rFonts w:ascii="Arial" w:hAnsi="Arial" w:cs="Arial"/>
                <w:bCs/>
                <w:sz w:val="24"/>
                <w:szCs w:val="24"/>
              </w:rPr>
              <w:t>IoT</w:t>
            </w:r>
          </w:p>
          <w:p w14:paraId="37FDCC92" w14:textId="77777777" w:rsidR="007B7904" w:rsidRPr="003F12C1" w:rsidRDefault="007B7904" w:rsidP="00144549">
            <w:pPr>
              <w:suppressAutoHyphens/>
              <w:spacing w:after="120" w:line="240" w:lineRule="auto"/>
              <w:jc w:val="center"/>
              <w:rPr>
                <w:rFonts w:ascii="Arial" w:hAnsi="Arial" w:cs="Arial"/>
                <w:bCs/>
                <w:sz w:val="24"/>
                <w:szCs w:val="24"/>
              </w:rPr>
            </w:pPr>
            <w:r w:rsidRPr="003F12C1">
              <w:rPr>
                <w:rFonts w:ascii="Arial" w:hAnsi="Arial" w:cs="Arial"/>
                <w:bCs/>
                <w:sz w:val="24"/>
                <w:szCs w:val="24"/>
              </w:rPr>
              <w:t>Embedded technologies</w:t>
            </w:r>
          </w:p>
          <w:p w14:paraId="1E9DCA4B" w14:textId="77777777" w:rsidR="007B7904" w:rsidRPr="003F12C1" w:rsidRDefault="007B7904" w:rsidP="00144549">
            <w:pPr>
              <w:suppressAutoHyphens/>
              <w:spacing w:after="120" w:line="240" w:lineRule="auto"/>
              <w:jc w:val="center"/>
              <w:rPr>
                <w:rFonts w:ascii="Arial" w:hAnsi="Arial" w:cs="Arial"/>
                <w:bCs/>
                <w:sz w:val="24"/>
                <w:szCs w:val="24"/>
              </w:rPr>
            </w:pPr>
            <w:r w:rsidRPr="003F12C1">
              <w:rPr>
                <w:rFonts w:ascii="Arial" w:hAnsi="Arial" w:cs="Arial"/>
                <w:bCs/>
                <w:sz w:val="24"/>
                <w:szCs w:val="24"/>
              </w:rPr>
              <w:t>Ledger technologies</w:t>
            </w:r>
          </w:p>
          <w:p w14:paraId="26665D24" w14:textId="77777777" w:rsidR="007B7904" w:rsidRPr="003F12C1" w:rsidRDefault="007B7904" w:rsidP="00144549">
            <w:pPr>
              <w:suppressAutoHyphens/>
              <w:spacing w:after="120" w:line="240" w:lineRule="auto"/>
              <w:jc w:val="center"/>
              <w:rPr>
                <w:rFonts w:ascii="Arial" w:hAnsi="Arial" w:cs="Arial"/>
                <w:b/>
                <w:bCs/>
                <w:sz w:val="24"/>
                <w:szCs w:val="24"/>
              </w:rPr>
            </w:pPr>
            <w:r w:rsidRPr="003F12C1">
              <w:rPr>
                <w:rFonts w:ascii="Arial" w:hAnsi="Arial" w:cs="Arial"/>
                <w:bCs/>
                <w:sz w:val="24"/>
                <w:szCs w:val="24"/>
              </w:rPr>
              <w:t>Security technologies</w:t>
            </w:r>
          </w:p>
        </w:tc>
      </w:tr>
    </w:tbl>
    <w:p w14:paraId="3C8093EE" w14:textId="77777777" w:rsidR="007B7904" w:rsidRPr="003F12C1" w:rsidRDefault="007B7904" w:rsidP="007B7904">
      <w:pPr>
        <w:spacing w:after="120" w:line="240" w:lineRule="auto"/>
        <w:jc w:val="center"/>
        <w:rPr>
          <w:rFonts w:ascii="Arial" w:hAnsi="Arial" w:cs="Arial"/>
          <w:i/>
          <w:sz w:val="20"/>
          <w:szCs w:val="24"/>
        </w:rPr>
      </w:pPr>
      <w:r w:rsidRPr="003F12C1">
        <w:rPr>
          <w:rFonts w:ascii="Arial" w:hAnsi="Arial" w:cs="Arial"/>
          <w:i/>
          <w:sz w:val="20"/>
          <w:szCs w:val="24"/>
        </w:rPr>
        <w:t>Source: EDP Summary report for priority domain “Information and Communication Technologies (ICT)”</w:t>
      </w:r>
    </w:p>
    <w:p w14:paraId="2BB7ED66" w14:textId="77777777" w:rsidR="007B7904" w:rsidRDefault="007B7904" w:rsidP="007B7904">
      <w:pPr>
        <w:spacing w:after="120" w:line="240" w:lineRule="auto"/>
        <w:rPr>
          <w:rFonts w:ascii="Arial" w:hAnsi="Arial" w:cs="Arial"/>
          <w:sz w:val="24"/>
          <w:szCs w:val="24"/>
        </w:rPr>
      </w:pPr>
    </w:p>
    <w:p w14:paraId="4A1B3706"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The sub-area “Custom software development” targets fintech, eHealth/mHealth and cross-sectorial solutions. The cross-sectorial ICT solutions should focus on agriculture, energy management, intelligent transportation and smart buildings (all utilizing Internet-of-Things – IoT). Efforts should be made to ensure that all public SaaS platforms use an open API to support custom software development of novel and innovative products. </w:t>
      </w:r>
    </w:p>
    <w:p w14:paraId="111ABA46" w14:textId="016B1EEF"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The sub-area “Data-driven ICT services” encompasses contemporary ICT solutions that rely on tailored data analytics using Artificial Intelligence (AI), Machine Learning (ML), Deep and Federated learning mechanisms etc. This is backed by a plethora of innovative start-ups and international academic projects in the area. There </w:t>
      </w:r>
      <w:r w:rsidR="002673DB" w:rsidRPr="003F12C1">
        <w:rPr>
          <w:rFonts w:ascii="Arial" w:hAnsi="Arial" w:cs="Arial"/>
          <w:sz w:val="24"/>
          <w:szCs w:val="24"/>
        </w:rPr>
        <w:t>is unequivocal</w:t>
      </w:r>
      <w:r w:rsidRPr="003F12C1">
        <w:rPr>
          <w:rFonts w:ascii="Arial" w:hAnsi="Arial" w:cs="Arial"/>
          <w:sz w:val="24"/>
          <w:szCs w:val="24"/>
        </w:rPr>
        <w:t xml:space="preserve"> support from the public and the private sector about the urgent need for digital, innovative and advanced solutions utilising data analytics as well as the need to position the ICT domain on time in the regional and global value chains with novel products/services that target data analytics (preparations on-time for the data-driven era).</w:t>
      </w:r>
    </w:p>
    <w:p w14:paraId="4968C1C8"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At the same time, the ICT priority domain pinpoints several Key Enabling Technologies (KETs) that foster cross-sectoral innovations. These are </w:t>
      </w:r>
      <w:r w:rsidRPr="003F12C1">
        <w:rPr>
          <w:rFonts w:ascii="Arial" w:hAnsi="Arial" w:cs="Arial"/>
          <w:i/>
          <w:iCs/>
          <w:sz w:val="24"/>
          <w:szCs w:val="24"/>
        </w:rPr>
        <w:t>cloud-based services</w:t>
      </w:r>
      <w:r w:rsidRPr="003F12C1">
        <w:rPr>
          <w:rFonts w:ascii="Arial" w:hAnsi="Arial" w:cs="Arial"/>
          <w:sz w:val="24"/>
          <w:szCs w:val="24"/>
        </w:rPr>
        <w:t xml:space="preserve">, </w:t>
      </w:r>
      <w:r w:rsidRPr="003F12C1">
        <w:rPr>
          <w:rFonts w:ascii="Arial" w:hAnsi="Arial" w:cs="Arial"/>
          <w:i/>
          <w:iCs/>
          <w:sz w:val="24"/>
          <w:szCs w:val="24"/>
        </w:rPr>
        <w:t>IoT, embedded technologies</w:t>
      </w:r>
      <w:r w:rsidRPr="003F12C1">
        <w:rPr>
          <w:rFonts w:ascii="Arial" w:hAnsi="Arial" w:cs="Arial"/>
          <w:sz w:val="24"/>
          <w:szCs w:val="24"/>
        </w:rPr>
        <w:t xml:space="preserve">, </w:t>
      </w:r>
      <w:r w:rsidRPr="003F12C1">
        <w:rPr>
          <w:rFonts w:ascii="Arial" w:hAnsi="Arial" w:cs="Arial"/>
          <w:i/>
          <w:iCs/>
          <w:sz w:val="24"/>
          <w:szCs w:val="24"/>
        </w:rPr>
        <w:t xml:space="preserve">ledger technologies </w:t>
      </w:r>
      <w:r w:rsidRPr="003F12C1">
        <w:rPr>
          <w:rFonts w:ascii="Arial" w:hAnsi="Arial" w:cs="Arial"/>
          <w:sz w:val="24"/>
          <w:szCs w:val="24"/>
        </w:rPr>
        <w:t>and</w:t>
      </w:r>
      <w:r w:rsidRPr="003F12C1">
        <w:rPr>
          <w:rFonts w:ascii="Arial" w:hAnsi="Arial" w:cs="Arial"/>
          <w:i/>
          <w:iCs/>
          <w:sz w:val="24"/>
          <w:szCs w:val="24"/>
        </w:rPr>
        <w:t xml:space="preserve"> security technologies</w:t>
      </w:r>
      <w:r w:rsidRPr="003F12C1">
        <w:rPr>
          <w:rFonts w:ascii="Arial" w:hAnsi="Arial" w:cs="Arial"/>
          <w:sz w:val="24"/>
          <w:szCs w:val="24"/>
        </w:rPr>
        <w:t>. The KETs are quintessential for the horizontal expansion of ICT solutions, thus facilitating smart solutions in other domains and digital transformation overall. Table 1 summarizes sub-areas and KETs in the ICT priority domain.</w:t>
      </w:r>
    </w:p>
    <w:p w14:paraId="52DEF1E4" w14:textId="77777777" w:rsidR="007B7904" w:rsidRDefault="007B7904" w:rsidP="007B7904">
      <w:pPr>
        <w:spacing w:after="120" w:line="240" w:lineRule="auto"/>
        <w:rPr>
          <w:rFonts w:ascii="Arial" w:hAnsi="Arial" w:cs="Arial"/>
          <w:bCs/>
          <w:sz w:val="24"/>
          <w:szCs w:val="24"/>
        </w:rPr>
      </w:pPr>
      <w:r w:rsidRPr="003F12C1">
        <w:rPr>
          <w:rFonts w:ascii="Arial" w:hAnsi="Arial" w:cs="Arial"/>
          <w:bCs/>
          <w:sz w:val="24"/>
          <w:szCs w:val="24"/>
        </w:rPr>
        <w:lastRenderedPageBreak/>
        <w:t>The formulation of the agreed vision statement among the EDP participants for this priority domain, with relevant strategic objectives is as follows:</w:t>
      </w:r>
    </w:p>
    <w:tbl>
      <w:tblPr>
        <w:tblW w:w="91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46"/>
      </w:tblGrid>
      <w:tr w:rsidR="007B7904" w:rsidRPr="003F12C1" w14:paraId="662CDA30" w14:textId="77777777" w:rsidTr="00144549">
        <w:trPr>
          <w:trHeight w:val="560"/>
          <w:jc w:val="center"/>
        </w:trPr>
        <w:tc>
          <w:tcPr>
            <w:tcW w:w="9146" w:type="dxa"/>
            <w:shd w:val="clear" w:color="auto" w:fill="92D050"/>
          </w:tcPr>
          <w:p w14:paraId="4DF2A8AB" w14:textId="77777777" w:rsidR="007B7904" w:rsidRPr="00772AFF" w:rsidRDefault="007B7904" w:rsidP="00144549">
            <w:pPr>
              <w:pStyle w:val="ListParagraph"/>
              <w:suppressAutoHyphens/>
              <w:spacing w:after="120" w:line="240" w:lineRule="auto"/>
              <w:ind w:right="742"/>
              <w:contextualSpacing w:val="0"/>
              <w:jc w:val="center"/>
              <w:rPr>
                <w:rFonts w:ascii="Arial" w:hAnsi="Arial" w:cs="Arial"/>
                <w:b/>
                <w:bCs/>
                <w:iCs/>
                <w:sz w:val="14"/>
                <w:szCs w:val="24"/>
              </w:rPr>
            </w:pPr>
          </w:p>
          <w:p w14:paraId="713D9716" w14:textId="77777777" w:rsidR="007B7904" w:rsidRPr="003F12C1" w:rsidRDefault="007B7904" w:rsidP="00144549">
            <w:pPr>
              <w:pStyle w:val="ListParagraph"/>
              <w:suppressAutoHyphens/>
              <w:spacing w:after="120" w:line="240" w:lineRule="auto"/>
              <w:ind w:right="742"/>
              <w:contextualSpacing w:val="0"/>
              <w:jc w:val="center"/>
              <w:rPr>
                <w:rFonts w:ascii="Arial" w:hAnsi="Arial" w:cs="Arial"/>
                <w:b/>
                <w:bCs/>
                <w:iCs/>
                <w:sz w:val="24"/>
                <w:szCs w:val="24"/>
              </w:rPr>
            </w:pPr>
            <w:r w:rsidRPr="003F12C1">
              <w:rPr>
                <w:rFonts w:ascii="Arial" w:hAnsi="Arial" w:cs="Arial"/>
                <w:b/>
                <w:bCs/>
                <w:iCs/>
                <w:sz w:val="24"/>
                <w:szCs w:val="24"/>
              </w:rPr>
              <w:t>VISION</w:t>
            </w:r>
          </w:p>
          <w:p w14:paraId="62DA2791" w14:textId="77777777" w:rsidR="007B7904" w:rsidRPr="003F12C1" w:rsidRDefault="007B7904" w:rsidP="00144549">
            <w:pPr>
              <w:pStyle w:val="ListParagraph"/>
              <w:suppressAutoHyphens/>
              <w:spacing w:after="120" w:line="240" w:lineRule="auto"/>
              <w:ind w:right="742"/>
              <w:contextualSpacing w:val="0"/>
              <w:jc w:val="center"/>
              <w:rPr>
                <w:rFonts w:ascii="Arial" w:hAnsi="Arial" w:cs="Arial"/>
                <w:sz w:val="24"/>
                <w:szCs w:val="24"/>
              </w:rPr>
            </w:pPr>
            <w:r w:rsidRPr="003F12C1">
              <w:rPr>
                <w:rFonts w:ascii="Arial" w:hAnsi="Arial" w:cs="Arial"/>
                <w:b/>
                <w:bCs/>
                <w:iCs/>
                <w:sz w:val="24"/>
                <w:szCs w:val="24"/>
              </w:rPr>
              <w:t xml:space="preserve">ICT sector transitions from outsourcing to export of </w:t>
            </w:r>
            <w:r>
              <w:rPr>
                <w:rFonts w:ascii="Arial" w:hAnsi="Arial" w:cs="Arial"/>
                <w:b/>
                <w:bCs/>
                <w:iCs/>
                <w:sz w:val="24"/>
                <w:szCs w:val="24"/>
              </w:rPr>
              <w:br/>
            </w:r>
            <w:r w:rsidRPr="003F12C1">
              <w:rPr>
                <w:rFonts w:ascii="Arial" w:hAnsi="Arial" w:cs="Arial"/>
                <w:b/>
                <w:bCs/>
                <w:iCs/>
                <w:sz w:val="24"/>
                <w:szCs w:val="24"/>
              </w:rPr>
              <w:t>innovative products and services and becomes a driver of digitalisation of society</w:t>
            </w:r>
          </w:p>
        </w:tc>
      </w:tr>
      <w:tr w:rsidR="007B7904" w:rsidRPr="003F12C1" w14:paraId="548FEA2A" w14:textId="77777777" w:rsidTr="00144549">
        <w:trPr>
          <w:trHeight w:val="717"/>
          <w:jc w:val="center"/>
        </w:trPr>
        <w:tc>
          <w:tcPr>
            <w:tcW w:w="9146" w:type="dxa"/>
            <w:shd w:val="clear" w:color="auto" w:fill="C5E0B3"/>
          </w:tcPr>
          <w:p w14:paraId="61BB4E95" w14:textId="77777777" w:rsidR="007B7904" w:rsidRPr="003F12C1" w:rsidRDefault="007B7904" w:rsidP="00144549">
            <w:pPr>
              <w:pStyle w:val="ListParagraph"/>
              <w:suppressAutoHyphens/>
              <w:spacing w:after="120" w:line="240" w:lineRule="auto"/>
              <w:contextualSpacing w:val="0"/>
              <w:jc w:val="center"/>
              <w:rPr>
                <w:rFonts w:ascii="Arial" w:hAnsi="Arial" w:cs="Arial"/>
                <w:b/>
                <w:bCs/>
                <w:sz w:val="24"/>
                <w:szCs w:val="24"/>
              </w:rPr>
            </w:pPr>
          </w:p>
          <w:p w14:paraId="69C2A097" w14:textId="77777777" w:rsidR="007B7904" w:rsidRPr="003F12C1" w:rsidRDefault="007B7904" w:rsidP="00144549">
            <w:pPr>
              <w:pStyle w:val="ListParagraph"/>
              <w:suppressAutoHyphens/>
              <w:spacing w:after="120" w:line="240" w:lineRule="auto"/>
              <w:ind w:right="884"/>
              <w:contextualSpacing w:val="0"/>
              <w:jc w:val="center"/>
              <w:rPr>
                <w:rFonts w:ascii="Arial" w:hAnsi="Arial" w:cs="Arial"/>
                <w:b/>
                <w:bCs/>
                <w:sz w:val="24"/>
                <w:szCs w:val="24"/>
              </w:rPr>
            </w:pPr>
            <w:r w:rsidRPr="003F12C1">
              <w:rPr>
                <w:rFonts w:ascii="Arial" w:hAnsi="Arial" w:cs="Arial"/>
                <w:b/>
                <w:bCs/>
                <w:sz w:val="24"/>
                <w:szCs w:val="24"/>
              </w:rPr>
              <w:t>STRATEGIC OBJECTIVES</w:t>
            </w:r>
          </w:p>
          <w:p w14:paraId="6A97A15C" w14:textId="77777777" w:rsidR="007B7904" w:rsidRPr="003F12C1"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bCs/>
                <w:sz w:val="24"/>
                <w:szCs w:val="24"/>
              </w:rPr>
              <w:t xml:space="preserve">SO1: </w:t>
            </w:r>
            <w:r w:rsidRPr="003F12C1">
              <w:rPr>
                <w:rFonts w:ascii="Arial" w:hAnsi="Arial" w:cs="Arial"/>
                <w:sz w:val="24"/>
                <w:szCs w:val="24"/>
              </w:rPr>
              <w:t xml:space="preserve">Increase the ICT sector turnover and the export of ICT solutions </w:t>
            </w:r>
          </w:p>
          <w:p w14:paraId="561644D3" w14:textId="77777777" w:rsidR="007B7904" w:rsidRPr="003F12C1"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sz w:val="24"/>
                <w:szCs w:val="24"/>
              </w:rPr>
              <w:t>SO2: Increase the excellence level for scientific research and development</w:t>
            </w:r>
          </w:p>
          <w:p w14:paraId="2F5B3CE7" w14:textId="77777777" w:rsidR="007B7904" w:rsidRPr="003F12C1"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sz w:val="24"/>
                <w:szCs w:val="24"/>
              </w:rPr>
              <w:t>SO3: Strengthen the innovation ecosystem</w:t>
            </w:r>
          </w:p>
          <w:p w14:paraId="5A3C331F" w14:textId="77777777" w:rsidR="007B7904" w:rsidRPr="003F12C1"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sz w:val="24"/>
                <w:szCs w:val="24"/>
              </w:rPr>
              <w:t>SO4: Improve the competitiveness level of local industries through digitalisation</w:t>
            </w:r>
          </w:p>
          <w:p w14:paraId="528217DC" w14:textId="77777777" w:rsidR="007B7904" w:rsidRPr="003F12C1"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sz w:val="24"/>
                <w:szCs w:val="24"/>
              </w:rPr>
              <w:t>SO5: Increase the human potential in the ICT domain</w:t>
            </w:r>
          </w:p>
          <w:p w14:paraId="63DA2677" w14:textId="77777777" w:rsidR="007B7904" w:rsidRDefault="007B7904" w:rsidP="00144549">
            <w:pPr>
              <w:pStyle w:val="ListParagraph"/>
              <w:suppressAutoHyphens/>
              <w:spacing w:after="120" w:line="240" w:lineRule="auto"/>
              <w:ind w:right="884"/>
              <w:contextualSpacing w:val="0"/>
              <w:rPr>
                <w:rFonts w:ascii="Arial" w:hAnsi="Arial" w:cs="Arial"/>
                <w:sz w:val="24"/>
                <w:szCs w:val="24"/>
              </w:rPr>
            </w:pPr>
            <w:r w:rsidRPr="003F12C1">
              <w:rPr>
                <w:rFonts w:ascii="Arial" w:hAnsi="Arial" w:cs="Arial"/>
                <w:sz w:val="24"/>
                <w:szCs w:val="24"/>
              </w:rPr>
              <w:t>SO6: Digitalisation of the public sector</w:t>
            </w:r>
          </w:p>
          <w:p w14:paraId="43029160" w14:textId="77777777" w:rsidR="007B7904" w:rsidRPr="003F12C1" w:rsidRDefault="007B7904" w:rsidP="00144549">
            <w:pPr>
              <w:pStyle w:val="ListParagraph"/>
              <w:suppressAutoHyphens/>
              <w:spacing w:after="120" w:line="240" w:lineRule="auto"/>
              <w:ind w:right="884"/>
              <w:contextualSpacing w:val="0"/>
              <w:rPr>
                <w:rFonts w:ascii="Arial" w:hAnsi="Arial" w:cs="Arial"/>
                <w:b/>
                <w:bCs/>
                <w:sz w:val="24"/>
                <w:szCs w:val="24"/>
              </w:rPr>
            </w:pPr>
          </w:p>
        </w:tc>
      </w:tr>
    </w:tbl>
    <w:p w14:paraId="30172261" w14:textId="77777777" w:rsidR="007B7904" w:rsidRPr="003F12C1" w:rsidRDefault="007B7904" w:rsidP="007B7904">
      <w:pPr>
        <w:spacing w:after="120" w:line="240" w:lineRule="auto"/>
        <w:rPr>
          <w:rFonts w:ascii="Arial" w:hAnsi="Arial" w:cs="Arial"/>
          <w:sz w:val="24"/>
          <w:szCs w:val="24"/>
        </w:rPr>
      </w:pPr>
    </w:p>
    <w:p w14:paraId="028EA3E8"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The overall objective clearly shows the direction to be taken by the ICT domain in the foreseeable future, i.e. move away from being an ICT outsourcing economy </w:t>
      </w:r>
      <w:r w:rsidRPr="003F12C1">
        <w:rPr>
          <w:rFonts w:ascii="Arial" w:hAnsi="Arial" w:cs="Arial"/>
          <w:b/>
          <w:sz w:val="24"/>
          <w:szCs w:val="24"/>
        </w:rPr>
        <w:t>towards an innovative ICT economy</w:t>
      </w:r>
      <w:r w:rsidRPr="003F12C1">
        <w:rPr>
          <w:rFonts w:ascii="Arial" w:hAnsi="Arial" w:cs="Arial"/>
          <w:sz w:val="24"/>
          <w:szCs w:val="24"/>
        </w:rPr>
        <w:t xml:space="preserve"> where various products and solutions are being developed and exported. </w:t>
      </w:r>
    </w:p>
    <w:p w14:paraId="3532A564" w14:textId="418B74ED"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At the same time, the ICT domain, as the one with the highest potential from all other verticals in the S3, should significantly contribute to the digital transformation </w:t>
      </w:r>
      <w:r w:rsidR="002673DB" w:rsidRPr="003F12C1">
        <w:rPr>
          <w:rFonts w:ascii="Arial" w:hAnsi="Arial" w:cs="Arial"/>
          <w:sz w:val="24"/>
          <w:szCs w:val="24"/>
        </w:rPr>
        <w:t>of society</w:t>
      </w:r>
      <w:r w:rsidRPr="003F12C1">
        <w:rPr>
          <w:rFonts w:ascii="Arial" w:hAnsi="Arial" w:cs="Arial"/>
          <w:sz w:val="24"/>
          <w:szCs w:val="24"/>
        </w:rPr>
        <w:t>.</w:t>
      </w:r>
    </w:p>
    <w:p w14:paraId="72FFCA50" w14:textId="77777777" w:rsidR="007B7904" w:rsidRDefault="007B7904" w:rsidP="007B7904">
      <w:pPr>
        <w:pStyle w:val="Heading1"/>
        <w:spacing w:before="0" w:after="240" w:line="240" w:lineRule="auto"/>
        <w:rPr>
          <w:rFonts w:cs="Arial"/>
          <w:caps w:val="0"/>
          <w:sz w:val="24"/>
          <w:szCs w:val="24"/>
          <w:lang w:val="en-US"/>
        </w:rPr>
      </w:pPr>
    </w:p>
    <w:p w14:paraId="5A015FDD" w14:textId="77777777" w:rsidR="007B7904" w:rsidRPr="00004AFE" w:rsidRDefault="007B7904" w:rsidP="00004AFE">
      <w:pPr>
        <w:rPr>
          <w:rFonts w:ascii="Arial" w:hAnsi="Arial" w:cs="Arial"/>
          <w:b/>
          <w:bCs/>
          <w:sz w:val="24"/>
          <w:szCs w:val="24"/>
        </w:rPr>
      </w:pPr>
      <w:r w:rsidRPr="00004AFE">
        <w:rPr>
          <w:rFonts w:ascii="Arial" w:hAnsi="Arial" w:cs="Arial"/>
          <w:b/>
          <w:bCs/>
          <w:sz w:val="24"/>
          <w:szCs w:val="24"/>
        </w:rPr>
        <w:t>Electro-Mechanical Industry - Industry 4.0</w:t>
      </w:r>
    </w:p>
    <w:p w14:paraId="01C7846B" w14:textId="77777777" w:rsidR="007B7904" w:rsidRPr="003F12C1" w:rsidRDefault="007B7904" w:rsidP="007B7904">
      <w:pPr>
        <w:spacing w:after="120" w:line="240" w:lineRule="auto"/>
        <w:rPr>
          <w:rFonts w:ascii="Arial" w:hAnsi="Arial" w:cs="Arial"/>
          <w:bCs/>
          <w:sz w:val="24"/>
          <w:szCs w:val="24"/>
        </w:rPr>
      </w:pPr>
      <w:r w:rsidRPr="003F12C1">
        <w:rPr>
          <w:rFonts w:ascii="Arial" w:hAnsi="Arial" w:cs="Arial"/>
          <w:bCs/>
          <w:sz w:val="24"/>
          <w:szCs w:val="24"/>
        </w:rPr>
        <w:t xml:space="preserve">In definition of this domain was taken the direction for change and transformation of the whole industry towards industry 4.0. This is a very wide and comprehensive approach that requires many interconnections so it stays as an </w:t>
      </w:r>
      <w:r>
        <w:rPr>
          <w:rFonts w:ascii="Arial" w:hAnsi="Arial" w:cs="Arial"/>
          <w:bCs/>
          <w:sz w:val="24"/>
          <w:szCs w:val="24"/>
        </w:rPr>
        <w:t xml:space="preserve">umbrella </w:t>
      </w:r>
      <w:r w:rsidRPr="003F12C1">
        <w:rPr>
          <w:rFonts w:ascii="Arial" w:hAnsi="Arial" w:cs="Arial"/>
          <w:bCs/>
          <w:sz w:val="24"/>
          <w:szCs w:val="24"/>
        </w:rPr>
        <w:t xml:space="preserve">approach and there are no specific subdomains. </w:t>
      </w:r>
    </w:p>
    <w:p w14:paraId="5E2FBC42" w14:textId="77777777" w:rsidR="007B7904" w:rsidRPr="003F12C1" w:rsidRDefault="007B7904" w:rsidP="007B7904">
      <w:pPr>
        <w:pStyle w:val="Default"/>
        <w:spacing w:after="120" w:line="240" w:lineRule="auto"/>
        <w:rPr>
          <w:rFonts w:ascii="Arial" w:hAnsi="Arial" w:cs="Arial"/>
          <w:bCs/>
          <w:color w:val="auto"/>
          <w:lang w:val="en-GB"/>
        </w:rPr>
      </w:pPr>
      <w:r w:rsidRPr="003F12C1">
        <w:rPr>
          <w:rFonts w:ascii="Arial" w:hAnsi="Arial" w:cs="Arial"/>
          <w:bCs/>
          <w:color w:val="auto"/>
          <w:lang w:val="en-GB"/>
        </w:rPr>
        <w:t>The long-term vision for the future of the Electro-mechanical industry domain is to express the greater compactness and clarity of the area. Industry 4.0 emphasises the ambition of the Macedonian electrical and mechanical industry to use and develop, as well as to implement advanced technologies toward building smart factories for the future and to build a wider range of industries related to modern production.</w:t>
      </w:r>
    </w:p>
    <w:p w14:paraId="68562371" w14:textId="77777777" w:rsidR="007B7904" w:rsidRDefault="007B7904" w:rsidP="007B7904">
      <w:pPr>
        <w:spacing w:after="120" w:line="240" w:lineRule="auto"/>
        <w:rPr>
          <w:rFonts w:ascii="Arial" w:hAnsi="Arial" w:cs="Arial"/>
          <w:bCs/>
          <w:sz w:val="24"/>
          <w:szCs w:val="24"/>
        </w:rPr>
      </w:pPr>
      <w:r>
        <w:rPr>
          <w:rFonts w:ascii="Arial" w:hAnsi="Arial" w:cs="Arial"/>
          <w:bCs/>
          <w:sz w:val="24"/>
          <w:szCs w:val="24"/>
        </w:rPr>
        <w:t>T</w:t>
      </w:r>
      <w:r w:rsidRPr="003F12C1">
        <w:rPr>
          <w:rFonts w:ascii="Arial" w:hAnsi="Arial" w:cs="Arial"/>
          <w:bCs/>
          <w:sz w:val="24"/>
          <w:szCs w:val="24"/>
        </w:rPr>
        <w:t>he formulation of the agreed vision statement among the EDP participants for this priority domain, with relevant specific objectives is as follows:</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72"/>
      </w:tblGrid>
      <w:tr w:rsidR="007B7904" w:rsidRPr="003F12C1" w14:paraId="0CC62FC8" w14:textId="77777777" w:rsidTr="00144549">
        <w:trPr>
          <w:trHeight w:val="300"/>
        </w:trPr>
        <w:tc>
          <w:tcPr>
            <w:tcW w:w="9072" w:type="dxa"/>
            <w:shd w:val="clear" w:color="auto" w:fill="92D050"/>
          </w:tcPr>
          <w:p w14:paraId="4B9A935F" w14:textId="77777777" w:rsidR="007B7904" w:rsidRPr="00490E60" w:rsidRDefault="007B7904" w:rsidP="00144549">
            <w:pPr>
              <w:pStyle w:val="Default"/>
              <w:suppressAutoHyphens/>
              <w:spacing w:after="120" w:line="240" w:lineRule="auto"/>
              <w:jc w:val="center"/>
              <w:rPr>
                <w:rFonts w:ascii="Arial" w:hAnsi="Arial" w:cs="Arial"/>
                <w:b/>
                <w:sz w:val="12"/>
                <w:lang w:val="en-GB"/>
              </w:rPr>
            </w:pPr>
          </w:p>
          <w:p w14:paraId="04147DE1" w14:textId="77777777" w:rsidR="007B7904" w:rsidRPr="003F12C1" w:rsidRDefault="007B7904" w:rsidP="00144549">
            <w:pPr>
              <w:pStyle w:val="Default"/>
              <w:suppressAutoHyphens/>
              <w:spacing w:after="120" w:line="240" w:lineRule="auto"/>
              <w:jc w:val="center"/>
              <w:rPr>
                <w:rFonts w:ascii="Arial" w:hAnsi="Arial" w:cs="Arial"/>
                <w:b/>
                <w:lang w:val="en-GB"/>
              </w:rPr>
            </w:pPr>
            <w:r w:rsidRPr="003F12C1">
              <w:rPr>
                <w:rFonts w:ascii="Arial" w:hAnsi="Arial" w:cs="Arial"/>
                <w:b/>
                <w:lang w:val="en-GB"/>
              </w:rPr>
              <w:t>VISION</w:t>
            </w:r>
          </w:p>
          <w:p w14:paraId="212DD677" w14:textId="77777777" w:rsidR="007B7904" w:rsidRDefault="007B7904" w:rsidP="00144549">
            <w:pPr>
              <w:pStyle w:val="Default"/>
              <w:suppressAutoHyphens/>
              <w:spacing w:after="120" w:line="240" w:lineRule="auto"/>
              <w:jc w:val="center"/>
              <w:rPr>
                <w:rFonts w:ascii="Arial" w:hAnsi="Arial" w:cs="Arial"/>
                <w:b/>
                <w:lang w:val="en-GB"/>
              </w:rPr>
            </w:pPr>
            <w:r w:rsidRPr="003F12C1">
              <w:rPr>
                <w:rFonts w:ascii="Arial" w:hAnsi="Arial" w:cs="Arial"/>
                <w:b/>
                <w:lang w:val="en-GB"/>
              </w:rPr>
              <w:t>Smart and sustainable industry, integrated into global value chains</w:t>
            </w:r>
          </w:p>
          <w:p w14:paraId="76894FC5" w14:textId="77777777" w:rsidR="007B7904" w:rsidRPr="00490E60" w:rsidRDefault="007B7904" w:rsidP="00144549">
            <w:pPr>
              <w:pStyle w:val="Default"/>
              <w:suppressAutoHyphens/>
              <w:spacing w:after="120" w:line="240" w:lineRule="auto"/>
              <w:jc w:val="center"/>
              <w:rPr>
                <w:rFonts w:ascii="Arial" w:hAnsi="Arial" w:cs="Arial"/>
                <w:sz w:val="8"/>
                <w:lang w:val="en-GB"/>
              </w:rPr>
            </w:pPr>
          </w:p>
        </w:tc>
      </w:tr>
      <w:tr w:rsidR="007B7904" w:rsidRPr="003F12C1" w14:paraId="2DA1653F" w14:textId="77777777" w:rsidTr="00144549">
        <w:trPr>
          <w:trHeight w:val="269"/>
        </w:trPr>
        <w:tc>
          <w:tcPr>
            <w:tcW w:w="9072" w:type="dxa"/>
            <w:shd w:val="clear" w:color="auto" w:fill="C5E0B3"/>
          </w:tcPr>
          <w:p w14:paraId="2A23BED5" w14:textId="77777777" w:rsidR="007B7904" w:rsidRDefault="007B7904" w:rsidP="00144549">
            <w:pPr>
              <w:pStyle w:val="ListParagraph"/>
              <w:suppressAutoHyphens/>
              <w:spacing w:after="120" w:line="240" w:lineRule="auto"/>
              <w:ind w:right="1026"/>
              <w:contextualSpacing w:val="0"/>
              <w:jc w:val="center"/>
              <w:rPr>
                <w:rFonts w:ascii="Arial" w:hAnsi="Arial" w:cs="Arial"/>
                <w:b/>
                <w:bCs/>
                <w:sz w:val="24"/>
                <w:szCs w:val="24"/>
              </w:rPr>
            </w:pPr>
          </w:p>
          <w:p w14:paraId="385CCD8B" w14:textId="77777777" w:rsidR="007B7904" w:rsidRPr="003F12C1" w:rsidRDefault="007B7904" w:rsidP="00144549">
            <w:pPr>
              <w:pStyle w:val="ListParagraph"/>
              <w:suppressAutoHyphens/>
              <w:spacing w:after="120" w:line="240" w:lineRule="auto"/>
              <w:ind w:right="1026"/>
              <w:contextualSpacing w:val="0"/>
              <w:jc w:val="center"/>
              <w:rPr>
                <w:rFonts w:ascii="Arial" w:hAnsi="Arial" w:cs="Arial"/>
                <w:b/>
                <w:bCs/>
                <w:sz w:val="24"/>
                <w:szCs w:val="24"/>
              </w:rPr>
            </w:pPr>
            <w:r w:rsidRPr="003F12C1">
              <w:rPr>
                <w:rFonts w:ascii="Arial" w:hAnsi="Arial" w:cs="Arial"/>
                <w:b/>
                <w:bCs/>
                <w:sz w:val="24"/>
                <w:szCs w:val="24"/>
              </w:rPr>
              <w:t>STRATEGIC OBJECTIVES</w:t>
            </w:r>
          </w:p>
          <w:p w14:paraId="5B461101" w14:textId="77777777" w:rsidR="007B7904" w:rsidRPr="003F12C1" w:rsidRDefault="007B7904" w:rsidP="00144549">
            <w:pPr>
              <w:pStyle w:val="ListParagraph"/>
              <w:suppressAutoHyphens/>
              <w:spacing w:after="120" w:line="240" w:lineRule="auto"/>
              <w:ind w:right="1026"/>
              <w:contextualSpacing w:val="0"/>
              <w:rPr>
                <w:rFonts w:ascii="Arial" w:hAnsi="Arial" w:cs="Arial"/>
                <w:bCs/>
                <w:sz w:val="24"/>
                <w:szCs w:val="24"/>
              </w:rPr>
            </w:pPr>
            <w:r w:rsidRPr="003F12C1">
              <w:rPr>
                <w:rFonts w:ascii="Arial" w:hAnsi="Arial" w:cs="Arial"/>
                <w:bCs/>
                <w:sz w:val="24"/>
                <w:szCs w:val="24"/>
              </w:rPr>
              <w:t>SO1: Formal and informal education systems develop high-quality human resources that meet the needs of the industry</w:t>
            </w:r>
          </w:p>
          <w:p w14:paraId="2A074674" w14:textId="77777777" w:rsidR="007B7904" w:rsidRPr="003F12C1" w:rsidRDefault="007B7904" w:rsidP="00144549">
            <w:pPr>
              <w:pStyle w:val="ListParagraph"/>
              <w:suppressAutoHyphens/>
              <w:spacing w:after="120" w:line="240" w:lineRule="auto"/>
              <w:ind w:right="1026"/>
              <w:contextualSpacing w:val="0"/>
              <w:rPr>
                <w:rFonts w:ascii="Arial" w:hAnsi="Arial" w:cs="Arial"/>
                <w:bCs/>
                <w:sz w:val="24"/>
                <w:szCs w:val="24"/>
              </w:rPr>
            </w:pPr>
            <w:r w:rsidRPr="003F12C1">
              <w:rPr>
                <w:rFonts w:ascii="Arial" w:hAnsi="Arial" w:cs="Arial"/>
                <w:bCs/>
                <w:sz w:val="24"/>
                <w:szCs w:val="24"/>
              </w:rPr>
              <w:t>SO2: Diversification of financial instruments for modernisation and expansion</w:t>
            </w:r>
          </w:p>
          <w:p w14:paraId="7426A9FA" w14:textId="77777777" w:rsidR="007B7904" w:rsidRPr="003F12C1" w:rsidRDefault="007B7904" w:rsidP="00144549">
            <w:pPr>
              <w:pStyle w:val="ListParagraph"/>
              <w:suppressAutoHyphens/>
              <w:spacing w:after="120" w:line="240" w:lineRule="auto"/>
              <w:ind w:right="1026"/>
              <w:contextualSpacing w:val="0"/>
              <w:rPr>
                <w:rFonts w:ascii="Arial" w:hAnsi="Arial" w:cs="Arial"/>
                <w:bCs/>
                <w:sz w:val="24"/>
                <w:szCs w:val="24"/>
              </w:rPr>
            </w:pPr>
            <w:r w:rsidRPr="003F12C1">
              <w:rPr>
                <w:rFonts w:ascii="Arial" w:hAnsi="Arial" w:cs="Arial"/>
                <w:bCs/>
                <w:sz w:val="24"/>
                <w:szCs w:val="24"/>
              </w:rPr>
              <w:t>SO3: Development of high-quality domestic products</w:t>
            </w:r>
          </w:p>
          <w:p w14:paraId="0A53D3DC" w14:textId="77777777" w:rsidR="007B7904" w:rsidRPr="003F12C1" w:rsidRDefault="007B7904" w:rsidP="00144549">
            <w:pPr>
              <w:pStyle w:val="ListParagraph"/>
              <w:suppressAutoHyphens/>
              <w:spacing w:after="120" w:line="240" w:lineRule="auto"/>
              <w:ind w:right="1026"/>
              <w:contextualSpacing w:val="0"/>
              <w:rPr>
                <w:rFonts w:ascii="Arial" w:hAnsi="Arial" w:cs="Arial"/>
                <w:bCs/>
                <w:sz w:val="24"/>
                <w:szCs w:val="24"/>
              </w:rPr>
            </w:pPr>
            <w:r w:rsidRPr="003F12C1">
              <w:rPr>
                <w:rFonts w:ascii="Arial" w:hAnsi="Arial" w:cs="Arial"/>
                <w:bCs/>
                <w:sz w:val="24"/>
                <w:szCs w:val="24"/>
              </w:rPr>
              <w:t>SO4: Increased competitiveness and integration in GVCs</w:t>
            </w:r>
          </w:p>
          <w:p w14:paraId="4CF35219" w14:textId="77777777" w:rsidR="007B7904" w:rsidRPr="00490E60" w:rsidRDefault="007B7904" w:rsidP="00144549">
            <w:pPr>
              <w:pStyle w:val="ListParagraph"/>
              <w:suppressAutoHyphens/>
              <w:spacing w:after="120" w:line="240" w:lineRule="auto"/>
              <w:ind w:right="1026"/>
              <w:contextualSpacing w:val="0"/>
              <w:rPr>
                <w:rFonts w:ascii="Arial" w:hAnsi="Arial" w:cs="Arial"/>
                <w:bCs/>
                <w:sz w:val="24"/>
                <w:szCs w:val="24"/>
              </w:rPr>
            </w:pPr>
            <w:r w:rsidRPr="003F12C1">
              <w:rPr>
                <w:rFonts w:ascii="Arial" w:hAnsi="Arial" w:cs="Arial"/>
                <w:bCs/>
                <w:sz w:val="24"/>
                <w:szCs w:val="24"/>
              </w:rPr>
              <w:t>SO5: Highly developed scientific research and knowledge-sharing infrastructure</w:t>
            </w:r>
            <w:r>
              <w:rPr>
                <w:rFonts w:ascii="Arial" w:hAnsi="Arial" w:cs="Arial"/>
                <w:bCs/>
                <w:sz w:val="24"/>
                <w:szCs w:val="24"/>
              </w:rPr>
              <w:br/>
            </w:r>
          </w:p>
        </w:tc>
      </w:tr>
    </w:tbl>
    <w:p w14:paraId="23B5E566" w14:textId="77777777" w:rsidR="007B7904" w:rsidRDefault="007B7904" w:rsidP="007B7904">
      <w:pPr>
        <w:pBdr>
          <w:top w:val="nil"/>
          <w:left w:val="nil"/>
          <w:bottom w:val="nil"/>
          <w:right w:val="nil"/>
          <w:between w:val="nil"/>
        </w:pBdr>
        <w:spacing w:after="120" w:line="240" w:lineRule="auto"/>
        <w:rPr>
          <w:rFonts w:ascii="Arial" w:hAnsi="Arial" w:cs="Arial"/>
          <w:color w:val="000000"/>
          <w:sz w:val="24"/>
          <w:szCs w:val="24"/>
        </w:rPr>
      </w:pPr>
    </w:p>
    <w:p w14:paraId="142E46C9" w14:textId="77777777" w:rsidR="007B7904" w:rsidRDefault="007B7904" w:rsidP="007B7904">
      <w:pPr>
        <w:pBdr>
          <w:top w:val="nil"/>
          <w:left w:val="nil"/>
          <w:bottom w:val="nil"/>
          <w:right w:val="nil"/>
          <w:between w:val="nil"/>
        </w:pBdr>
        <w:spacing w:after="120" w:line="240" w:lineRule="auto"/>
        <w:rPr>
          <w:rFonts w:ascii="Arial" w:hAnsi="Arial" w:cs="Arial"/>
          <w:lang w:val="en-US"/>
        </w:rPr>
      </w:pPr>
      <w:r w:rsidRPr="003F12C1">
        <w:rPr>
          <w:rFonts w:ascii="Arial" w:hAnsi="Arial" w:cs="Arial"/>
          <w:color w:val="000000"/>
          <w:sz w:val="24"/>
          <w:szCs w:val="24"/>
        </w:rPr>
        <w:t xml:space="preserve">The overall debate on the strategic view among the stakeholders was mainly focused on the following key points: innovative </w:t>
      </w:r>
      <w:r w:rsidRPr="003F12C1">
        <w:rPr>
          <w:rFonts w:ascii="Arial" w:hAnsi="Arial" w:cs="Arial"/>
          <w:sz w:val="24"/>
          <w:szCs w:val="24"/>
        </w:rPr>
        <w:t>and/or</w:t>
      </w:r>
      <w:r w:rsidRPr="003F12C1">
        <w:rPr>
          <w:rFonts w:ascii="Arial" w:hAnsi="Arial" w:cs="Arial"/>
          <w:color w:val="000000"/>
          <w:sz w:val="24"/>
          <w:szCs w:val="24"/>
        </w:rPr>
        <w:t xml:space="preserve"> smart industry, </w:t>
      </w:r>
      <w:r w:rsidRPr="003F12C1">
        <w:rPr>
          <w:rFonts w:ascii="Arial" w:hAnsi="Arial" w:cs="Arial"/>
          <w:sz w:val="24"/>
          <w:szCs w:val="24"/>
        </w:rPr>
        <w:t>creating world sophisticated final products</w:t>
      </w:r>
      <w:r w:rsidRPr="003F12C1">
        <w:rPr>
          <w:rFonts w:ascii="Arial" w:hAnsi="Arial" w:cs="Arial"/>
          <w:color w:val="000000"/>
          <w:sz w:val="24"/>
          <w:szCs w:val="24"/>
        </w:rPr>
        <w:t xml:space="preserve"> and </w:t>
      </w:r>
      <w:r w:rsidRPr="003F12C1">
        <w:rPr>
          <w:rFonts w:ascii="Arial" w:hAnsi="Arial" w:cs="Arial"/>
          <w:sz w:val="24"/>
          <w:szCs w:val="24"/>
        </w:rPr>
        <w:t>sustainable industry</w:t>
      </w:r>
      <w:r>
        <w:rPr>
          <w:rFonts w:ascii="Arial" w:hAnsi="Arial" w:cs="Arial"/>
          <w:lang w:val="en-US"/>
        </w:rPr>
        <w:t>.</w:t>
      </w:r>
    </w:p>
    <w:p w14:paraId="4E5E407F" w14:textId="77777777" w:rsidR="007B7904" w:rsidRDefault="007B7904" w:rsidP="007B7904">
      <w:pPr>
        <w:pBdr>
          <w:top w:val="nil"/>
          <w:left w:val="nil"/>
          <w:bottom w:val="nil"/>
          <w:right w:val="nil"/>
          <w:between w:val="nil"/>
        </w:pBdr>
        <w:spacing w:after="120" w:line="240" w:lineRule="auto"/>
        <w:rPr>
          <w:rFonts w:ascii="Arial" w:hAnsi="Arial" w:cs="Arial"/>
          <w:lang w:val="en-US"/>
        </w:rPr>
      </w:pPr>
    </w:p>
    <w:p w14:paraId="10DD19D0" w14:textId="77777777" w:rsidR="007B7904" w:rsidRPr="00004AFE" w:rsidRDefault="007B7904" w:rsidP="00004AFE">
      <w:pPr>
        <w:rPr>
          <w:rFonts w:ascii="Arial" w:hAnsi="Arial" w:cs="Arial"/>
          <w:b/>
          <w:bCs/>
          <w:sz w:val="24"/>
          <w:szCs w:val="24"/>
        </w:rPr>
      </w:pPr>
      <w:r w:rsidRPr="00004AFE">
        <w:rPr>
          <w:rFonts w:ascii="Arial" w:hAnsi="Arial" w:cs="Arial"/>
          <w:b/>
          <w:bCs/>
          <w:sz w:val="24"/>
          <w:szCs w:val="24"/>
        </w:rPr>
        <w:t>Sustainable Materials and Smart Buildings</w:t>
      </w:r>
    </w:p>
    <w:p w14:paraId="0D33F398"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 xml:space="preserve">Based on the qualitative and quantitative analysis as well as the entrepreneurial discovery process (EDP) followed by the JRC Methodology for developing the Smart Specialisation Strategy, the domain </w:t>
      </w:r>
      <w:r w:rsidRPr="003F12C1">
        <w:rPr>
          <w:rFonts w:ascii="Arial" w:hAnsi="Arial" w:cs="Arial"/>
          <w:b/>
          <w:sz w:val="24"/>
          <w:szCs w:val="24"/>
        </w:rPr>
        <w:t>Sustainable Materials and Smart Buildings</w:t>
      </w:r>
      <w:r w:rsidRPr="003F12C1">
        <w:rPr>
          <w:rFonts w:ascii="Arial" w:hAnsi="Arial" w:cs="Arial"/>
          <w:sz w:val="24"/>
          <w:szCs w:val="24"/>
        </w:rPr>
        <w:t xml:space="preserve"> (</w:t>
      </w:r>
      <w:r w:rsidRPr="003F12C1">
        <w:rPr>
          <w:rFonts w:ascii="Arial" w:hAnsi="Arial" w:cs="Arial"/>
          <w:b/>
          <w:sz w:val="24"/>
          <w:szCs w:val="24"/>
        </w:rPr>
        <w:t>SMSB</w:t>
      </w:r>
      <w:r w:rsidRPr="003F12C1">
        <w:rPr>
          <w:rFonts w:ascii="Arial" w:hAnsi="Arial" w:cs="Arial"/>
          <w:sz w:val="24"/>
          <w:szCs w:val="24"/>
        </w:rPr>
        <w:t xml:space="preserve">) was identified as one out of four domains, recognising thus its potential for research &amp; innovation and final commercialisation of products at domestic, regional and global market. </w:t>
      </w:r>
    </w:p>
    <w:p w14:paraId="1D14B615" w14:textId="77777777" w:rsidR="007B7904" w:rsidRPr="003F12C1" w:rsidRDefault="007B7904" w:rsidP="007B7904">
      <w:pPr>
        <w:spacing w:after="120" w:line="240" w:lineRule="auto"/>
        <w:rPr>
          <w:rFonts w:ascii="Arial" w:hAnsi="Arial" w:cs="Arial"/>
          <w:sz w:val="24"/>
          <w:szCs w:val="24"/>
        </w:rPr>
      </w:pPr>
      <w:r w:rsidRPr="003F12C1">
        <w:rPr>
          <w:rFonts w:ascii="Arial" w:hAnsi="Arial" w:cs="Arial"/>
          <w:sz w:val="24"/>
          <w:szCs w:val="24"/>
        </w:rPr>
        <w:t>The actual domain consists of two sub-domains: (i) ”Sustainable materials” and (ii) ”Smart buildings. Material development is foreseen to be a key enabling technology, which drives innovation throughout the economy and cuts across industries with a trend towards full convergence and integration.</w:t>
      </w:r>
    </w:p>
    <w:tbl>
      <w:tblPr>
        <w:tblW w:w="9026" w:type="dxa"/>
        <w:tblInd w:w="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00"/>
        <w:gridCol w:w="1141"/>
        <w:gridCol w:w="4685"/>
      </w:tblGrid>
      <w:tr w:rsidR="007B7904" w:rsidRPr="003F12C1" w14:paraId="374CEE94" w14:textId="77777777" w:rsidTr="00144549">
        <w:trPr>
          <w:trHeight w:val="649"/>
        </w:trPr>
        <w:tc>
          <w:tcPr>
            <w:tcW w:w="9026" w:type="dxa"/>
            <w:gridSpan w:val="3"/>
            <w:shd w:val="clear" w:color="auto" w:fill="92D050"/>
            <w:vAlign w:val="center"/>
            <w:hideMark/>
          </w:tcPr>
          <w:p w14:paraId="3E9A0F62" w14:textId="77777777" w:rsidR="007B7904" w:rsidRPr="003F12C1" w:rsidRDefault="007B7904" w:rsidP="00144549">
            <w:pPr>
              <w:spacing w:after="120" w:line="240" w:lineRule="auto"/>
              <w:jc w:val="center"/>
              <w:rPr>
                <w:rFonts w:ascii="Arial" w:hAnsi="Arial" w:cs="Arial"/>
                <w:b/>
                <w:sz w:val="24"/>
                <w:szCs w:val="24"/>
              </w:rPr>
            </w:pPr>
            <w:r w:rsidRPr="003F12C1">
              <w:rPr>
                <w:rFonts w:ascii="Arial" w:hAnsi="Arial" w:cs="Arial"/>
                <w:b/>
                <w:sz w:val="24"/>
                <w:szCs w:val="24"/>
              </w:rPr>
              <w:t>Sustainable Materials and Smart Buildings (SMSB)</w:t>
            </w:r>
          </w:p>
        </w:tc>
      </w:tr>
      <w:tr w:rsidR="007B7904" w:rsidRPr="003F12C1" w14:paraId="0CEF2BCD" w14:textId="77777777" w:rsidTr="007B7904">
        <w:trPr>
          <w:trHeight w:val="1022"/>
        </w:trPr>
        <w:tc>
          <w:tcPr>
            <w:tcW w:w="4341" w:type="dxa"/>
            <w:gridSpan w:val="2"/>
            <w:shd w:val="clear" w:color="auto" w:fill="FDE9D9"/>
            <w:vAlign w:val="center"/>
            <w:hideMark/>
          </w:tcPr>
          <w:p w14:paraId="1D6984A6" w14:textId="77777777" w:rsidR="007B7904" w:rsidRPr="00B42C8D" w:rsidRDefault="007B7904" w:rsidP="00144549">
            <w:pPr>
              <w:spacing w:after="120" w:line="240" w:lineRule="auto"/>
              <w:jc w:val="center"/>
              <w:rPr>
                <w:rFonts w:ascii="Arial" w:hAnsi="Arial" w:cs="Arial"/>
                <w:b/>
                <w:sz w:val="24"/>
                <w:szCs w:val="24"/>
              </w:rPr>
            </w:pPr>
            <w:r w:rsidRPr="00B42C8D">
              <w:rPr>
                <w:rFonts w:ascii="Arial" w:hAnsi="Arial" w:cs="Arial"/>
                <w:b/>
                <w:sz w:val="24"/>
                <w:szCs w:val="24"/>
              </w:rPr>
              <w:t>Sub area 1:</w:t>
            </w:r>
          </w:p>
          <w:p w14:paraId="7412A8D2" w14:textId="77777777" w:rsidR="007B7904" w:rsidRPr="00B42C8D" w:rsidRDefault="007B7904" w:rsidP="00144549">
            <w:pPr>
              <w:spacing w:after="120" w:line="240" w:lineRule="auto"/>
              <w:jc w:val="center"/>
              <w:rPr>
                <w:rFonts w:ascii="Arial" w:hAnsi="Arial" w:cs="Arial"/>
                <w:b/>
                <w:sz w:val="24"/>
                <w:szCs w:val="24"/>
              </w:rPr>
            </w:pPr>
            <w:r w:rsidRPr="00B42C8D">
              <w:rPr>
                <w:rFonts w:ascii="Arial" w:hAnsi="Arial" w:cs="Arial"/>
                <w:b/>
                <w:sz w:val="24"/>
                <w:szCs w:val="24"/>
              </w:rPr>
              <w:t>Sustainable materials</w:t>
            </w:r>
          </w:p>
        </w:tc>
        <w:tc>
          <w:tcPr>
            <w:tcW w:w="4685" w:type="dxa"/>
            <w:shd w:val="clear" w:color="auto" w:fill="FDE9D9"/>
            <w:vAlign w:val="center"/>
            <w:hideMark/>
          </w:tcPr>
          <w:p w14:paraId="0AE37C4D" w14:textId="77777777" w:rsidR="007B7904" w:rsidRPr="00B42C8D" w:rsidRDefault="007B7904" w:rsidP="00144549">
            <w:pPr>
              <w:spacing w:after="120" w:line="240" w:lineRule="auto"/>
              <w:jc w:val="center"/>
              <w:rPr>
                <w:rFonts w:ascii="Arial" w:hAnsi="Arial" w:cs="Arial"/>
                <w:b/>
                <w:sz w:val="24"/>
                <w:szCs w:val="24"/>
              </w:rPr>
            </w:pPr>
            <w:r w:rsidRPr="00B42C8D">
              <w:rPr>
                <w:rFonts w:ascii="Arial" w:hAnsi="Arial" w:cs="Arial"/>
                <w:b/>
                <w:sz w:val="24"/>
                <w:szCs w:val="24"/>
              </w:rPr>
              <w:t>Sub area 2:</w:t>
            </w:r>
          </w:p>
          <w:p w14:paraId="54243AC3" w14:textId="77777777" w:rsidR="007B7904" w:rsidRPr="00B42C8D" w:rsidRDefault="007B7904" w:rsidP="00144549">
            <w:pPr>
              <w:spacing w:after="120" w:line="240" w:lineRule="auto"/>
              <w:jc w:val="center"/>
              <w:rPr>
                <w:rFonts w:ascii="Arial" w:hAnsi="Arial" w:cs="Arial"/>
                <w:b/>
                <w:sz w:val="24"/>
                <w:szCs w:val="24"/>
              </w:rPr>
            </w:pPr>
            <w:r w:rsidRPr="00B42C8D">
              <w:rPr>
                <w:rFonts w:ascii="Arial" w:hAnsi="Arial" w:cs="Arial"/>
                <w:b/>
                <w:sz w:val="24"/>
                <w:szCs w:val="24"/>
              </w:rPr>
              <w:t>Smart Buildings</w:t>
            </w:r>
          </w:p>
        </w:tc>
      </w:tr>
      <w:tr w:rsidR="007B7904" w:rsidRPr="003F12C1" w14:paraId="083CA644" w14:textId="77777777" w:rsidTr="007B7904">
        <w:trPr>
          <w:trHeight w:val="750"/>
        </w:trPr>
        <w:tc>
          <w:tcPr>
            <w:tcW w:w="3200" w:type="dxa"/>
            <w:shd w:val="clear" w:color="auto" w:fill="DAEEF3"/>
            <w:vAlign w:val="center"/>
            <w:hideMark/>
          </w:tcPr>
          <w:p w14:paraId="4E700C99" w14:textId="77777777" w:rsidR="007B7904" w:rsidRPr="003F12C1" w:rsidRDefault="007B7904" w:rsidP="00144549">
            <w:pPr>
              <w:spacing w:after="120" w:line="240" w:lineRule="auto"/>
              <w:jc w:val="center"/>
              <w:rPr>
                <w:rFonts w:ascii="Arial" w:hAnsi="Arial" w:cs="Arial"/>
                <w:b/>
                <w:sz w:val="24"/>
                <w:szCs w:val="24"/>
              </w:rPr>
            </w:pPr>
            <w:r w:rsidRPr="003F12C1">
              <w:rPr>
                <w:rFonts w:ascii="Arial" w:hAnsi="Arial" w:cs="Arial"/>
                <w:b/>
                <w:sz w:val="24"/>
                <w:szCs w:val="24"/>
              </w:rPr>
              <w:t>Key enabling technology</w:t>
            </w:r>
          </w:p>
        </w:tc>
        <w:tc>
          <w:tcPr>
            <w:tcW w:w="5826" w:type="dxa"/>
            <w:gridSpan w:val="2"/>
            <w:shd w:val="clear" w:color="auto" w:fill="DAEEF3"/>
            <w:vAlign w:val="center"/>
            <w:hideMark/>
          </w:tcPr>
          <w:p w14:paraId="3BA01B1B" w14:textId="77777777" w:rsidR="007B7904" w:rsidRPr="003F12C1" w:rsidRDefault="007B7904" w:rsidP="00144549">
            <w:pPr>
              <w:spacing w:after="120" w:line="240" w:lineRule="auto"/>
              <w:jc w:val="center"/>
              <w:rPr>
                <w:rFonts w:ascii="Arial" w:hAnsi="Arial" w:cs="Arial"/>
                <w:sz w:val="24"/>
                <w:szCs w:val="24"/>
              </w:rPr>
            </w:pPr>
            <w:r w:rsidRPr="003F12C1">
              <w:rPr>
                <w:rFonts w:ascii="Arial" w:hAnsi="Arial" w:cs="Arial"/>
                <w:sz w:val="24"/>
                <w:szCs w:val="24"/>
              </w:rPr>
              <w:t>Materials development</w:t>
            </w:r>
          </w:p>
        </w:tc>
      </w:tr>
    </w:tbl>
    <w:p w14:paraId="19C32ECF" w14:textId="0DBBA1B4" w:rsidR="007B7904" w:rsidRPr="003F12C1" w:rsidRDefault="007B7904" w:rsidP="007B7904">
      <w:pPr>
        <w:spacing w:after="120" w:line="240" w:lineRule="auto"/>
        <w:rPr>
          <w:rFonts w:ascii="Arial" w:eastAsia="Calibri" w:hAnsi="Arial" w:cs="Arial"/>
          <w:bCs/>
          <w:kern w:val="2"/>
          <w:sz w:val="24"/>
          <w:szCs w:val="24"/>
          <w:lang w:eastAsia="en-US"/>
        </w:rPr>
      </w:pPr>
      <w:r w:rsidRPr="003F12C1">
        <w:rPr>
          <w:rFonts w:ascii="Arial" w:eastAsia="Calibri" w:hAnsi="Arial" w:cs="Arial"/>
          <w:bCs/>
          <w:kern w:val="2"/>
          <w:sz w:val="24"/>
          <w:szCs w:val="24"/>
          <w:lang w:eastAsia="en-US"/>
        </w:rPr>
        <w:lastRenderedPageBreak/>
        <w:t>The sub-</w:t>
      </w:r>
      <w:r w:rsidR="002673DB" w:rsidRPr="003F12C1">
        <w:rPr>
          <w:rFonts w:ascii="Arial" w:eastAsia="Calibri" w:hAnsi="Arial" w:cs="Arial"/>
          <w:bCs/>
          <w:kern w:val="2"/>
          <w:sz w:val="24"/>
          <w:szCs w:val="24"/>
          <w:lang w:eastAsia="en-US"/>
        </w:rPr>
        <w:t>area” Sustainable</w:t>
      </w:r>
      <w:r w:rsidRPr="003F12C1">
        <w:rPr>
          <w:rFonts w:ascii="Arial" w:eastAsia="Calibri" w:hAnsi="Arial" w:cs="Arial"/>
          <w:b/>
          <w:kern w:val="2"/>
          <w:sz w:val="24"/>
          <w:szCs w:val="24"/>
          <w:lang w:eastAsia="en-US"/>
        </w:rPr>
        <w:t xml:space="preserve"> materials”</w:t>
      </w:r>
      <w:r w:rsidRPr="003F12C1">
        <w:rPr>
          <w:rFonts w:ascii="Arial" w:eastAsia="Calibri" w:hAnsi="Arial" w:cs="Arial"/>
          <w:bCs/>
          <w:kern w:val="2"/>
          <w:sz w:val="24"/>
          <w:szCs w:val="24"/>
          <w:lang w:eastAsia="en-US"/>
        </w:rPr>
        <w:t xml:space="preserve"> targets innovative building materials supporting the principles of circular economy in the way to increase energy efficiency, safety and resiliency in construction and buildings. </w:t>
      </w:r>
    </w:p>
    <w:p w14:paraId="6FE78633" w14:textId="7CC40FE5" w:rsidR="007B7904" w:rsidRPr="003F12C1" w:rsidRDefault="007B7904" w:rsidP="007B7904">
      <w:pPr>
        <w:spacing w:after="120" w:line="240" w:lineRule="auto"/>
        <w:rPr>
          <w:rFonts w:ascii="Arial" w:eastAsia="Calibri" w:hAnsi="Arial" w:cs="Arial"/>
          <w:bCs/>
          <w:kern w:val="2"/>
          <w:sz w:val="24"/>
          <w:szCs w:val="24"/>
          <w:lang w:eastAsia="en-US"/>
        </w:rPr>
      </w:pPr>
      <w:r w:rsidRPr="003F12C1">
        <w:rPr>
          <w:rFonts w:ascii="Arial" w:eastAsia="Calibri" w:hAnsi="Arial" w:cs="Arial"/>
          <w:bCs/>
          <w:kern w:val="2"/>
          <w:sz w:val="24"/>
          <w:szCs w:val="24"/>
          <w:lang w:eastAsia="en-US"/>
        </w:rPr>
        <w:t>The sub-</w:t>
      </w:r>
      <w:r w:rsidR="002673DB" w:rsidRPr="003F12C1">
        <w:rPr>
          <w:rFonts w:ascii="Arial" w:eastAsia="Calibri" w:hAnsi="Arial" w:cs="Arial"/>
          <w:bCs/>
          <w:kern w:val="2"/>
          <w:sz w:val="24"/>
          <w:szCs w:val="24"/>
          <w:lang w:eastAsia="en-US"/>
        </w:rPr>
        <w:t>area” Smart</w:t>
      </w:r>
      <w:r w:rsidRPr="003F12C1">
        <w:rPr>
          <w:rFonts w:ascii="Arial" w:eastAsia="Calibri" w:hAnsi="Arial" w:cs="Arial"/>
          <w:b/>
          <w:kern w:val="2"/>
          <w:sz w:val="24"/>
          <w:szCs w:val="24"/>
          <w:lang w:eastAsia="en-US"/>
        </w:rPr>
        <w:t xml:space="preserve"> buildings”</w:t>
      </w:r>
      <w:r w:rsidRPr="003F12C1">
        <w:rPr>
          <w:rFonts w:ascii="Arial" w:eastAsia="Calibri" w:hAnsi="Arial" w:cs="Arial"/>
          <w:bCs/>
          <w:kern w:val="2"/>
          <w:sz w:val="24"/>
          <w:szCs w:val="24"/>
          <w:lang w:eastAsia="en-US"/>
        </w:rPr>
        <w:t xml:space="preserve"> is oriented to create self-energy efficient buildings, but also buildings that will lower greenhouse gases (GHG) and environmental footprint. This sub-area is strongly supported by the fast-growing ICT sector enabling innovative business models based on utilization of IoT devices and solutions. </w:t>
      </w:r>
    </w:p>
    <w:p w14:paraId="20144BEA" w14:textId="77777777" w:rsidR="007B7904" w:rsidRPr="003F12C1" w:rsidRDefault="007B7904" w:rsidP="007B7904">
      <w:pPr>
        <w:spacing w:after="120" w:line="240" w:lineRule="auto"/>
        <w:rPr>
          <w:rFonts w:ascii="Arial" w:eastAsia="Calibri" w:hAnsi="Arial" w:cs="Arial"/>
          <w:bCs/>
          <w:kern w:val="2"/>
          <w:sz w:val="24"/>
          <w:szCs w:val="24"/>
          <w:lang w:eastAsia="en-US"/>
        </w:rPr>
      </w:pPr>
      <w:r w:rsidRPr="003F12C1">
        <w:rPr>
          <w:rFonts w:ascii="Arial" w:eastAsia="Calibri" w:hAnsi="Arial" w:cs="Arial"/>
          <w:b/>
          <w:kern w:val="2"/>
          <w:sz w:val="24"/>
          <w:szCs w:val="24"/>
          <w:lang w:eastAsia="en-US"/>
        </w:rPr>
        <w:t>Materials development</w:t>
      </w:r>
      <w:r w:rsidRPr="003F12C1">
        <w:rPr>
          <w:rFonts w:ascii="Arial" w:eastAsia="Calibri" w:hAnsi="Arial" w:cs="Arial"/>
          <w:bCs/>
          <w:kern w:val="2"/>
          <w:sz w:val="24"/>
          <w:szCs w:val="24"/>
          <w:lang w:eastAsia="en-US"/>
        </w:rPr>
        <w:t xml:space="preserve"> as a key enabling technology is about new materials design or products with added value based on the utilization of polymers, metals, ceramics, composites and nanomaterials. Advanced materials, can play a crucial role in construction and building value chain, but also for the aims of Industry 4.0. </w:t>
      </w:r>
    </w:p>
    <w:p w14:paraId="45B10D60" w14:textId="77777777" w:rsidR="007B7904" w:rsidRPr="003F12C1" w:rsidRDefault="007B7904" w:rsidP="007B7904">
      <w:pPr>
        <w:spacing w:after="120" w:line="240" w:lineRule="auto"/>
        <w:rPr>
          <w:rFonts w:ascii="Arial" w:hAnsi="Arial" w:cs="Arial"/>
          <w:bCs/>
          <w:sz w:val="24"/>
          <w:szCs w:val="24"/>
        </w:rPr>
      </w:pPr>
      <w:r w:rsidRPr="003F12C1">
        <w:rPr>
          <w:rFonts w:ascii="Arial" w:hAnsi="Arial" w:cs="Arial"/>
          <w:bCs/>
          <w:sz w:val="24"/>
          <w:szCs w:val="24"/>
        </w:rPr>
        <w:t>The formulation of the agreed vision statement among the EDP participants for this priority domain, with relevant strategic objectives is as follows:</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72"/>
      </w:tblGrid>
      <w:tr w:rsidR="007B7904" w:rsidRPr="003F12C1" w14:paraId="7FA3A42A" w14:textId="77777777" w:rsidTr="00144549">
        <w:trPr>
          <w:trHeight w:val="300"/>
        </w:trPr>
        <w:tc>
          <w:tcPr>
            <w:tcW w:w="9072" w:type="dxa"/>
            <w:shd w:val="clear" w:color="auto" w:fill="92D050"/>
          </w:tcPr>
          <w:p w14:paraId="345AECA6" w14:textId="77777777" w:rsidR="007B7904" w:rsidRPr="00490E60" w:rsidRDefault="007B7904" w:rsidP="00144549">
            <w:pPr>
              <w:pStyle w:val="Default"/>
              <w:suppressAutoHyphens/>
              <w:spacing w:after="120" w:line="240" w:lineRule="auto"/>
              <w:jc w:val="center"/>
              <w:rPr>
                <w:rFonts w:ascii="Arial" w:hAnsi="Arial" w:cs="Arial"/>
                <w:b/>
                <w:bCs/>
                <w:sz w:val="14"/>
              </w:rPr>
            </w:pPr>
          </w:p>
          <w:p w14:paraId="1F356ECE" w14:textId="77777777" w:rsidR="007B7904" w:rsidRPr="003F12C1" w:rsidRDefault="007B7904" w:rsidP="00144549">
            <w:pPr>
              <w:pStyle w:val="Default"/>
              <w:suppressAutoHyphens/>
              <w:spacing w:after="120" w:line="240" w:lineRule="auto"/>
              <w:jc w:val="center"/>
              <w:rPr>
                <w:rFonts w:ascii="Arial" w:hAnsi="Arial" w:cs="Arial"/>
                <w:b/>
                <w:bCs/>
              </w:rPr>
            </w:pPr>
            <w:r w:rsidRPr="003F12C1">
              <w:rPr>
                <w:rFonts w:ascii="Arial" w:hAnsi="Arial" w:cs="Arial"/>
                <w:b/>
                <w:bCs/>
              </w:rPr>
              <w:t>VISION</w:t>
            </w:r>
          </w:p>
          <w:p w14:paraId="5FE887C9" w14:textId="77777777" w:rsidR="007B7904" w:rsidRDefault="007B7904" w:rsidP="00144549">
            <w:pPr>
              <w:pStyle w:val="Default"/>
              <w:suppressAutoHyphens/>
              <w:spacing w:after="120" w:line="240" w:lineRule="auto"/>
              <w:jc w:val="center"/>
              <w:rPr>
                <w:rFonts w:ascii="Arial" w:hAnsi="Arial" w:cs="Arial"/>
                <w:b/>
                <w:bCs/>
              </w:rPr>
            </w:pPr>
            <w:bookmarkStart w:id="62" w:name="_Hlk149976945"/>
            <w:r w:rsidRPr="003F12C1">
              <w:rPr>
                <w:rFonts w:ascii="Arial" w:hAnsi="Arial" w:cs="Arial"/>
                <w:b/>
                <w:bCs/>
              </w:rPr>
              <w:t xml:space="preserve">Fostering Green Growth Through the Knowledge Transfer, </w:t>
            </w:r>
          </w:p>
          <w:p w14:paraId="76AE17A3" w14:textId="77777777" w:rsidR="007B7904" w:rsidRDefault="007B7904" w:rsidP="00144549">
            <w:pPr>
              <w:pStyle w:val="Default"/>
              <w:suppressAutoHyphens/>
              <w:spacing w:after="120" w:line="240" w:lineRule="auto"/>
              <w:jc w:val="center"/>
              <w:rPr>
                <w:rFonts w:ascii="Arial" w:hAnsi="Arial" w:cs="Arial"/>
                <w:b/>
                <w:bCs/>
              </w:rPr>
            </w:pPr>
            <w:r w:rsidRPr="003F12C1">
              <w:rPr>
                <w:rFonts w:ascii="Arial" w:hAnsi="Arial" w:cs="Arial"/>
                <w:b/>
                <w:bCs/>
              </w:rPr>
              <w:t xml:space="preserve">Circular Economy, Innovative Materials and </w:t>
            </w:r>
          </w:p>
          <w:p w14:paraId="0FCDBE74" w14:textId="77777777" w:rsidR="007B7904" w:rsidRDefault="007B7904" w:rsidP="00144549">
            <w:pPr>
              <w:pStyle w:val="Default"/>
              <w:suppressAutoHyphens/>
              <w:spacing w:after="120" w:line="240" w:lineRule="auto"/>
              <w:jc w:val="center"/>
              <w:rPr>
                <w:rFonts w:ascii="Arial" w:hAnsi="Arial" w:cs="Arial"/>
                <w:b/>
                <w:bCs/>
              </w:rPr>
            </w:pPr>
            <w:r w:rsidRPr="003F12C1">
              <w:rPr>
                <w:rFonts w:ascii="Arial" w:hAnsi="Arial" w:cs="Arial"/>
                <w:b/>
                <w:bCs/>
              </w:rPr>
              <w:t>Smart Buildings for Sustainable Living</w:t>
            </w:r>
            <w:bookmarkEnd w:id="62"/>
          </w:p>
          <w:p w14:paraId="631033E4" w14:textId="77777777" w:rsidR="007B7904" w:rsidRPr="00490E60" w:rsidRDefault="007B7904" w:rsidP="00144549">
            <w:pPr>
              <w:pStyle w:val="Default"/>
              <w:suppressAutoHyphens/>
              <w:spacing w:after="120" w:line="240" w:lineRule="auto"/>
              <w:jc w:val="center"/>
              <w:rPr>
                <w:rFonts w:ascii="Arial" w:hAnsi="Arial" w:cs="Arial"/>
                <w:sz w:val="4"/>
                <w:lang w:val="en-GB"/>
              </w:rPr>
            </w:pPr>
          </w:p>
        </w:tc>
      </w:tr>
      <w:tr w:rsidR="007B7904" w:rsidRPr="003F12C1" w14:paraId="18C55F18" w14:textId="77777777" w:rsidTr="00144549">
        <w:trPr>
          <w:trHeight w:val="269"/>
        </w:trPr>
        <w:tc>
          <w:tcPr>
            <w:tcW w:w="9072" w:type="dxa"/>
            <w:shd w:val="clear" w:color="auto" w:fill="C5E0B3"/>
          </w:tcPr>
          <w:p w14:paraId="43DDE681" w14:textId="77777777" w:rsidR="007B7904" w:rsidRDefault="007B7904" w:rsidP="00144549">
            <w:pPr>
              <w:pStyle w:val="ListParagraph"/>
              <w:suppressAutoHyphens/>
              <w:spacing w:after="120" w:line="240" w:lineRule="auto"/>
              <w:ind w:left="743" w:right="1026"/>
              <w:contextualSpacing w:val="0"/>
              <w:jc w:val="center"/>
              <w:rPr>
                <w:rFonts w:ascii="Arial" w:hAnsi="Arial" w:cs="Arial"/>
                <w:b/>
                <w:bCs/>
                <w:sz w:val="24"/>
                <w:szCs w:val="24"/>
              </w:rPr>
            </w:pPr>
          </w:p>
          <w:p w14:paraId="32E0B775" w14:textId="77777777" w:rsidR="007B7904" w:rsidRPr="003F12C1" w:rsidRDefault="007B7904" w:rsidP="00144549">
            <w:pPr>
              <w:pStyle w:val="ListParagraph"/>
              <w:suppressAutoHyphens/>
              <w:spacing w:after="120" w:line="240" w:lineRule="auto"/>
              <w:ind w:left="743" w:right="1026"/>
              <w:contextualSpacing w:val="0"/>
              <w:jc w:val="center"/>
              <w:rPr>
                <w:rFonts w:ascii="Arial" w:hAnsi="Arial" w:cs="Arial"/>
                <w:b/>
                <w:bCs/>
                <w:sz w:val="24"/>
                <w:szCs w:val="24"/>
              </w:rPr>
            </w:pPr>
            <w:r w:rsidRPr="003F12C1">
              <w:rPr>
                <w:rFonts w:ascii="Arial" w:hAnsi="Arial" w:cs="Arial"/>
                <w:b/>
                <w:bCs/>
                <w:sz w:val="24"/>
                <w:szCs w:val="24"/>
              </w:rPr>
              <w:t>STRATEGIC OBJECTIVES</w:t>
            </w:r>
          </w:p>
          <w:p w14:paraId="71EAE01D" w14:textId="77777777" w:rsidR="007B7904" w:rsidRPr="003F12C1"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bCs/>
                <w:sz w:val="24"/>
                <w:szCs w:val="24"/>
              </w:rPr>
              <w:t>SO1: Building strong partnerships to strengthen the innovative ecosystem</w:t>
            </w:r>
          </w:p>
          <w:p w14:paraId="5AA4A5DB" w14:textId="77777777" w:rsidR="007B7904" w:rsidRPr="003F12C1"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sz w:val="24"/>
                <w:szCs w:val="24"/>
              </w:rPr>
              <w:t>SO2: Modernization of the education system to support innovation (greening and digitalization) and entrepreneurship</w:t>
            </w:r>
          </w:p>
          <w:p w14:paraId="797B9CFE" w14:textId="77777777" w:rsidR="007B7904" w:rsidRPr="003F12C1"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sz w:val="24"/>
                <w:szCs w:val="24"/>
              </w:rPr>
              <w:t>SO3: Strengthening scientific excellence</w:t>
            </w:r>
          </w:p>
          <w:p w14:paraId="1642C5B2" w14:textId="77777777" w:rsidR="007B7904" w:rsidRPr="003F12C1"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sz w:val="24"/>
                <w:szCs w:val="24"/>
              </w:rPr>
              <w:t>SO4: Competitive companies  through environmentally sustainable business models</w:t>
            </w:r>
          </w:p>
          <w:p w14:paraId="1AA6F63D" w14:textId="77777777" w:rsidR="007B7904" w:rsidRPr="003F12C1"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sz w:val="24"/>
                <w:szCs w:val="24"/>
              </w:rPr>
              <w:t>SO5: The business environment imposes recycling, energy efficiency and the use of renewable energy sources</w:t>
            </w:r>
          </w:p>
          <w:p w14:paraId="12413AF5" w14:textId="77777777" w:rsidR="007B7904" w:rsidRDefault="007B7904" w:rsidP="00144549">
            <w:pPr>
              <w:pStyle w:val="ListParagraph"/>
              <w:suppressAutoHyphens/>
              <w:spacing w:after="120" w:line="240" w:lineRule="auto"/>
              <w:ind w:left="743" w:right="1026"/>
              <w:contextualSpacing w:val="0"/>
              <w:rPr>
                <w:rFonts w:ascii="Arial" w:hAnsi="Arial" w:cs="Arial"/>
                <w:sz w:val="24"/>
                <w:szCs w:val="24"/>
              </w:rPr>
            </w:pPr>
            <w:r w:rsidRPr="003F12C1">
              <w:rPr>
                <w:rFonts w:ascii="Arial" w:hAnsi="Arial" w:cs="Arial"/>
                <w:sz w:val="24"/>
                <w:szCs w:val="24"/>
              </w:rPr>
              <w:t>SO6: Opening new markets and internationalization</w:t>
            </w:r>
          </w:p>
          <w:p w14:paraId="6B7F96B4" w14:textId="77777777" w:rsidR="007B7904" w:rsidRPr="003F12C1" w:rsidRDefault="007B7904" w:rsidP="00144549">
            <w:pPr>
              <w:pStyle w:val="ListParagraph"/>
              <w:suppressAutoHyphens/>
              <w:spacing w:after="120" w:line="240" w:lineRule="auto"/>
              <w:ind w:left="743" w:right="1026"/>
              <w:contextualSpacing w:val="0"/>
              <w:rPr>
                <w:rFonts w:ascii="Arial" w:hAnsi="Arial" w:cs="Arial"/>
                <w:b/>
                <w:bCs/>
                <w:sz w:val="24"/>
                <w:szCs w:val="24"/>
              </w:rPr>
            </w:pPr>
          </w:p>
        </w:tc>
      </w:tr>
    </w:tbl>
    <w:p w14:paraId="66DDDE2E" w14:textId="77777777" w:rsidR="007B7904" w:rsidRDefault="007B7904" w:rsidP="007B7904">
      <w:pPr>
        <w:spacing w:after="120" w:line="240" w:lineRule="auto"/>
        <w:rPr>
          <w:rFonts w:ascii="Arial" w:hAnsi="Arial" w:cs="Arial"/>
          <w:bCs/>
          <w:sz w:val="24"/>
          <w:szCs w:val="24"/>
        </w:rPr>
      </w:pPr>
    </w:p>
    <w:p w14:paraId="68A168F8" w14:textId="688657E6" w:rsidR="007B7904" w:rsidRDefault="007B7904" w:rsidP="007B7904">
      <w:pPr>
        <w:spacing w:after="120" w:line="240" w:lineRule="auto"/>
        <w:rPr>
          <w:rFonts w:ascii="Arial" w:hAnsi="Arial" w:cs="Arial"/>
          <w:bCs/>
          <w:sz w:val="24"/>
          <w:szCs w:val="24"/>
        </w:rPr>
      </w:pPr>
      <w:r w:rsidRPr="003F12C1">
        <w:rPr>
          <w:rFonts w:ascii="Arial" w:hAnsi="Arial" w:cs="Arial"/>
          <w:bCs/>
          <w:sz w:val="24"/>
          <w:szCs w:val="24"/>
        </w:rPr>
        <w:t>The vision and the strategic objectives agreed upon the EDP participants are overarching for both sub-areas of this priority domain: sustainable materials and smart buildings and they have been discussed taking into considerat</w:t>
      </w:r>
      <w:r>
        <w:rPr>
          <w:rFonts w:ascii="Arial" w:hAnsi="Arial" w:cs="Arial"/>
          <w:bCs/>
          <w:sz w:val="24"/>
          <w:szCs w:val="24"/>
        </w:rPr>
        <w:t xml:space="preserve">ion the key enabling </w:t>
      </w:r>
      <w:r w:rsidR="002673DB">
        <w:rPr>
          <w:rFonts w:ascii="Arial" w:hAnsi="Arial" w:cs="Arial"/>
          <w:bCs/>
          <w:sz w:val="24"/>
          <w:szCs w:val="24"/>
        </w:rPr>
        <w:t>technology” materials</w:t>
      </w:r>
      <w:r w:rsidRPr="003F12C1">
        <w:rPr>
          <w:rFonts w:ascii="Arial" w:hAnsi="Arial" w:cs="Arial"/>
          <w:bCs/>
          <w:sz w:val="24"/>
          <w:szCs w:val="24"/>
        </w:rPr>
        <w:t xml:space="preserve"> development”.</w:t>
      </w:r>
    </w:p>
    <w:p w14:paraId="1344DF44" w14:textId="77777777" w:rsidR="007B7904" w:rsidRDefault="007B7904" w:rsidP="007B7904">
      <w:pPr>
        <w:spacing w:after="120" w:line="240" w:lineRule="auto"/>
        <w:rPr>
          <w:rFonts w:ascii="Arial" w:hAnsi="Arial" w:cs="Arial"/>
          <w:bCs/>
          <w:sz w:val="24"/>
          <w:szCs w:val="24"/>
        </w:rPr>
      </w:pPr>
    </w:p>
    <w:p w14:paraId="5D81B7A8" w14:textId="42EB210F" w:rsidR="0047261F" w:rsidRPr="00337103" w:rsidRDefault="007B7904" w:rsidP="00816265">
      <w:pPr>
        <w:pStyle w:val="Heading2"/>
      </w:pPr>
      <w:r>
        <w:rPr>
          <w:rFonts w:cs="Arial"/>
          <w:caps/>
          <w:szCs w:val="36"/>
        </w:rPr>
        <w:br w:type="page"/>
      </w:r>
      <w:bookmarkStart w:id="63" w:name="_Toc153064531"/>
      <w:r w:rsidR="00AA37E1">
        <w:rPr>
          <w:rFonts w:cs="Arial"/>
          <w:caps/>
          <w:szCs w:val="36"/>
        </w:rPr>
        <w:lastRenderedPageBreak/>
        <w:t>S3</w:t>
      </w:r>
      <w:r w:rsidR="00AF5A41">
        <w:rPr>
          <w:rFonts w:cs="Arial"/>
          <w:caps/>
          <w:szCs w:val="36"/>
        </w:rPr>
        <w:t>-MK</w:t>
      </w:r>
      <w:r w:rsidR="00AA37E1">
        <w:rPr>
          <w:rFonts w:cs="Arial"/>
          <w:caps/>
          <w:szCs w:val="36"/>
        </w:rPr>
        <w:t xml:space="preserve"> </w:t>
      </w:r>
      <w:r w:rsidRPr="00337103">
        <w:t>STRATEGIC ОBJECTIVES</w:t>
      </w:r>
      <w:bookmarkEnd w:id="63"/>
      <w:r w:rsidRPr="00337103">
        <w:t xml:space="preserve"> </w:t>
      </w:r>
    </w:p>
    <w:p w14:paraId="546F86E4" w14:textId="77777777" w:rsidR="00C050BC" w:rsidRPr="003F12C1" w:rsidRDefault="00C050BC" w:rsidP="003F12C1">
      <w:pPr>
        <w:spacing w:after="120" w:line="240" w:lineRule="auto"/>
        <w:rPr>
          <w:rFonts w:ascii="Arial" w:hAnsi="Arial" w:cs="Arial"/>
          <w:sz w:val="24"/>
        </w:rPr>
      </w:pPr>
      <w:r w:rsidRPr="003F12C1">
        <w:rPr>
          <w:rFonts w:ascii="Arial" w:hAnsi="Arial" w:cs="Arial"/>
          <w:sz w:val="24"/>
        </w:rPr>
        <w:t>The strategic and specific objectives for each domain identified by the stakeholders from the quadruple helix during the EDP were more general than sector</w:t>
      </w:r>
      <w:r w:rsidR="0002391B" w:rsidRPr="003F12C1">
        <w:rPr>
          <w:rFonts w:ascii="Arial" w:hAnsi="Arial" w:cs="Arial"/>
          <w:sz w:val="24"/>
        </w:rPr>
        <w:t>-</w:t>
      </w:r>
      <w:r w:rsidRPr="003F12C1">
        <w:rPr>
          <w:rFonts w:ascii="Arial" w:hAnsi="Arial" w:cs="Arial"/>
          <w:sz w:val="24"/>
        </w:rPr>
        <w:t>specific</w:t>
      </w:r>
      <w:r w:rsidR="00A74F1B" w:rsidRPr="003F12C1">
        <w:rPr>
          <w:rFonts w:ascii="Arial" w:hAnsi="Arial" w:cs="Arial"/>
          <w:sz w:val="24"/>
        </w:rPr>
        <w:t xml:space="preserve"> ones</w:t>
      </w:r>
      <w:r w:rsidRPr="003F12C1">
        <w:rPr>
          <w:rFonts w:ascii="Arial" w:hAnsi="Arial" w:cs="Arial"/>
          <w:sz w:val="24"/>
        </w:rPr>
        <w:t xml:space="preserve">, which was to be expected due to the novelty of the </w:t>
      </w:r>
      <w:r w:rsidR="00A74F1B" w:rsidRPr="003F12C1">
        <w:rPr>
          <w:rFonts w:ascii="Arial" w:hAnsi="Arial" w:cs="Arial"/>
          <w:sz w:val="24"/>
        </w:rPr>
        <w:t xml:space="preserve">S3 </w:t>
      </w:r>
      <w:r w:rsidRPr="003F12C1">
        <w:rPr>
          <w:rFonts w:ascii="Arial" w:hAnsi="Arial" w:cs="Arial"/>
          <w:sz w:val="24"/>
        </w:rPr>
        <w:t xml:space="preserve">innovation-based development approach. </w:t>
      </w:r>
    </w:p>
    <w:p w14:paraId="5596B105" w14:textId="7D486EA8" w:rsidR="00D73EBC" w:rsidRPr="003F12C1" w:rsidRDefault="00D73EBC" w:rsidP="003F12C1">
      <w:pPr>
        <w:spacing w:after="120" w:line="240" w:lineRule="auto"/>
        <w:rPr>
          <w:rFonts w:ascii="Arial" w:hAnsi="Arial" w:cs="Arial"/>
          <w:sz w:val="24"/>
        </w:rPr>
      </w:pPr>
      <w:r w:rsidRPr="003F12C1">
        <w:rPr>
          <w:rFonts w:ascii="Arial" w:hAnsi="Arial" w:cs="Arial"/>
          <w:sz w:val="24"/>
        </w:rPr>
        <w:t>T</w:t>
      </w:r>
      <w:r w:rsidR="00C050BC" w:rsidRPr="003F12C1">
        <w:rPr>
          <w:rFonts w:ascii="Arial" w:hAnsi="Arial" w:cs="Arial"/>
          <w:sz w:val="24"/>
        </w:rPr>
        <w:t xml:space="preserve">he proposed main strategic objectives </w:t>
      </w:r>
      <w:r w:rsidR="0002391B" w:rsidRPr="003F12C1">
        <w:rPr>
          <w:rFonts w:ascii="Arial" w:hAnsi="Arial" w:cs="Arial"/>
          <w:sz w:val="24"/>
        </w:rPr>
        <w:t xml:space="preserve">are </w:t>
      </w:r>
      <w:r w:rsidRPr="003F12C1">
        <w:rPr>
          <w:rFonts w:ascii="Arial" w:hAnsi="Arial" w:cs="Arial"/>
          <w:sz w:val="24"/>
        </w:rPr>
        <w:t>valid for all domains</w:t>
      </w:r>
      <w:r w:rsidR="00AD1054" w:rsidRPr="003F12C1">
        <w:rPr>
          <w:rFonts w:ascii="Arial" w:hAnsi="Arial" w:cs="Arial"/>
          <w:sz w:val="24"/>
        </w:rPr>
        <w:t xml:space="preserve"> </w:t>
      </w:r>
      <w:r w:rsidR="00C050BC" w:rsidRPr="003F12C1">
        <w:rPr>
          <w:rFonts w:ascii="Arial" w:hAnsi="Arial" w:cs="Arial"/>
          <w:sz w:val="24"/>
        </w:rPr>
        <w:t>focus</w:t>
      </w:r>
      <w:r w:rsidR="00AA37E1">
        <w:rPr>
          <w:rFonts w:ascii="Arial" w:hAnsi="Arial" w:cs="Arial"/>
          <w:sz w:val="24"/>
        </w:rPr>
        <w:t>ing</w:t>
      </w:r>
      <w:r w:rsidR="00C050BC" w:rsidRPr="003F12C1">
        <w:rPr>
          <w:rFonts w:ascii="Arial" w:hAnsi="Arial" w:cs="Arial"/>
          <w:sz w:val="24"/>
        </w:rPr>
        <w:t xml:space="preserve"> on scientific excellence, </w:t>
      </w:r>
      <w:r w:rsidR="00AA37E1">
        <w:rPr>
          <w:rFonts w:ascii="Arial" w:hAnsi="Arial" w:cs="Arial"/>
          <w:sz w:val="24"/>
        </w:rPr>
        <w:t xml:space="preserve">improving the </w:t>
      </w:r>
      <w:r w:rsidR="00C050BC" w:rsidRPr="003F12C1">
        <w:rPr>
          <w:rFonts w:ascii="Arial" w:hAnsi="Arial" w:cs="Arial"/>
          <w:sz w:val="24"/>
        </w:rPr>
        <w:t xml:space="preserve">innovation ecosystem, </w:t>
      </w:r>
      <w:r w:rsidR="00AA37E1">
        <w:rPr>
          <w:rFonts w:ascii="Arial" w:hAnsi="Arial" w:cs="Arial"/>
          <w:sz w:val="24"/>
        </w:rPr>
        <w:t xml:space="preserve">improving </w:t>
      </w:r>
      <w:r w:rsidR="00C050BC" w:rsidRPr="003F12C1">
        <w:rPr>
          <w:rFonts w:ascii="Arial" w:hAnsi="Arial" w:cs="Arial"/>
          <w:sz w:val="24"/>
        </w:rPr>
        <w:t xml:space="preserve">competitiveness and greening of businesses, </w:t>
      </w:r>
      <w:r w:rsidR="00AA37E1">
        <w:rPr>
          <w:rFonts w:ascii="Arial" w:hAnsi="Arial" w:cs="Arial"/>
          <w:sz w:val="24"/>
        </w:rPr>
        <w:t xml:space="preserve">development of </w:t>
      </w:r>
      <w:r w:rsidR="00C050BC" w:rsidRPr="003F12C1">
        <w:rPr>
          <w:rFonts w:ascii="Arial" w:hAnsi="Arial" w:cs="Arial"/>
          <w:sz w:val="24"/>
        </w:rPr>
        <w:t>human capital and digital transformation</w:t>
      </w:r>
      <w:r w:rsidR="00E7792B" w:rsidRPr="003F12C1">
        <w:rPr>
          <w:rFonts w:ascii="Arial" w:hAnsi="Arial" w:cs="Arial"/>
          <w:sz w:val="24"/>
        </w:rPr>
        <w:t xml:space="preserve"> (</w:t>
      </w:r>
      <w:r w:rsidR="00411A0C" w:rsidRPr="003F12C1">
        <w:rPr>
          <w:rFonts w:ascii="Arial" w:hAnsi="Arial" w:cs="Arial"/>
          <w:sz w:val="24"/>
        </w:rPr>
        <w:t xml:space="preserve">Figure </w:t>
      </w:r>
      <w:r w:rsidR="009308AF">
        <w:rPr>
          <w:rFonts w:ascii="Arial" w:hAnsi="Arial" w:cs="Arial"/>
          <w:sz w:val="24"/>
        </w:rPr>
        <w:t>20</w:t>
      </w:r>
      <w:r w:rsidR="00E7792B" w:rsidRPr="003F12C1">
        <w:rPr>
          <w:rFonts w:ascii="Arial" w:hAnsi="Arial" w:cs="Arial"/>
          <w:sz w:val="24"/>
        </w:rPr>
        <w:t>).</w:t>
      </w:r>
    </w:p>
    <w:p w14:paraId="1111DEA4" w14:textId="77777777" w:rsidR="00D73EBC" w:rsidRPr="003F12C1" w:rsidRDefault="00C050BC" w:rsidP="003F12C1">
      <w:pPr>
        <w:spacing w:after="120" w:line="240" w:lineRule="auto"/>
        <w:rPr>
          <w:rFonts w:ascii="Arial" w:hAnsi="Arial" w:cs="Arial"/>
          <w:sz w:val="24"/>
        </w:rPr>
      </w:pPr>
      <w:r w:rsidRPr="003F12C1">
        <w:rPr>
          <w:rFonts w:ascii="Arial" w:hAnsi="Arial" w:cs="Arial"/>
          <w:sz w:val="24"/>
        </w:rPr>
        <w:t xml:space="preserve">Some vertical (domain-specific) activities are included under the strategic objectives, but the general approach is to develop horizontal policy measures that would particularly target firms from the priority domains. </w:t>
      </w:r>
    </w:p>
    <w:p w14:paraId="7596FA8A" w14:textId="7F7C89AD" w:rsidR="00C050BC" w:rsidRPr="003F12C1" w:rsidRDefault="00C050BC" w:rsidP="003F12C1">
      <w:pPr>
        <w:spacing w:after="120" w:line="240" w:lineRule="auto"/>
        <w:rPr>
          <w:rFonts w:ascii="Arial" w:hAnsi="Arial" w:cs="Arial"/>
          <w:sz w:val="24"/>
        </w:rPr>
      </w:pPr>
      <w:r w:rsidRPr="003F12C1">
        <w:rPr>
          <w:rFonts w:ascii="Arial" w:hAnsi="Arial" w:cs="Arial"/>
          <w:sz w:val="24"/>
        </w:rPr>
        <w:t xml:space="preserve">The </w:t>
      </w:r>
      <w:r w:rsidR="00D73EBC" w:rsidRPr="003F12C1">
        <w:rPr>
          <w:rFonts w:ascii="Arial" w:hAnsi="Arial" w:cs="Arial"/>
          <w:sz w:val="24"/>
        </w:rPr>
        <w:t>cross</w:t>
      </w:r>
      <w:r w:rsidR="0002391B" w:rsidRPr="003F12C1">
        <w:rPr>
          <w:rFonts w:ascii="Arial" w:hAnsi="Arial" w:cs="Arial"/>
          <w:sz w:val="24"/>
        </w:rPr>
        <w:t>-</w:t>
      </w:r>
      <w:r w:rsidR="00D73EBC" w:rsidRPr="003F12C1">
        <w:rPr>
          <w:rFonts w:ascii="Arial" w:hAnsi="Arial" w:cs="Arial"/>
          <w:sz w:val="24"/>
        </w:rPr>
        <w:t>cutting objective</w:t>
      </w:r>
      <w:r w:rsidRPr="003F12C1">
        <w:rPr>
          <w:rFonts w:ascii="Arial" w:hAnsi="Arial" w:cs="Arial"/>
          <w:sz w:val="24"/>
        </w:rPr>
        <w:t xml:space="preserve"> aims to ensure proper implementation of the strategy</w:t>
      </w:r>
      <w:r w:rsidR="007E3DF2">
        <w:rPr>
          <w:rFonts w:ascii="Arial" w:hAnsi="Arial" w:cs="Arial"/>
          <w:sz w:val="24"/>
        </w:rPr>
        <w:t>,</w:t>
      </w:r>
      <w:r w:rsidRPr="003F12C1">
        <w:rPr>
          <w:rFonts w:ascii="Arial" w:hAnsi="Arial" w:cs="Arial"/>
          <w:sz w:val="24"/>
        </w:rPr>
        <w:t xml:space="preserve"> ensur</w:t>
      </w:r>
      <w:r w:rsidR="0002391B" w:rsidRPr="003F12C1">
        <w:rPr>
          <w:rFonts w:ascii="Arial" w:hAnsi="Arial" w:cs="Arial"/>
          <w:sz w:val="24"/>
        </w:rPr>
        <w:t>e</w:t>
      </w:r>
      <w:r w:rsidRPr="003F12C1">
        <w:rPr>
          <w:rFonts w:ascii="Arial" w:hAnsi="Arial" w:cs="Arial"/>
          <w:sz w:val="24"/>
        </w:rPr>
        <w:t xml:space="preserve"> a continuous EDP dialogue</w:t>
      </w:r>
      <w:r w:rsidR="00683F9A" w:rsidRPr="003F12C1">
        <w:rPr>
          <w:rFonts w:ascii="Arial" w:hAnsi="Arial" w:cs="Arial"/>
          <w:sz w:val="24"/>
        </w:rPr>
        <w:t xml:space="preserve"> and good governance</w:t>
      </w:r>
      <w:r w:rsidRPr="003F12C1">
        <w:rPr>
          <w:rFonts w:ascii="Arial" w:hAnsi="Arial" w:cs="Arial"/>
          <w:sz w:val="24"/>
        </w:rPr>
        <w:t>.</w:t>
      </w:r>
    </w:p>
    <w:p w14:paraId="3C166C7B" w14:textId="3CA71D07" w:rsidR="00C050BC" w:rsidRPr="003F12C1" w:rsidRDefault="00411A0C" w:rsidP="003F12C1">
      <w:pPr>
        <w:spacing w:after="120" w:line="240" w:lineRule="auto"/>
        <w:rPr>
          <w:rFonts w:ascii="Arial" w:hAnsi="Arial" w:cs="Arial"/>
          <w:i/>
          <w:sz w:val="20"/>
          <w:szCs w:val="24"/>
        </w:rPr>
      </w:pPr>
      <w:r w:rsidRPr="003F12C1">
        <w:rPr>
          <w:rFonts w:ascii="Arial" w:hAnsi="Arial" w:cs="Arial"/>
          <w:i/>
          <w:sz w:val="20"/>
          <w:szCs w:val="24"/>
        </w:rPr>
        <w:t xml:space="preserve">Figure </w:t>
      </w:r>
      <w:r w:rsidR="009308AF">
        <w:rPr>
          <w:rFonts w:ascii="Arial" w:hAnsi="Arial" w:cs="Arial"/>
          <w:i/>
          <w:sz w:val="20"/>
          <w:szCs w:val="24"/>
        </w:rPr>
        <w:t>20</w:t>
      </w:r>
      <w:r w:rsidRPr="003F12C1">
        <w:rPr>
          <w:rFonts w:ascii="Arial" w:hAnsi="Arial" w:cs="Arial"/>
          <w:i/>
          <w:sz w:val="20"/>
          <w:szCs w:val="24"/>
        </w:rPr>
        <w:t>: S3 Strategic objectives</w:t>
      </w:r>
    </w:p>
    <w:p w14:paraId="434C7756" w14:textId="04AB2D69" w:rsidR="00255F9B" w:rsidRPr="003F12C1" w:rsidRDefault="00961EF9" w:rsidP="003F12C1">
      <w:pPr>
        <w:suppressAutoHyphens/>
        <w:spacing w:after="120" w:line="240" w:lineRule="auto"/>
        <w:rPr>
          <w:rFonts w:ascii="Arial" w:hAnsi="Arial" w:cs="Arial"/>
          <w:noProof/>
        </w:rPr>
      </w:pPr>
      <w:r w:rsidRPr="003F12C1">
        <w:rPr>
          <w:rFonts w:ascii="Arial" w:hAnsi="Arial" w:cs="Arial"/>
          <w:noProof/>
          <w:lang w:val="en-US" w:eastAsia="en-US"/>
        </w:rPr>
        <w:drawing>
          <wp:inline distT="0" distB="0" distL="0" distR="0" wp14:anchorId="2D5C3665" wp14:editId="5ED00C99">
            <wp:extent cx="5941695" cy="3078480"/>
            <wp:effectExtent l="57150" t="0" r="40005" b="0"/>
            <wp:docPr id="449"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78AF11C" w14:textId="77777777" w:rsidR="00255F9B" w:rsidRPr="003F12C1" w:rsidRDefault="00255F9B" w:rsidP="003F12C1">
      <w:pPr>
        <w:suppressAutoHyphens/>
        <w:spacing w:after="120" w:line="240" w:lineRule="auto"/>
        <w:rPr>
          <w:rFonts w:ascii="Arial" w:hAnsi="Arial" w:cs="Arial"/>
          <w:noProof/>
        </w:rPr>
      </w:pPr>
    </w:p>
    <w:p w14:paraId="5850BB54" w14:textId="27AE7B14" w:rsidR="006A125E" w:rsidRPr="00004AFE" w:rsidRDefault="00616B00" w:rsidP="00004AFE">
      <w:pPr>
        <w:rPr>
          <w:rFonts w:ascii="Arial" w:hAnsi="Arial"/>
          <w:b/>
          <w:bCs/>
          <w:sz w:val="24"/>
        </w:rPr>
      </w:pPr>
      <w:r w:rsidRPr="00004AFE">
        <w:rPr>
          <w:rFonts w:ascii="Arial" w:hAnsi="Arial"/>
          <w:b/>
          <w:bCs/>
          <w:sz w:val="24"/>
        </w:rPr>
        <w:t>SO</w:t>
      </w:r>
      <w:r w:rsidR="00E0218D" w:rsidRPr="00004AFE">
        <w:rPr>
          <w:rFonts w:ascii="Arial" w:hAnsi="Arial"/>
          <w:b/>
          <w:bCs/>
          <w:sz w:val="24"/>
        </w:rPr>
        <w:t xml:space="preserve">1: </w:t>
      </w:r>
      <w:r w:rsidR="00B01497" w:rsidRPr="00004AFE">
        <w:rPr>
          <w:rFonts w:ascii="Arial" w:hAnsi="Arial"/>
          <w:b/>
          <w:bCs/>
          <w:sz w:val="24"/>
        </w:rPr>
        <w:t xml:space="preserve">Create foundations for scientific excellence </w:t>
      </w:r>
    </w:p>
    <w:p w14:paraId="2C2F5E88" w14:textId="77777777" w:rsidR="00E0218D" w:rsidRPr="003F12C1" w:rsidRDefault="00E0218D" w:rsidP="003F12C1">
      <w:pPr>
        <w:pStyle w:val="NormalWeb"/>
        <w:shd w:val="clear" w:color="auto" w:fill="FFFFFF"/>
        <w:spacing w:before="0" w:beforeAutospacing="0" w:after="120" w:afterAutospacing="0"/>
        <w:rPr>
          <w:rFonts w:ascii="Arial" w:eastAsia="Calibri" w:hAnsi="Arial" w:cs="Arial"/>
          <w:lang w:val="en-GB" w:eastAsia="en-US"/>
        </w:rPr>
      </w:pPr>
      <w:r w:rsidRPr="003F12C1">
        <w:rPr>
          <w:rFonts w:ascii="Arial" w:eastAsia="Calibri" w:hAnsi="Arial" w:cs="Arial"/>
          <w:lang w:val="en-GB" w:eastAsia="en-US"/>
        </w:rPr>
        <w:t>Promoting scientific excellence in the areas of specialisation, as a driver for knowledge generation and knowledge valorisation in favour of societal and economic challenges</w:t>
      </w:r>
      <w:r w:rsidR="00B928AD" w:rsidRPr="003F12C1">
        <w:rPr>
          <w:rFonts w:ascii="Arial" w:eastAsia="Calibri" w:hAnsi="Arial" w:cs="Arial"/>
          <w:lang w:val="en-GB" w:eastAsia="en-US"/>
        </w:rPr>
        <w:t>,</w:t>
      </w:r>
      <w:r w:rsidRPr="003F12C1">
        <w:rPr>
          <w:rFonts w:ascii="Arial" w:eastAsia="Calibri" w:hAnsi="Arial" w:cs="Arial"/>
          <w:lang w:val="en-GB" w:eastAsia="en-US"/>
        </w:rPr>
        <w:t xml:space="preserve"> is of key importance for reaching the S3 goals. Excellence would also help in other parts, including internationalisation, and skills development.</w:t>
      </w:r>
    </w:p>
    <w:p w14:paraId="304A5928" w14:textId="67BAA11D" w:rsidR="00E0218D" w:rsidRPr="003F12C1" w:rsidRDefault="00E0218D" w:rsidP="003F12C1">
      <w:pPr>
        <w:pStyle w:val="NormalWeb"/>
        <w:shd w:val="clear" w:color="auto" w:fill="FFFFFF"/>
        <w:spacing w:before="0" w:beforeAutospacing="0" w:after="120" w:afterAutospacing="0"/>
        <w:rPr>
          <w:rFonts w:ascii="Arial" w:eastAsia="Calibri" w:hAnsi="Arial" w:cs="Arial"/>
          <w:lang w:val="en-GB" w:eastAsia="en-US"/>
        </w:rPr>
      </w:pPr>
      <w:r w:rsidRPr="003F12C1">
        <w:rPr>
          <w:rFonts w:ascii="Arial" w:eastAsia="Calibri" w:hAnsi="Arial" w:cs="Arial"/>
          <w:lang w:val="en-GB" w:eastAsia="en-US"/>
        </w:rPr>
        <w:t xml:space="preserve">Within this SO instruments </w:t>
      </w:r>
      <w:r w:rsidR="0002391B" w:rsidRPr="003F12C1">
        <w:rPr>
          <w:rFonts w:ascii="Arial" w:eastAsia="Calibri" w:hAnsi="Arial" w:cs="Arial"/>
          <w:lang w:val="en-GB" w:eastAsia="en-US"/>
        </w:rPr>
        <w:t xml:space="preserve">are </w:t>
      </w:r>
      <w:r w:rsidRPr="003F12C1">
        <w:rPr>
          <w:rFonts w:ascii="Arial" w:eastAsia="Calibri" w:hAnsi="Arial" w:cs="Arial"/>
          <w:lang w:val="en-GB" w:eastAsia="en-US"/>
        </w:rPr>
        <w:t xml:space="preserve">contributing </w:t>
      </w:r>
      <w:r w:rsidR="0002391B" w:rsidRPr="003F12C1">
        <w:rPr>
          <w:rFonts w:ascii="Arial" w:eastAsia="Calibri" w:hAnsi="Arial" w:cs="Arial"/>
          <w:lang w:val="en-GB" w:eastAsia="en-US"/>
        </w:rPr>
        <w:t>to</w:t>
      </w:r>
      <w:r w:rsidRPr="003F12C1">
        <w:rPr>
          <w:rFonts w:ascii="Arial" w:eastAsia="Calibri" w:hAnsi="Arial" w:cs="Arial"/>
          <w:lang w:val="en-GB" w:eastAsia="en-US"/>
        </w:rPr>
        <w:t xml:space="preserve"> reaching few specific objectives: enhance human resources for R&amp;D, improve research infrastructure, enhance research activities for green and digital transformation, increase academic internationalization,</w:t>
      </w:r>
      <w:r w:rsidR="007E3DF2">
        <w:rPr>
          <w:rFonts w:ascii="Arial" w:eastAsia="Calibri" w:hAnsi="Arial" w:cs="Arial"/>
          <w:lang w:val="en-GB" w:eastAsia="en-US"/>
        </w:rPr>
        <w:t xml:space="preserve"> </w:t>
      </w:r>
      <w:r w:rsidR="00C42043" w:rsidRPr="003F12C1">
        <w:rPr>
          <w:rFonts w:ascii="Arial" w:eastAsia="Calibri" w:hAnsi="Arial" w:cs="Arial"/>
          <w:lang w:val="en-GB" w:eastAsia="en-US"/>
        </w:rPr>
        <w:t>and</w:t>
      </w:r>
      <w:r w:rsidRPr="003F12C1">
        <w:rPr>
          <w:rFonts w:ascii="Arial" w:eastAsia="Calibri" w:hAnsi="Arial" w:cs="Arial"/>
          <w:lang w:val="en-GB" w:eastAsia="en-US"/>
        </w:rPr>
        <w:t xml:space="preserve"> harmonise regulations in line with S3.</w:t>
      </w:r>
    </w:p>
    <w:p w14:paraId="2F4B0D87" w14:textId="77777777" w:rsidR="00E0218D" w:rsidRPr="003F12C1" w:rsidRDefault="00E0218D" w:rsidP="003F12C1">
      <w:pPr>
        <w:pStyle w:val="NormalWeb"/>
        <w:shd w:val="clear" w:color="auto" w:fill="FFFFFF"/>
        <w:spacing w:before="0" w:beforeAutospacing="0" w:after="120" w:afterAutospacing="0"/>
        <w:rPr>
          <w:rFonts w:ascii="Arial" w:eastAsia="Calibri" w:hAnsi="Arial" w:cs="Arial"/>
          <w:lang w:val="en-GB" w:eastAsia="en-US"/>
        </w:rPr>
      </w:pPr>
      <w:r w:rsidRPr="003F12C1">
        <w:rPr>
          <w:rFonts w:ascii="Arial" w:eastAsia="Calibri" w:hAnsi="Arial" w:cs="Arial"/>
          <w:lang w:val="en-GB" w:eastAsia="en-US"/>
        </w:rPr>
        <w:lastRenderedPageBreak/>
        <w:t xml:space="preserve">Research infrastructures </w:t>
      </w:r>
      <w:r w:rsidR="00C42043" w:rsidRPr="003F12C1">
        <w:rPr>
          <w:rFonts w:ascii="Arial" w:eastAsia="Calibri" w:hAnsi="Arial" w:cs="Arial"/>
          <w:lang w:val="en-GB" w:eastAsia="en-US"/>
        </w:rPr>
        <w:t>are</w:t>
      </w:r>
      <w:r w:rsidRPr="003F12C1">
        <w:rPr>
          <w:rFonts w:ascii="Arial" w:eastAsia="Calibri" w:hAnsi="Arial" w:cs="Arial"/>
          <w:lang w:val="en-GB" w:eastAsia="en-US"/>
        </w:rPr>
        <w:t xml:space="preserve"> strategically important for economic development. The S3 strategy offers an opportunity to review the role of the national science system in the generation of competitive advantages based on Smart Specialisation, and the engagement of the universities and research centres in the implementation of S3 and contin</w:t>
      </w:r>
      <w:r w:rsidR="00C42043" w:rsidRPr="003F12C1">
        <w:rPr>
          <w:rFonts w:ascii="Arial" w:eastAsia="Calibri" w:hAnsi="Arial" w:cs="Arial"/>
          <w:lang w:val="en-GB" w:eastAsia="en-US"/>
        </w:rPr>
        <w:t>u</w:t>
      </w:r>
      <w:r w:rsidRPr="003F12C1">
        <w:rPr>
          <w:rFonts w:ascii="Arial" w:eastAsia="Calibri" w:hAnsi="Arial" w:cs="Arial"/>
          <w:lang w:val="en-GB" w:eastAsia="en-US"/>
        </w:rPr>
        <w:t xml:space="preserve">ous EDP. </w:t>
      </w:r>
    </w:p>
    <w:p w14:paraId="6D52BE25" w14:textId="77777777" w:rsidR="00E0218D" w:rsidRPr="003F12C1" w:rsidRDefault="00E0218D" w:rsidP="003F12C1">
      <w:pPr>
        <w:autoSpaceDE w:val="0"/>
        <w:autoSpaceDN w:val="0"/>
        <w:adjustRightInd w:val="0"/>
        <w:spacing w:after="120" w:line="240" w:lineRule="auto"/>
        <w:rPr>
          <w:rFonts w:ascii="Arial" w:eastAsia="Calibri" w:hAnsi="Arial" w:cs="Arial"/>
          <w:sz w:val="24"/>
          <w:szCs w:val="24"/>
          <w:lang w:eastAsia="en-US"/>
        </w:rPr>
      </w:pPr>
      <w:r w:rsidRPr="003F12C1">
        <w:rPr>
          <w:rFonts w:ascii="Arial" w:eastAsia="Calibri" w:hAnsi="Arial" w:cs="Arial"/>
          <w:sz w:val="24"/>
          <w:szCs w:val="24"/>
          <w:lang w:eastAsia="en-US"/>
        </w:rPr>
        <w:t>This objective responds to a continuing need for investing strategically in research infrastructure incl</w:t>
      </w:r>
      <w:r w:rsidR="00E179CB" w:rsidRPr="003F12C1">
        <w:rPr>
          <w:rFonts w:ascii="Arial" w:eastAsia="Calibri" w:hAnsi="Arial" w:cs="Arial"/>
          <w:sz w:val="24"/>
          <w:szCs w:val="24"/>
          <w:lang w:eastAsia="en-US"/>
        </w:rPr>
        <w:t>uding</w:t>
      </w:r>
      <w:r w:rsidRPr="003F12C1">
        <w:rPr>
          <w:rFonts w:ascii="Arial" w:eastAsia="Calibri" w:hAnsi="Arial" w:cs="Arial"/>
          <w:sz w:val="24"/>
          <w:szCs w:val="24"/>
          <w:lang w:eastAsia="en-US"/>
        </w:rPr>
        <w:t xml:space="preserve"> e-infrastructure, in order to ensure that research becomes and remains competitive at regional and EU level </w:t>
      </w:r>
      <w:r w:rsidR="00C42043" w:rsidRPr="003F12C1">
        <w:rPr>
          <w:rFonts w:ascii="Arial" w:eastAsia="Calibri" w:hAnsi="Arial" w:cs="Arial"/>
          <w:sz w:val="24"/>
          <w:szCs w:val="24"/>
          <w:lang w:eastAsia="en-US"/>
        </w:rPr>
        <w:t xml:space="preserve">while </w:t>
      </w:r>
      <w:r w:rsidRPr="003F12C1">
        <w:rPr>
          <w:rFonts w:ascii="Arial" w:eastAsia="Calibri" w:hAnsi="Arial" w:cs="Arial"/>
          <w:sz w:val="24"/>
          <w:szCs w:val="24"/>
          <w:lang w:eastAsia="en-US"/>
        </w:rPr>
        <w:t xml:space="preserve">at the same time ensuring their shared access and opportunity for integration into great European research infrastructures. </w:t>
      </w:r>
    </w:p>
    <w:p w14:paraId="1A5583EF" w14:textId="058479BB" w:rsidR="00E0218D" w:rsidRPr="003F12C1" w:rsidRDefault="00E0218D"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 xml:space="preserve">Increased knowledge transfer and internationalization, as a basis for achieving scientific excellence in S3 domains, will build more connected and efficient research ecosystems, </w:t>
      </w:r>
      <w:r w:rsidR="00C42043" w:rsidRPr="003F12C1">
        <w:rPr>
          <w:rFonts w:ascii="Arial" w:hAnsi="Arial" w:cs="Arial"/>
          <w:sz w:val="24"/>
          <w:szCs w:val="24"/>
        </w:rPr>
        <w:t xml:space="preserve">and </w:t>
      </w:r>
      <w:r w:rsidRPr="003F12C1">
        <w:rPr>
          <w:rFonts w:ascii="Arial" w:hAnsi="Arial" w:cs="Arial"/>
          <w:sz w:val="24"/>
          <w:szCs w:val="24"/>
        </w:rPr>
        <w:t>will increase participation in</w:t>
      </w:r>
      <w:r w:rsidR="00C42043" w:rsidRPr="003F12C1">
        <w:rPr>
          <w:rFonts w:ascii="Arial" w:hAnsi="Arial" w:cs="Arial"/>
          <w:sz w:val="24"/>
          <w:szCs w:val="24"/>
        </w:rPr>
        <w:t xml:space="preserve"> the</w:t>
      </w:r>
      <w:r w:rsidRPr="003F12C1">
        <w:rPr>
          <w:rFonts w:ascii="Arial" w:hAnsi="Arial" w:cs="Arial"/>
          <w:sz w:val="24"/>
          <w:szCs w:val="24"/>
        </w:rPr>
        <w:t xml:space="preserve"> European R&amp;I Framework programme and its Partnerships, Missions and other R&amp;I initiatives thus contributing to strengthen</w:t>
      </w:r>
      <w:r w:rsidR="00C42043" w:rsidRPr="003F12C1">
        <w:rPr>
          <w:rFonts w:ascii="Arial" w:hAnsi="Arial" w:cs="Arial"/>
          <w:sz w:val="24"/>
          <w:szCs w:val="24"/>
        </w:rPr>
        <w:t>ing</w:t>
      </w:r>
      <w:r w:rsidRPr="003F12C1">
        <w:rPr>
          <w:rFonts w:ascii="Arial" w:hAnsi="Arial" w:cs="Arial"/>
          <w:sz w:val="24"/>
          <w:szCs w:val="24"/>
        </w:rPr>
        <w:t xml:space="preserve"> European Research Area.</w:t>
      </w:r>
    </w:p>
    <w:p w14:paraId="5DB33047" w14:textId="77777777" w:rsidR="00E0218D" w:rsidRPr="003F12C1" w:rsidRDefault="00E0218D"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Increased investment will be followed by improved policies and processes f</w:t>
      </w:r>
      <w:r w:rsidR="00E179CB" w:rsidRPr="003F12C1">
        <w:rPr>
          <w:rFonts w:ascii="Arial" w:hAnsi="Arial" w:cs="Arial"/>
          <w:sz w:val="24"/>
          <w:szCs w:val="24"/>
        </w:rPr>
        <w:t>or R&amp;D funding to ensure impact,</w:t>
      </w:r>
      <w:r w:rsidRPr="003F12C1">
        <w:rPr>
          <w:rFonts w:ascii="Arial" w:hAnsi="Arial" w:cs="Arial"/>
          <w:sz w:val="24"/>
          <w:szCs w:val="24"/>
        </w:rPr>
        <w:t xml:space="preserve"> also enabling new ways for inter- and multi-disciplinary research and supporting increased business-academia collaboration.</w:t>
      </w:r>
    </w:p>
    <w:p w14:paraId="3E50066F" w14:textId="77777777" w:rsidR="00E0218D" w:rsidRPr="003F12C1" w:rsidRDefault="00E0218D"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This objective will also contribute to enhanc</w:t>
      </w:r>
      <w:r w:rsidR="00C42043" w:rsidRPr="003F12C1">
        <w:rPr>
          <w:rFonts w:ascii="Arial" w:hAnsi="Arial" w:cs="Arial"/>
          <w:sz w:val="24"/>
          <w:szCs w:val="24"/>
        </w:rPr>
        <w:t>ing</w:t>
      </w:r>
      <w:r w:rsidRPr="003F12C1">
        <w:rPr>
          <w:rFonts w:ascii="Arial" w:hAnsi="Arial" w:cs="Arial"/>
          <w:sz w:val="24"/>
          <w:szCs w:val="24"/>
        </w:rPr>
        <w:t xml:space="preserve"> R&amp;D human resources i.e. equipping researchers,</w:t>
      </w:r>
      <w:r w:rsidR="00C42043" w:rsidRPr="003F12C1">
        <w:rPr>
          <w:rFonts w:ascii="Arial" w:hAnsi="Arial" w:cs="Arial"/>
          <w:sz w:val="24"/>
          <w:szCs w:val="24"/>
        </w:rPr>
        <w:t xml:space="preserve"> </w:t>
      </w:r>
      <w:r w:rsidRPr="003F12C1">
        <w:rPr>
          <w:rFonts w:ascii="Arial" w:hAnsi="Arial" w:cs="Arial"/>
          <w:sz w:val="24"/>
          <w:szCs w:val="24"/>
        </w:rPr>
        <w:t>especially young researchers, with new knowledge and skills through bottom-up and excellence-driven research in the framework of PhDs, Industrial PhDs, PostDoc, researcher positions and providing them with international and inter-sectoral exposure in the areas where the country demonstrates competitive advantages.</w:t>
      </w:r>
    </w:p>
    <w:p w14:paraId="1F13A6B8" w14:textId="77777777" w:rsidR="00E0218D" w:rsidRPr="003F12C1" w:rsidRDefault="00E0218D" w:rsidP="003F12C1">
      <w:pPr>
        <w:spacing w:after="120" w:line="240" w:lineRule="auto"/>
        <w:rPr>
          <w:rFonts w:ascii="Arial" w:hAnsi="Arial" w:cs="Arial"/>
          <w:sz w:val="24"/>
          <w:szCs w:val="24"/>
        </w:rPr>
      </w:pPr>
      <w:r w:rsidRPr="003F12C1">
        <w:rPr>
          <w:rFonts w:ascii="Arial" w:hAnsi="Arial" w:cs="Arial"/>
          <w:sz w:val="24"/>
          <w:szCs w:val="24"/>
        </w:rPr>
        <w:t>For this strategic objective</w:t>
      </w:r>
      <w:r w:rsidR="005E529C" w:rsidRPr="003F12C1">
        <w:rPr>
          <w:rFonts w:ascii="Arial" w:hAnsi="Arial" w:cs="Arial"/>
          <w:sz w:val="24"/>
          <w:szCs w:val="24"/>
        </w:rPr>
        <w:t>,</w:t>
      </w:r>
      <w:r w:rsidRPr="003F12C1">
        <w:rPr>
          <w:rFonts w:ascii="Arial" w:hAnsi="Arial" w:cs="Arial"/>
          <w:sz w:val="24"/>
          <w:szCs w:val="24"/>
        </w:rPr>
        <w:t xml:space="preserve"> </w:t>
      </w:r>
      <w:r w:rsidR="005E529C" w:rsidRPr="003F12C1">
        <w:rPr>
          <w:rFonts w:ascii="Arial" w:hAnsi="Arial" w:cs="Arial"/>
          <w:sz w:val="24"/>
          <w:szCs w:val="24"/>
        </w:rPr>
        <w:t xml:space="preserve">the </w:t>
      </w:r>
      <w:r w:rsidRPr="003F12C1">
        <w:rPr>
          <w:rFonts w:ascii="Arial" w:hAnsi="Arial" w:cs="Arial"/>
          <w:sz w:val="24"/>
          <w:szCs w:val="24"/>
        </w:rPr>
        <w:t xml:space="preserve">responsible body for implementation is mainly the Ministry of Education and Science, together with the academy. </w:t>
      </w:r>
    </w:p>
    <w:p w14:paraId="4FEFA4E1" w14:textId="77777777" w:rsidR="00E0218D" w:rsidRPr="003F12C1" w:rsidRDefault="00E0218D" w:rsidP="003F12C1">
      <w:pPr>
        <w:pStyle w:val="Heading2"/>
        <w:spacing w:before="0" w:after="120" w:line="240" w:lineRule="auto"/>
        <w:rPr>
          <w:rFonts w:cs="Arial"/>
        </w:rPr>
      </w:pPr>
    </w:p>
    <w:p w14:paraId="379522E1" w14:textId="77777777" w:rsidR="00E0218D" w:rsidRPr="00004AFE" w:rsidRDefault="00411A0C" w:rsidP="00004AFE">
      <w:pPr>
        <w:rPr>
          <w:rFonts w:ascii="Arial" w:hAnsi="Arial"/>
          <w:b/>
          <w:bCs/>
          <w:iCs/>
          <w:sz w:val="24"/>
        </w:rPr>
      </w:pPr>
      <w:r w:rsidRPr="00004AFE">
        <w:rPr>
          <w:rFonts w:ascii="Arial" w:hAnsi="Arial"/>
          <w:b/>
          <w:bCs/>
          <w:iCs/>
          <w:sz w:val="24"/>
        </w:rPr>
        <w:t>SO2</w:t>
      </w:r>
      <w:r w:rsidR="00E0218D" w:rsidRPr="00004AFE">
        <w:rPr>
          <w:rFonts w:ascii="Arial" w:hAnsi="Arial"/>
          <w:b/>
          <w:bCs/>
          <w:iCs/>
          <w:sz w:val="24"/>
        </w:rPr>
        <w:t>:</w:t>
      </w:r>
      <w:r w:rsidR="003563A9" w:rsidRPr="00004AFE">
        <w:rPr>
          <w:rFonts w:ascii="Arial" w:hAnsi="Arial"/>
          <w:b/>
          <w:bCs/>
          <w:iCs/>
          <w:sz w:val="24"/>
        </w:rPr>
        <w:t xml:space="preserve"> </w:t>
      </w:r>
      <w:r w:rsidR="00B01497" w:rsidRPr="00004AFE">
        <w:rPr>
          <w:rFonts w:ascii="Arial" w:hAnsi="Arial"/>
          <w:b/>
          <w:bCs/>
          <w:iCs/>
          <w:sz w:val="24"/>
        </w:rPr>
        <w:t>Improve the innovation ecosystе</w:t>
      </w:r>
      <w:r w:rsidR="003F3BBC" w:rsidRPr="00004AFE">
        <w:rPr>
          <w:rFonts w:ascii="Arial" w:hAnsi="Arial"/>
          <w:b/>
          <w:bCs/>
          <w:iCs/>
          <w:sz w:val="24"/>
        </w:rPr>
        <w:t>m</w:t>
      </w:r>
    </w:p>
    <w:p w14:paraId="6F67F517" w14:textId="77777777" w:rsidR="00E179CB" w:rsidRPr="003F12C1" w:rsidRDefault="003C30E8" w:rsidP="003F12C1">
      <w:pPr>
        <w:spacing w:after="120" w:line="240" w:lineRule="auto"/>
        <w:rPr>
          <w:rFonts w:ascii="Arial" w:hAnsi="Arial" w:cs="Arial"/>
          <w:sz w:val="24"/>
          <w:szCs w:val="24"/>
        </w:rPr>
      </w:pPr>
      <w:bookmarkStart w:id="64" w:name="_Hlk149342353"/>
      <w:r w:rsidRPr="003F12C1">
        <w:rPr>
          <w:rFonts w:ascii="Arial" w:hAnsi="Arial" w:cs="Arial"/>
          <w:sz w:val="24"/>
          <w:szCs w:val="24"/>
        </w:rPr>
        <w:t xml:space="preserve">An essential precondition for the transition to an innovative economy is strengthening the innovation eco-system of the country, eliminating its shortcomings and promoting interaction among all subjects of </w:t>
      </w:r>
      <w:r w:rsidR="005E529C" w:rsidRPr="003F12C1">
        <w:rPr>
          <w:rFonts w:ascii="Arial" w:hAnsi="Arial" w:cs="Arial"/>
          <w:sz w:val="24"/>
          <w:szCs w:val="24"/>
        </w:rPr>
        <w:t xml:space="preserve">the </w:t>
      </w:r>
      <w:r w:rsidRPr="003F12C1">
        <w:rPr>
          <w:rFonts w:ascii="Arial" w:hAnsi="Arial" w:cs="Arial"/>
          <w:sz w:val="24"/>
          <w:szCs w:val="24"/>
        </w:rPr>
        <w:t xml:space="preserve">innovation system – business, science and education, as well as the improvement of the institutional environment. </w:t>
      </w:r>
    </w:p>
    <w:p w14:paraId="02326E04" w14:textId="77777777" w:rsidR="003C30E8" w:rsidRPr="003F12C1" w:rsidRDefault="003C30E8" w:rsidP="003F12C1">
      <w:pPr>
        <w:spacing w:after="120" w:line="240" w:lineRule="auto"/>
        <w:rPr>
          <w:rFonts w:ascii="Arial" w:hAnsi="Arial" w:cs="Arial"/>
          <w:sz w:val="24"/>
          <w:szCs w:val="24"/>
        </w:rPr>
      </w:pPr>
      <w:r w:rsidRPr="003F12C1">
        <w:rPr>
          <w:rFonts w:ascii="Arial" w:hAnsi="Arial" w:cs="Arial"/>
          <w:sz w:val="24"/>
          <w:szCs w:val="24"/>
        </w:rPr>
        <w:t xml:space="preserve">All the policy instruments proposed within SO2 are directed toward creating </w:t>
      </w:r>
      <w:r w:rsidR="005E529C" w:rsidRPr="003F12C1">
        <w:rPr>
          <w:rFonts w:ascii="Arial" w:hAnsi="Arial" w:cs="Arial"/>
          <w:sz w:val="24"/>
          <w:szCs w:val="24"/>
        </w:rPr>
        <w:t xml:space="preserve">a </w:t>
      </w:r>
      <w:r w:rsidRPr="003F12C1">
        <w:rPr>
          <w:rFonts w:ascii="Arial" w:hAnsi="Arial" w:cs="Arial"/>
          <w:sz w:val="24"/>
          <w:szCs w:val="24"/>
        </w:rPr>
        <w:t>favourable innovation eco-system ready to support the country</w:t>
      </w:r>
      <w:r w:rsidR="00E179CB" w:rsidRPr="003F12C1">
        <w:rPr>
          <w:rFonts w:ascii="Arial" w:hAnsi="Arial" w:cs="Arial"/>
          <w:sz w:val="24"/>
          <w:szCs w:val="24"/>
        </w:rPr>
        <w:t>’s</w:t>
      </w:r>
      <w:r w:rsidRPr="003F12C1">
        <w:rPr>
          <w:rFonts w:ascii="Arial" w:hAnsi="Arial" w:cs="Arial"/>
          <w:sz w:val="24"/>
          <w:szCs w:val="24"/>
        </w:rPr>
        <w:t xml:space="preserve"> S3 vis</w:t>
      </w:r>
      <w:r w:rsidR="005E529C" w:rsidRPr="003F12C1">
        <w:rPr>
          <w:rFonts w:ascii="Arial" w:hAnsi="Arial" w:cs="Arial"/>
          <w:sz w:val="24"/>
          <w:szCs w:val="24"/>
        </w:rPr>
        <w:t>i</w:t>
      </w:r>
      <w:r w:rsidRPr="003F12C1">
        <w:rPr>
          <w:rFonts w:ascii="Arial" w:hAnsi="Arial" w:cs="Arial"/>
          <w:sz w:val="24"/>
          <w:szCs w:val="24"/>
        </w:rPr>
        <w:t xml:space="preserve">on enabling economic growth.  </w:t>
      </w:r>
    </w:p>
    <w:p w14:paraId="63B35044" w14:textId="77777777" w:rsidR="00E179CB" w:rsidRPr="003F12C1" w:rsidRDefault="003C30E8" w:rsidP="003F12C1">
      <w:pPr>
        <w:spacing w:after="120" w:line="240" w:lineRule="auto"/>
        <w:rPr>
          <w:rFonts w:ascii="Arial" w:hAnsi="Arial" w:cs="Arial"/>
          <w:sz w:val="24"/>
          <w:szCs w:val="24"/>
        </w:rPr>
      </w:pPr>
      <w:r w:rsidRPr="003F12C1">
        <w:rPr>
          <w:rFonts w:ascii="Arial" w:hAnsi="Arial" w:cs="Arial"/>
          <w:sz w:val="24"/>
          <w:szCs w:val="24"/>
        </w:rPr>
        <w:t xml:space="preserve">The policy mix within this objective is comprised of measures for </w:t>
      </w:r>
      <w:r w:rsidR="005E529C" w:rsidRPr="003F12C1">
        <w:rPr>
          <w:rFonts w:ascii="Arial" w:hAnsi="Arial" w:cs="Arial"/>
          <w:sz w:val="24"/>
          <w:szCs w:val="24"/>
        </w:rPr>
        <w:t xml:space="preserve">the </w:t>
      </w:r>
      <w:r w:rsidRPr="003F12C1">
        <w:rPr>
          <w:rFonts w:ascii="Arial" w:hAnsi="Arial" w:cs="Arial"/>
          <w:sz w:val="24"/>
          <w:szCs w:val="24"/>
        </w:rPr>
        <w:t>development of institutional infrastructure, stimulating R&amp;</w:t>
      </w:r>
      <w:r w:rsidR="00E179CB" w:rsidRPr="003F12C1">
        <w:rPr>
          <w:rFonts w:ascii="Arial" w:hAnsi="Arial" w:cs="Arial"/>
          <w:sz w:val="24"/>
          <w:szCs w:val="24"/>
        </w:rPr>
        <w:t>D&amp;</w:t>
      </w:r>
      <w:r w:rsidRPr="003F12C1">
        <w:rPr>
          <w:rFonts w:ascii="Arial" w:hAnsi="Arial" w:cs="Arial"/>
          <w:sz w:val="24"/>
          <w:szCs w:val="24"/>
        </w:rPr>
        <w:t>I in SMEs, development of the innovation start</w:t>
      </w:r>
      <w:r w:rsidR="005E529C" w:rsidRPr="003F12C1">
        <w:rPr>
          <w:rFonts w:ascii="Arial" w:hAnsi="Arial" w:cs="Arial"/>
          <w:sz w:val="24"/>
          <w:szCs w:val="24"/>
        </w:rPr>
        <w:t>-</w:t>
      </w:r>
      <w:r w:rsidRPr="003F12C1">
        <w:rPr>
          <w:rFonts w:ascii="Arial" w:hAnsi="Arial" w:cs="Arial"/>
          <w:sz w:val="24"/>
          <w:szCs w:val="24"/>
        </w:rPr>
        <w:t xml:space="preserve">up ecosystem as well </w:t>
      </w:r>
      <w:r w:rsidR="005E529C" w:rsidRPr="003F12C1">
        <w:rPr>
          <w:rFonts w:ascii="Arial" w:hAnsi="Arial" w:cs="Arial"/>
          <w:sz w:val="24"/>
          <w:szCs w:val="24"/>
        </w:rPr>
        <w:t xml:space="preserve">as </w:t>
      </w:r>
      <w:r w:rsidRPr="003F12C1">
        <w:rPr>
          <w:rFonts w:ascii="Arial" w:hAnsi="Arial" w:cs="Arial"/>
          <w:sz w:val="24"/>
          <w:szCs w:val="24"/>
        </w:rPr>
        <w:t>adjust</w:t>
      </w:r>
      <w:r w:rsidR="005E529C" w:rsidRPr="003F12C1">
        <w:rPr>
          <w:rFonts w:ascii="Arial" w:hAnsi="Arial" w:cs="Arial"/>
          <w:sz w:val="24"/>
          <w:szCs w:val="24"/>
        </w:rPr>
        <w:t>ing</w:t>
      </w:r>
      <w:r w:rsidRPr="003F12C1">
        <w:rPr>
          <w:rFonts w:ascii="Arial" w:hAnsi="Arial" w:cs="Arial"/>
          <w:sz w:val="24"/>
          <w:szCs w:val="24"/>
        </w:rPr>
        <w:t xml:space="preserve"> the national legislation to support evolvement of R&amp;D&amp;I.</w:t>
      </w:r>
    </w:p>
    <w:p w14:paraId="711B1F1D" w14:textId="77777777" w:rsidR="0053089D" w:rsidRPr="003F12C1" w:rsidRDefault="0053089D" w:rsidP="003F12C1">
      <w:pPr>
        <w:spacing w:after="120" w:line="240" w:lineRule="auto"/>
        <w:rPr>
          <w:rFonts w:ascii="Arial" w:hAnsi="Arial" w:cs="Arial"/>
          <w:sz w:val="24"/>
          <w:szCs w:val="24"/>
        </w:rPr>
      </w:pPr>
      <w:r w:rsidRPr="003F12C1">
        <w:rPr>
          <w:rFonts w:ascii="Arial" w:hAnsi="Arial" w:cs="Arial"/>
          <w:sz w:val="24"/>
          <w:szCs w:val="24"/>
        </w:rPr>
        <w:t>The principle of green, digital, and sustainable transformation will be integrated in</w:t>
      </w:r>
      <w:r w:rsidR="005E529C" w:rsidRPr="003F12C1">
        <w:rPr>
          <w:rFonts w:ascii="Arial" w:hAnsi="Arial" w:cs="Arial"/>
          <w:sz w:val="24"/>
          <w:szCs w:val="24"/>
        </w:rPr>
        <w:t>to</w:t>
      </w:r>
      <w:r w:rsidRPr="003F12C1">
        <w:rPr>
          <w:rFonts w:ascii="Arial" w:hAnsi="Arial" w:cs="Arial"/>
          <w:sz w:val="24"/>
          <w:szCs w:val="24"/>
        </w:rPr>
        <w:t xml:space="preserve"> all measures of support. </w:t>
      </w:r>
    </w:p>
    <w:p w14:paraId="38858748" w14:textId="77777777" w:rsidR="003C30E8" w:rsidRPr="003F12C1" w:rsidRDefault="003C30E8" w:rsidP="003F12C1">
      <w:pPr>
        <w:spacing w:after="120" w:line="240" w:lineRule="auto"/>
        <w:rPr>
          <w:rFonts w:ascii="Arial" w:hAnsi="Arial" w:cs="Arial"/>
          <w:sz w:val="24"/>
          <w:szCs w:val="24"/>
        </w:rPr>
      </w:pPr>
      <w:r w:rsidRPr="003F12C1">
        <w:rPr>
          <w:rFonts w:ascii="Arial" w:hAnsi="Arial" w:cs="Arial"/>
          <w:sz w:val="24"/>
          <w:szCs w:val="24"/>
        </w:rPr>
        <w:t xml:space="preserve">For this strategic objective comprised of </w:t>
      </w:r>
      <w:r w:rsidR="005E529C" w:rsidRPr="003F12C1">
        <w:rPr>
          <w:rFonts w:ascii="Arial" w:hAnsi="Arial" w:cs="Arial"/>
          <w:sz w:val="24"/>
          <w:szCs w:val="24"/>
        </w:rPr>
        <w:t xml:space="preserve">a </w:t>
      </w:r>
      <w:r w:rsidRPr="003F12C1">
        <w:rPr>
          <w:rFonts w:ascii="Arial" w:hAnsi="Arial" w:cs="Arial"/>
          <w:sz w:val="24"/>
          <w:szCs w:val="24"/>
        </w:rPr>
        <w:t xml:space="preserve">variety of instruments to be undertaken, responsible bodies for implementation shall be:  the Fund for Innovation and Technology Development – FITD, Development Bank, </w:t>
      </w:r>
      <w:r w:rsidR="005E529C" w:rsidRPr="003F12C1">
        <w:rPr>
          <w:rFonts w:ascii="Arial" w:hAnsi="Arial" w:cs="Arial"/>
          <w:sz w:val="24"/>
          <w:szCs w:val="24"/>
        </w:rPr>
        <w:t xml:space="preserve">and </w:t>
      </w:r>
      <w:r w:rsidRPr="003F12C1">
        <w:rPr>
          <w:rFonts w:ascii="Arial" w:hAnsi="Arial" w:cs="Arial"/>
          <w:sz w:val="24"/>
          <w:szCs w:val="24"/>
        </w:rPr>
        <w:t xml:space="preserve">different line ministries (such as economy, education and science, environment, </w:t>
      </w:r>
      <w:r w:rsidR="005E529C" w:rsidRPr="003F12C1">
        <w:rPr>
          <w:rFonts w:ascii="Arial" w:hAnsi="Arial" w:cs="Arial"/>
          <w:sz w:val="24"/>
          <w:szCs w:val="24"/>
        </w:rPr>
        <w:t xml:space="preserve">and </w:t>
      </w:r>
      <w:r w:rsidRPr="003F12C1">
        <w:rPr>
          <w:rFonts w:ascii="Arial" w:hAnsi="Arial" w:cs="Arial"/>
          <w:sz w:val="24"/>
          <w:szCs w:val="24"/>
        </w:rPr>
        <w:t xml:space="preserve">agriculture) that can </w:t>
      </w:r>
      <w:r w:rsidRPr="003F12C1">
        <w:rPr>
          <w:rFonts w:ascii="Arial" w:hAnsi="Arial" w:cs="Arial"/>
          <w:sz w:val="24"/>
          <w:szCs w:val="24"/>
        </w:rPr>
        <w:lastRenderedPageBreak/>
        <w:t>support projects targeting specific sectors like circular economy and precision agriculture.</w:t>
      </w:r>
      <w:bookmarkEnd w:id="64"/>
    </w:p>
    <w:p w14:paraId="75A3B6C9" w14:textId="77777777" w:rsidR="00B02F63" w:rsidRPr="00004AFE" w:rsidRDefault="00B02F63" w:rsidP="00D2258D">
      <w:pPr>
        <w:rPr>
          <w:rFonts w:ascii="Arial" w:hAnsi="Arial" w:cs="Arial"/>
          <w:b/>
          <w:bCs/>
          <w:sz w:val="24"/>
          <w:szCs w:val="24"/>
        </w:rPr>
      </w:pPr>
      <w:r w:rsidRPr="00D2258D">
        <w:rPr>
          <w:rFonts w:ascii="Arial" w:hAnsi="Arial" w:cs="Arial"/>
          <w:b/>
          <w:bCs/>
          <w:sz w:val="24"/>
          <w:szCs w:val="24"/>
        </w:rPr>
        <w:t xml:space="preserve">SO3: </w:t>
      </w:r>
      <w:r w:rsidR="00B01497" w:rsidRPr="00D2258D">
        <w:rPr>
          <w:rFonts w:ascii="Arial" w:hAnsi="Arial" w:cs="Arial"/>
          <w:b/>
          <w:bCs/>
          <w:sz w:val="24"/>
          <w:szCs w:val="24"/>
        </w:rPr>
        <w:t>Improve competitiveness and greening (environmental sustainability) of</w:t>
      </w:r>
      <w:r w:rsidR="00B01497" w:rsidRPr="00004AFE">
        <w:rPr>
          <w:rFonts w:ascii="Arial" w:hAnsi="Arial" w:cs="Arial"/>
          <w:b/>
          <w:bCs/>
          <w:sz w:val="24"/>
          <w:szCs w:val="24"/>
        </w:rPr>
        <w:t xml:space="preserve"> the business sector </w:t>
      </w:r>
    </w:p>
    <w:p w14:paraId="24A830DC" w14:textId="69987E9A" w:rsidR="00B01497" w:rsidRPr="003F12C1" w:rsidRDefault="003F3BBC" w:rsidP="003F12C1">
      <w:pPr>
        <w:spacing w:after="120" w:line="240" w:lineRule="auto"/>
        <w:rPr>
          <w:rFonts w:ascii="Arial" w:hAnsi="Arial" w:cs="Arial"/>
          <w:sz w:val="24"/>
          <w:szCs w:val="24"/>
        </w:rPr>
      </w:pPr>
      <w:r w:rsidRPr="003F12C1">
        <w:rPr>
          <w:rFonts w:ascii="Arial" w:hAnsi="Arial" w:cs="Arial"/>
          <w:sz w:val="24"/>
          <w:szCs w:val="24"/>
        </w:rPr>
        <w:t>C</w:t>
      </w:r>
      <w:r w:rsidR="00AE5379" w:rsidRPr="003F12C1">
        <w:rPr>
          <w:rFonts w:ascii="Arial" w:hAnsi="Arial" w:cs="Arial"/>
          <w:sz w:val="24"/>
          <w:szCs w:val="24"/>
        </w:rPr>
        <w:t>ompetitiveness</w:t>
      </w:r>
      <w:r w:rsidR="005E529C" w:rsidRPr="003F12C1">
        <w:rPr>
          <w:rFonts w:ascii="Arial" w:hAnsi="Arial" w:cs="Arial"/>
          <w:sz w:val="24"/>
          <w:szCs w:val="24"/>
        </w:rPr>
        <w:t xml:space="preserve"> </w:t>
      </w:r>
      <w:r w:rsidR="00B01497" w:rsidRPr="003F12C1">
        <w:rPr>
          <w:rFonts w:ascii="Arial" w:hAnsi="Arial" w:cs="Arial"/>
          <w:sz w:val="24"/>
          <w:szCs w:val="24"/>
        </w:rPr>
        <w:t xml:space="preserve">as a business imperative in </w:t>
      </w:r>
      <w:r w:rsidR="00AE5379" w:rsidRPr="003F12C1">
        <w:rPr>
          <w:rFonts w:ascii="Arial" w:hAnsi="Arial" w:cs="Arial"/>
          <w:sz w:val="24"/>
          <w:szCs w:val="24"/>
        </w:rPr>
        <w:t>an improved</w:t>
      </w:r>
      <w:r w:rsidR="00B01497" w:rsidRPr="003F12C1">
        <w:rPr>
          <w:rFonts w:ascii="Arial" w:hAnsi="Arial" w:cs="Arial"/>
          <w:sz w:val="24"/>
          <w:szCs w:val="24"/>
        </w:rPr>
        <w:t xml:space="preserve"> innovative eco</w:t>
      </w:r>
      <w:r w:rsidR="00AE5379" w:rsidRPr="003F12C1">
        <w:rPr>
          <w:rFonts w:ascii="Arial" w:hAnsi="Arial" w:cs="Arial"/>
          <w:sz w:val="24"/>
          <w:szCs w:val="24"/>
        </w:rPr>
        <w:t>system will turn</w:t>
      </w:r>
      <w:r w:rsidR="00B01497" w:rsidRPr="003F12C1">
        <w:rPr>
          <w:rFonts w:ascii="Arial" w:hAnsi="Arial" w:cs="Arial"/>
          <w:sz w:val="24"/>
          <w:szCs w:val="24"/>
        </w:rPr>
        <w:t xml:space="preserve"> investments in scientific and technical innovation </w:t>
      </w:r>
      <w:r w:rsidR="0053089D" w:rsidRPr="003F12C1">
        <w:rPr>
          <w:rFonts w:ascii="Arial" w:hAnsi="Arial" w:cs="Arial"/>
          <w:sz w:val="24"/>
          <w:szCs w:val="24"/>
        </w:rPr>
        <w:t>within S3 domains</w:t>
      </w:r>
      <w:r w:rsidR="00E311A3" w:rsidRPr="003F12C1">
        <w:rPr>
          <w:rFonts w:ascii="Arial" w:hAnsi="Arial" w:cs="Arial"/>
          <w:sz w:val="24"/>
          <w:szCs w:val="24"/>
        </w:rPr>
        <w:t xml:space="preserve">, creating new business </w:t>
      </w:r>
      <w:r w:rsidR="00B01497" w:rsidRPr="003F12C1">
        <w:rPr>
          <w:rFonts w:ascii="Arial" w:hAnsi="Arial" w:cs="Arial"/>
          <w:sz w:val="24"/>
          <w:szCs w:val="24"/>
        </w:rPr>
        <w:t xml:space="preserve">opportunities that </w:t>
      </w:r>
      <w:r w:rsidR="00AE5379" w:rsidRPr="003F12C1">
        <w:rPr>
          <w:rFonts w:ascii="Arial" w:hAnsi="Arial" w:cs="Arial"/>
          <w:sz w:val="24"/>
          <w:szCs w:val="24"/>
        </w:rPr>
        <w:t>drive jobs</w:t>
      </w:r>
      <w:r w:rsidR="00B01497" w:rsidRPr="003F12C1">
        <w:rPr>
          <w:rFonts w:ascii="Arial" w:hAnsi="Arial" w:cs="Arial"/>
          <w:sz w:val="24"/>
          <w:szCs w:val="24"/>
        </w:rPr>
        <w:t xml:space="preserve">, </w:t>
      </w:r>
      <w:r w:rsidR="00991C3A" w:rsidRPr="003F12C1">
        <w:rPr>
          <w:rFonts w:ascii="Arial" w:hAnsi="Arial" w:cs="Arial"/>
          <w:sz w:val="24"/>
          <w:szCs w:val="24"/>
        </w:rPr>
        <w:t>develop new markets,</w:t>
      </w:r>
      <w:r w:rsidR="00E311A3" w:rsidRPr="003F12C1">
        <w:rPr>
          <w:rFonts w:ascii="Arial" w:hAnsi="Arial" w:cs="Arial"/>
          <w:sz w:val="24"/>
          <w:szCs w:val="24"/>
        </w:rPr>
        <w:t xml:space="preserve"> </w:t>
      </w:r>
      <w:r w:rsidR="005E529C" w:rsidRPr="003F12C1">
        <w:rPr>
          <w:rFonts w:ascii="Arial" w:hAnsi="Arial" w:cs="Arial"/>
          <w:sz w:val="24"/>
          <w:szCs w:val="24"/>
        </w:rPr>
        <w:t xml:space="preserve">and </w:t>
      </w:r>
      <w:r w:rsidR="00E311A3" w:rsidRPr="003F12C1">
        <w:rPr>
          <w:rFonts w:ascii="Arial" w:hAnsi="Arial" w:cs="Arial"/>
          <w:sz w:val="24"/>
          <w:szCs w:val="24"/>
        </w:rPr>
        <w:t>new</w:t>
      </w:r>
      <w:r w:rsidR="00C720D1" w:rsidRPr="003F12C1">
        <w:rPr>
          <w:rFonts w:ascii="Arial" w:hAnsi="Arial" w:cs="Arial"/>
          <w:sz w:val="24"/>
          <w:szCs w:val="24"/>
        </w:rPr>
        <w:t xml:space="preserve"> </w:t>
      </w:r>
      <w:r w:rsidR="00E311A3" w:rsidRPr="003F12C1">
        <w:rPr>
          <w:rFonts w:ascii="Arial" w:hAnsi="Arial" w:cs="Arial"/>
          <w:sz w:val="24"/>
          <w:szCs w:val="24"/>
        </w:rPr>
        <w:t xml:space="preserve">competitive </w:t>
      </w:r>
      <w:r w:rsidR="00991C3A" w:rsidRPr="003F12C1">
        <w:rPr>
          <w:rFonts w:ascii="Arial" w:hAnsi="Arial" w:cs="Arial"/>
          <w:sz w:val="24"/>
          <w:szCs w:val="24"/>
        </w:rPr>
        <w:t>product</w:t>
      </w:r>
      <w:r w:rsidR="00E311A3" w:rsidRPr="003F12C1">
        <w:rPr>
          <w:rFonts w:ascii="Arial" w:hAnsi="Arial" w:cs="Arial"/>
          <w:sz w:val="24"/>
          <w:szCs w:val="24"/>
        </w:rPr>
        <w:t>s</w:t>
      </w:r>
      <w:r w:rsidR="00991C3A" w:rsidRPr="003F12C1">
        <w:rPr>
          <w:rFonts w:ascii="Arial" w:hAnsi="Arial" w:cs="Arial"/>
          <w:sz w:val="24"/>
          <w:szCs w:val="24"/>
        </w:rPr>
        <w:t xml:space="preserve"> thus </w:t>
      </w:r>
      <w:r w:rsidR="00B01497" w:rsidRPr="003F12C1">
        <w:rPr>
          <w:rFonts w:ascii="Arial" w:hAnsi="Arial" w:cs="Arial"/>
          <w:sz w:val="24"/>
          <w:szCs w:val="24"/>
        </w:rPr>
        <w:t>creati</w:t>
      </w:r>
      <w:r w:rsidR="00991C3A" w:rsidRPr="003F12C1">
        <w:rPr>
          <w:rFonts w:ascii="Arial" w:hAnsi="Arial" w:cs="Arial"/>
          <w:sz w:val="24"/>
          <w:szCs w:val="24"/>
        </w:rPr>
        <w:t xml:space="preserve">ng </w:t>
      </w:r>
      <w:r w:rsidR="00B01497" w:rsidRPr="003F12C1">
        <w:rPr>
          <w:rFonts w:ascii="Arial" w:hAnsi="Arial" w:cs="Arial"/>
          <w:sz w:val="24"/>
          <w:szCs w:val="24"/>
        </w:rPr>
        <w:t>econom</w:t>
      </w:r>
      <w:r w:rsidRPr="003F12C1">
        <w:rPr>
          <w:rFonts w:ascii="Arial" w:hAnsi="Arial" w:cs="Arial"/>
          <w:sz w:val="24"/>
          <w:szCs w:val="24"/>
        </w:rPr>
        <w:t>ic</w:t>
      </w:r>
      <w:r w:rsidR="00B01497" w:rsidRPr="003F12C1">
        <w:rPr>
          <w:rFonts w:ascii="Arial" w:hAnsi="Arial" w:cs="Arial"/>
          <w:sz w:val="24"/>
          <w:szCs w:val="24"/>
        </w:rPr>
        <w:t xml:space="preserve"> prosperity. </w:t>
      </w:r>
    </w:p>
    <w:p w14:paraId="63673ADE" w14:textId="5E66BC45" w:rsidR="00353DD1" w:rsidRPr="003F12C1" w:rsidRDefault="00397C98" w:rsidP="003F12C1">
      <w:pPr>
        <w:spacing w:after="120" w:line="240" w:lineRule="auto"/>
        <w:rPr>
          <w:rFonts w:ascii="Arial" w:hAnsi="Arial" w:cs="Arial"/>
        </w:rPr>
      </w:pPr>
      <w:r w:rsidRPr="003F12C1">
        <w:rPr>
          <w:rFonts w:ascii="Arial" w:hAnsi="Arial" w:cs="Arial"/>
          <w:sz w:val="24"/>
        </w:rPr>
        <w:t xml:space="preserve">The policy mix within this strategic objective supports </w:t>
      </w:r>
      <w:r w:rsidR="00E311A3" w:rsidRPr="003F12C1">
        <w:rPr>
          <w:rFonts w:ascii="Arial" w:hAnsi="Arial" w:cs="Arial"/>
          <w:sz w:val="24"/>
        </w:rPr>
        <w:t xml:space="preserve">increasing efficiency and productivity as well </w:t>
      </w:r>
      <w:r w:rsidR="00C720D1" w:rsidRPr="003F12C1">
        <w:rPr>
          <w:rFonts w:ascii="Arial" w:hAnsi="Arial" w:cs="Arial"/>
          <w:sz w:val="24"/>
        </w:rPr>
        <w:t xml:space="preserve">as </w:t>
      </w:r>
      <w:r w:rsidRPr="003F12C1">
        <w:rPr>
          <w:rFonts w:ascii="Arial" w:hAnsi="Arial" w:cs="Arial"/>
          <w:sz w:val="24"/>
        </w:rPr>
        <w:t>green</w:t>
      </w:r>
      <w:r w:rsidR="00E311A3" w:rsidRPr="003F12C1">
        <w:rPr>
          <w:rFonts w:ascii="Arial" w:hAnsi="Arial" w:cs="Arial"/>
          <w:sz w:val="24"/>
        </w:rPr>
        <w:t xml:space="preserve"> and digital transition</w:t>
      </w:r>
      <w:r w:rsidR="00353DD1" w:rsidRPr="003F12C1">
        <w:rPr>
          <w:rFonts w:ascii="Arial" w:hAnsi="Arial" w:cs="Arial"/>
          <w:sz w:val="24"/>
        </w:rPr>
        <w:t xml:space="preserve">. The instruments consist of </w:t>
      </w:r>
      <w:r w:rsidRPr="003F12C1">
        <w:rPr>
          <w:rFonts w:ascii="Arial" w:hAnsi="Arial" w:cs="Arial"/>
          <w:sz w:val="24"/>
        </w:rPr>
        <w:t xml:space="preserve">providing grants, credit lines and technical assistance to boost productivity, </w:t>
      </w:r>
      <w:r w:rsidR="007E3DF2">
        <w:rPr>
          <w:rFonts w:ascii="Arial" w:hAnsi="Arial" w:cs="Arial"/>
          <w:sz w:val="24"/>
        </w:rPr>
        <w:t xml:space="preserve">diversify production towards higher value added products and services, </w:t>
      </w:r>
      <w:r w:rsidRPr="003F12C1">
        <w:rPr>
          <w:rFonts w:ascii="Arial" w:hAnsi="Arial" w:cs="Arial"/>
          <w:sz w:val="24"/>
        </w:rPr>
        <w:t>facilitate market integration, reduce energy consumption, increase environmental compliance</w:t>
      </w:r>
      <w:r w:rsidR="00353DD1" w:rsidRPr="003F12C1">
        <w:rPr>
          <w:rFonts w:ascii="Arial" w:hAnsi="Arial" w:cs="Arial"/>
          <w:sz w:val="24"/>
        </w:rPr>
        <w:t>,</w:t>
      </w:r>
      <w:r w:rsidR="00C720D1" w:rsidRPr="003F12C1">
        <w:rPr>
          <w:rFonts w:ascii="Arial" w:hAnsi="Arial" w:cs="Arial"/>
          <w:sz w:val="24"/>
        </w:rPr>
        <w:t xml:space="preserve"> and</w:t>
      </w:r>
      <w:r w:rsidR="00353DD1" w:rsidRPr="003F12C1">
        <w:rPr>
          <w:rFonts w:ascii="Arial" w:hAnsi="Arial" w:cs="Arial"/>
          <w:sz w:val="24"/>
        </w:rPr>
        <w:t xml:space="preserve"> digitalization</w:t>
      </w:r>
      <w:r w:rsidR="000C73D0" w:rsidRPr="003F12C1">
        <w:rPr>
          <w:rFonts w:ascii="Arial" w:hAnsi="Arial" w:cs="Arial"/>
          <w:sz w:val="24"/>
        </w:rPr>
        <w:t>.</w:t>
      </w:r>
    </w:p>
    <w:p w14:paraId="0A4A336A" w14:textId="77777777" w:rsidR="000C73D0" w:rsidRPr="003F12C1" w:rsidRDefault="000C73D0" w:rsidP="003F12C1">
      <w:pPr>
        <w:spacing w:after="120" w:line="240" w:lineRule="auto"/>
        <w:rPr>
          <w:rFonts w:ascii="Arial" w:hAnsi="Arial" w:cs="Arial"/>
          <w:sz w:val="28"/>
        </w:rPr>
      </w:pPr>
      <w:r w:rsidRPr="003F12C1">
        <w:rPr>
          <w:rFonts w:ascii="Arial" w:hAnsi="Arial" w:cs="Arial"/>
          <w:sz w:val="24"/>
        </w:rPr>
        <w:t xml:space="preserve">Company internationalization </w:t>
      </w:r>
      <w:r w:rsidR="008F49FC" w:rsidRPr="003F12C1">
        <w:rPr>
          <w:rFonts w:ascii="Arial" w:hAnsi="Arial" w:cs="Arial"/>
          <w:sz w:val="24"/>
        </w:rPr>
        <w:t xml:space="preserve">agenda </w:t>
      </w:r>
      <w:r w:rsidRPr="003F12C1">
        <w:rPr>
          <w:rFonts w:ascii="Arial" w:hAnsi="Arial" w:cs="Arial"/>
          <w:sz w:val="24"/>
        </w:rPr>
        <w:t xml:space="preserve">and participation in value chains </w:t>
      </w:r>
      <w:r w:rsidR="008F49FC" w:rsidRPr="003F12C1">
        <w:rPr>
          <w:rFonts w:ascii="Arial" w:hAnsi="Arial" w:cs="Arial"/>
          <w:sz w:val="24"/>
        </w:rPr>
        <w:t xml:space="preserve">are also </w:t>
      </w:r>
      <w:r w:rsidRPr="003F12C1">
        <w:rPr>
          <w:rFonts w:ascii="Arial" w:hAnsi="Arial" w:cs="Arial"/>
          <w:sz w:val="24"/>
        </w:rPr>
        <w:t>supported through increased funding for export readiness, supplier development and market linkage programs</w:t>
      </w:r>
      <w:r w:rsidR="00353DD1" w:rsidRPr="003F12C1">
        <w:rPr>
          <w:rFonts w:ascii="Arial" w:hAnsi="Arial" w:cs="Arial"/>
          <w:sz w:val="24"/>
        </w:rPr>
        <w:t>.</w:t>
      </w:r>
    </w:p>
    <w:p w14:paraId="5BA31809" w14:textId="77777777" w:rsidR="00CB6B02" w:rsidRPr="003F12C1" w:rsidRDefault="00C720D1" w:rsidP="003F12C1">
      <w:pPr>
        <w:spacing w:after="120" w:line="240" w:lineRule="auto"/>
        <w:rPr>
          <w:rFonts w:ascii="Arial" w:hAnsi="Arial" w:cs="Arial"/>
          <w:b/>
          <w:bCs/>
          <w:sz w:val="24"/>
          <w:szCs w:val="24"/>
          <w:lang w:val="en-US"/>
        </w:rPr>
      </w:pPr>
      <w:r w:rsidRPr="003F12C1">
        <w:rPr>
          <w:rFonts w:ascii="Arial" w:hAnsi="Arial" w:cs="Arial"/>
          <w:spacing w:val="-2"/>
          <w:sz w:val="24"/>
          <w:szCs w:val="24"/>
          <w:lang w:val="en-US"/>
        </w:rPr>
        <w:t xml:space="preserve">The </w:t>
      </w:r>
      <w:r w:rsidR="00CB6B02" w:rsidRPr="003F12C1">
        <w:rPr>
          <w:rFonts w:ascii="Arial" w:hAnsi="Arial" w:cs="Arial"/>
          <w:spacing w:val="-2"/>
          <w:sz w:val="24"/>
          <w:szCs w:val="24"/>
          <w:lang w:val="uz-Cyrl-UZ"/>
        </w:rPr>
        <w:t>main responsible body</w:t>
      </w:r>
      <w:r w:rsidRPr="003F12C1">
        <w:rPr>
          <w:rFonts w:ascii="Arial" w:hAnsi="Arial" w:cs="Arial"/>
          <w:spacing w:val="-2"/>
          <w:sz w:val="24"/>
          <w:szCs w:val="24"/>
          <w:lang w:val="en-US"/>
        </w:rPr>
        <w:t xml:space="preserve"> for t</w:t>
      </w:r>
      <w:r w:rsidRPr="003F12C1">
        <w:rPr>
          <w:rFonts w:ascii="Arial" w:hAnsi="Arial" w:cs="Arial"/>
          <w:spacing w:val="-2"/>
          <w:sz w:val="24"/>
          <w:szCs w:val="24"/>
          <w:lang w:val="uz-Cyrl-UZ"/>
        </w:rPr>
        <w:t xml:space="preserve">his strategic objective </w:t>
      </w:r>
      <w:r w:rsidR="00CB6B02" w:rsidRPr="003F12C1">
        <w:rPr>
          <w:rFonts w:ascii="Arial" w:hAnsi="Arial" w:cs="Arial"/>
          <w:spacing w:val="-2"/>
          <w:sz w:val="24"/>
          <w:szCs w:val="24"/>
          <w:lang w:val="uz-Cyrl-UZ"/>
        </w:rPr>
        <w:t>shall be</w:t>
      </w:r>
      <w:r w:rsidR="00353DD1" w:rsidRPr="003F12C1">
        <w:rPr>
          <w:rFonts w:ascii="Arial" w:hAnsi="Arial" w:cs="Arial"/>
          <w:spacing w:val="-2"/>
          <w:sz w:val="24"/>
          <w:szCs w:val="24"/>
          <w:lang w:val="en-US"/>
        </w:rPr>
        <w:t xml:space="preserve"> the</w:t>
      </w:r>
      <w:r w:rsidR="00CB6B02" w:rsidRPr="003F12C1">
        <w:rPr>
          <w:rFonts w:ascii="Arial" w:hAnsi="Arial" w:cs="Arial"/>
          <w:spacing w:val="-2"/>
          <w:sz w:val="24"/>
          <w:szCs w:val="24"/>
          <w:lang w:val="uz-Cyrl-UZ"/>
        </w:rPr>
        <w:t xml:space="preserve"> M</w:t>
      </w:r>
      <w:r w:rsidR="00353DD1" w:rsidRPr="003F12C1">
        <w:rPr>
          <w:rFonts w:ascii="Arial" w:hAnsi="Arial" w:cs="Arial"/>
          <w:spacing w:val="-2"/>
          <w:sz w:val="24"/>
          <w:szCs w:val="24"/>
          <w:lang w:val="en-US"/>
        </w:rPr>
        <w:t>in</w:t>
      </w:r>
      <w:r w:rsidRPr="003F12C1">
        <w:rPr>
          <w:rFonts w:ascii="Arial" w:hAnsi="Arial" w:cs="Arial"/>
          <w:spacing w:val="-2"/>
          <w:sz w:val="24"/>
          <w:szCs w:val="24"/>
          <w:lang w:val="en-US"/>
        </w:rPr>
        <w:t>i</w:t>
      </w:r>
      <w:r w:rsidR="00353DD1" w:rsidRPr="003F12C1">
        <w:rPr>
          <w:rFonts w:ascii="Arial" w:hAnsi="Arial" w:cs="Arial"/>
          <w:spacing w:val="-2"/>
          <w:sz w:val="24"/>
          <w:szCs w:val="24"/>
          <w:lang w:val="en-US"/>
        </w:rPr>
        <w:t xml:space="preserve">stry of Economy, </w:t>
      </w:r>
      <w:r w:rsidR="00CB6B02" w:rsidRPr="003F12C1">
        <w:rPr>
          <w:rFonts w:ascii="Arial" w:hAnsi="Arial" w:cs="Arial"/>
          <w:spacing w:val="-2"/>
          <w:sz w:val="24"/>
          <w:szCs w:val="24"/>
          <w:lang w:val="en-US"/>
        </w:rPr>
        <w:t xml:space="preserve">Agency for </w:t>
      </w:r>
      <w:r w:rsidRPr="003F12C1">
        <w:rPr>
          <w:rFonts w:ascii="Arial" w:hAnsi="Arial" w:cs="Arial"/>
          <w:spacing w:val="-2"/>
          <w:sz w:val="24"/>
          <w:szCs w:val="24"/>
          <w:lang w:val="en-US"/>
        </w:rPr>
        <w:t>E</w:t>
      </w:r>
      <w:r w:rsidR="00CB6B02" w:rsidRPr="003F12C1">
        <w:rPr>
          <w:rFonts w:ascii="Arial" w:hAnsi="Arial" w:cs="Arial"/>
          <w:spacing w:val="-2"/>
          <w:sz w:val="24"/>
          <w:szCs w:val="24"/>
          <w:lang w:val="en-US"/>
        </w:rPr>
        <w:t xml:space="preserve">ntrepreneurship </w:t>
      </w:r>
      <w:r w:rsidRPr="003F12C1">
        <w:rPr>
          <w:rFonts w:ascii="Arial" w:hAnsi="Arial" w:cs="Arial"/>
          <w:spacing w:val="-2"/>
          <w:sz w:val="24"/>
          <w:szCs w:val="24"/>
          <w:lang w:val="en-US"/>
        </w:rPr>
        <w:t>S</w:t>
      </w:r>
      <w:r w:rsidR="00CB6B02" w:rsidRPr="003F12C1">
        <w:rPr>
          <w:rFonts w:ascii="Arial" w:hAnsi="Arial" w:cs="Arial"/>
          <w:spacing w:val="-2"/>
          <w:sz w:val="24"/>
          <w:szCs w:val="24"/>
          <w:lang w:val="en-US"/>
        </w:rPr>
        <w:t xml:space="preserve">upport, Agency for </w:t>
      </w:r>
      <w:r w:rsidRPr="003F12C1">
        <w:rPr>
          <w:rFonts w:ascii="Arial" w:hAnsi="Arial" w:cs="Arial"/>
          <w:spacing w:val="-2"/>
          <w:sz w:val="24"/>
          <w:szCs w:val="24"/>
          <w:lang w:val="en-US"/>
        </w:rPr>
        <w:t>F</w:t>
      </w:r>
      <w:r w:rsidR="00CB6B02" w:rsidRPr="003F12C1">
        <w:rPr>
          <w:rFonts w:ascii="Arial" w:hAnsi="Arial" w:cs="Arial"/>
          <w:spacing w:val="-2"/>
          <w:sz w:val="24"/>
          <w:szCs w:val="24"/>
          <w:lang w:val="en-US"/>
        </w:rPr>
        <w:t xml:space="preserve">oreign </w:t>
      </w:r>
      <w:r w:rsidRPr="003F12C1">
        <w:rPr>
          <w:rFonts w:ascii="Arial" w:hAnsi="Arial" w:cs="Arial"/>
          <w:spacing w:val="-2"/>
          <w:sz w:val="24"/>
          <w:szCs w:val="24"/>
          <w:lang w:val="en-US"/>
        </w:rPr>
        <w:t>I</w:t>
      </w:r>
      <w:r w:rsidR="00CB6B02" w:rsidRPr="003F12C1">
        <w:rPr>
          <w:rFonts w:ascii="Arial" w:hAnsi="Arial" w:cs="Arial"/>
          <w:spacing w:val="-2"/>
          <w:sz w:val="24"/>
          <w:szCs w:val="24"/>
          <w:lang w:val="en-US"/>
        </w:rPr>
        <w:t xml:space="preserve">nvestments and </w:t>
      </w:r>
      <w:r w:rsidRPr="003F12C1">
        <w:rPr>
          <w:rFonts w:ascii="Arial" w:hAnsi="Arial" w:cs="Arial"/>
          <w:spacing w:val="-2"/>
          <w:sz w:val="24"/>
          <w:szCs w:val="24"/>
          <w:lang w:val="en-US"/>
        </w:rPr>
        <w:t>E</w:t>
      </w:r>
      <w:r w:rsidR="00CB6B02" w:rsidRPr="003F12C1">
        <w:rPr>
          <w:rFonts w:ascii="Arial" w:hAnsi="Arial" w:cs="Arial"/>
          <w:spacing w:val="-2"/>
          <w:sz w:val="24"/>
          <w:szCs w:val="24"/>
          <w:lang w:val="en-US"/>
        </w:rPr>
        <w:t xml:space="preserve">xport </w:t>
      </w:r>
      <w:r w:rsidRPr="003F12C1">
        <w:rPr>
          <w:rFonts w:ascii="Arial" w:hAnsi="Arial" w:cs="Arial"/>
          <w:spacing w:val="-2"/>
          <w:sz w:val="24"/>
          <w:szCs w:val="24"/>
          <w:lang w:val="en-US"/>
        </w:rPr>
        <w:t>P</w:t>
      </w:r>
      <w:r w:rsidR="00CB6B02" w:rsidRPr="003F12C1">
        <w:rPr>
          <w:rFonts w:ascii="Arial" w:hAnsi="Arial" w:cs="Arial"/>
          <w:spacing w:val="-2"/>
          <w:sz w:val="24"/>
          <w:szCs w:val="24"/>
          <w:lang w:val="en-US"/>
        </w:rPr>
        <w:t xml:space="preserve">romotion, Directorate for </w:t>
      </w:r>
      <w:r w:rsidRPr="003F12C1">
        <w:rPr>
          <w:rFonts w:ascii="Arial" w:hAnsi="Arial" w:cs="Arial"/>
          <w:spacing w:val="-2"/>
          <w:sz w:val="24"/>
          <w:szCs w:val="24"/>
          <w:lang w:val="en-US"/>
        </w:rPr>
        <w:t>T</w:t>
      </w:r>
      <w:r w:rsidR="00CB6B02" w:rsidRPr="003F12C1">
        <w:rPr>
          <w:rFonts w:ascii="Arial" w:hAnsi="Arial" w:cs="Arial"/>
          <w:spacing w:val="-2"/>
          <w:sz w:val="24"/>
          <w:szCs w:val="24"/>
          <w:lang w:val="en-US"/>
        </w:rPr>
        <w:t xml:space="preserve">echnology </w:t>
      </w:r>
      <w:r w:rsidRPr="003F12C1">
        <w:rPr>
          <w:rFonts w:ascii="Arial" w:hAnsi="Arial" w:cs="Arial"/>
          <w:spacing w:val="-2"/>
          <w:sz w:val="24"/>
          <w:szCs w:val="24"/>
          <w:lang w:val="en-US"/>
        </w:rPr>
        <w:t>I</w:t>
      </w:r>
      <w:r w:rsidR="00CB6B02" w:rsidRPr="003F12C1">
        <w:rPr>
          <w:rFonts w:ascii="Arial" w:hAnsi="Arial" w:cs="Arial"/>
          <w:spacing w:val="-2"/>
          <w:sz w:val="24"/>
          <w:szCs w:val="24"/>
          <w:lang w:val="en-US"/>
        </w:rPr>
        <w:t xml:space="preserve">ndustrial </w:t>
      </w:r>
      <w:r w:rsidRPr="003F12C1">
        <w:rPr>
          <w:rFonts w:ascii="Arial" w:hAnsi="Arial" w:cs="Arial"/>
          <w:spacing w:val="-2"/>
          <w:sz w:val="24"/>
          <w:szCs w:val="24"/>
          <w:lang w:val="en-US"/>
        </w:rPr>
        <w:t>D</w:t>
      </w:r>
      <w:r w:rsidR="00CB6B02" w:rsidRPr="003F12C1">
        <w:rPr>
          <w:rFonts w:ascii="Arial" w:hAnsi="Arial" w:cs="Arial"/>
          <w:spacing w:val="-2"/>
          <w:sz w:val="24"/>
          <w:szCs w:val="24"/>
          <w:lang w:val="en-US"/>
        </w:rPr>
        <w:t xml:space="preserve">evelopment </w:t>
      </w:r>
      <w:r w:rsidRPr="003F12C1">
        <w:rPr>
          <w:rFonts w:ascii="Arial" w:hAnsi="Arial" w:cs="Arial"/>
          <w:spacing w:val="-2"/>
          <w:sz w:val="24"/>
          <w:szCs w:val="24"/>
          <w:lang w:val="en-US"/>
        </w:rPr>
        <w:t>Z</w:t>
      </w:r>
      <w:r w:rsidR="00CB6B02" w:rsidRPr="003F12C1">
        <w:rPr>
          <w:rFonts w:ascii="Arial" w:hAnsi="Arial" w:cs="Arial"/>
          <w:spacing w:val="-2"/>
          <w:sz w:val="24"/>
          <w:szCs w:val="24"/>
          <w:lang w:val="en-US"/>
        </w:rPr>
        <w:t>ones</w:t>
      </w:r>
      <w:r w:rsidR="00353DD1" w:rsidRPr="003F12C1">
        <w:rPr>
          <w:rFonts w:ascii="Arial" w:hAnsi="Arial" w:cs="Arial"/>
          <w:spacing w:val="-2"/>
          <w:sz w:val="24"/>
          <w:szCs w:val="24"/>
          <w:lang w:val="en-US"/>
        </w:rPr>
        <w:t xml:space="preserve">, Fund for </w:t>
      </w:r>
      <w:r w:rsidRPr="003F12C1">
        <w:rPr>
          <w:rFonts w:ascii="Arial" w:hAnsi="Arial" w:cs="Arial"/>
          <w:spacing w:val="-2"/>
          <w:sz w:val="24"/>
          <w:szCs w:val="24"/>
          <w:lang w:val="en-US"/>
        </w:rPr>
        <w:t>I</w:t>
      </w:r>
      <w:r w:rsidR="00353DD1" w:rsidRPr="003F12C1">
        <w:rPr>
          <w:rFonts w:ascii="Arial" w:hAnsi="Arial" w:cs="Arial"/>
          <w:spacing w:val="-2"/>
          <w:sz w:val="24"/>
          <w:szCs w:val="24"/>
          <w:lang w:val="en-US"/>
        </w:rPr>
        <w:t xml:space="preserve">nnovation and </w:t>
      </w:r>
      <w:r w:rsidRPr="003F12C1">
        <w:rPr>
          <w:rFonts w:ascii="Arial" w:hAnsi="Arial" w:cs="Arial"/>
          <w:spacing w:val="-2"/>
          <w:sz w:val="24"/>
          <w:szCs w:val="24"/>
          <w:lang w:val="en-US"/>
        </w:rPr>
        <w:t>T</w:t>
      </w:r>
      <w:r w:rsidR="00353DD1" w:rsidRPr="003F12C1">
        <w:rPr>
          <w:rFonts w:ascii="Arial" w:hAnsi="Arial" w:cs="Arial"/>
          <w:spacing w:val="-2"/>
          <w:sz w:val="24"/>
          <w:szCs w:val="24"/>
          <w:lang w:val="en-US"/>
        </w:rPr>
        <w:t xml:space="preserve">echnology </w:t>
      </w:r>
      <w:r w:rsidRPr="003F12C1">
        <w:rPr>
          <w:rFonts w:ascii="Arial" w:hAnsi="Arial" w:cs="Arial"/>
          <w:spacing w:val="-2"/>
          <w:sz w:val="24"/>
          <w:szCs w:val="24"/>
          <w:lang w:val="en-US"/>
        </w:rPr>
        <w:t>D</w:t>
      </w:r>
      <w:r w:rsidR="00353DD1" w:rsidRPr="003F12C1">
        <w:rPr>
          <w:rFonts w:ascii="Arial" w:hAnsi="Arial" w:cs="Arial"/>
          <w:spacing w:val="-2"/>
          <w:sz w:val="24"/>
          <w:szCs w:val="24"/>
          <w:lang w:val="en-US"/>
        </w:rPr>
        <w:t xml:space="preserve">evelopment as well </w:t>
      </w:r>
      <w:r w:rsidRPr="003F12C1">
        <w:rPr>
          <w:rFonts w:ascii="Arial" w:hAnsi="Arial" w:cs="Arial"/>
          <w:spacing w:val="-2"/>
          <w:sz w:val="24"/>
          <w:szCs w:val="24"/>
          <w:lang w:val="en-US"/>
        </w:rPr>
        <w:t xml:space="preserve">as </w:t>
      </w:r>
      <w:r w:rsidR="00353DD1" w:rsidRPr="003F12C1">
        <w:rPr>
          <w:rFonts w:ascii="Arial" w:hAnsi="Arial" w:cs="Arial"/>
          <w:spacing w:val="-2"/>
          <w:sz w:val="24"/>
          <w:szCs w:val="24"/>
          <w:lang w:val="en-US"/>
        </w:rPr>
        <w:t>other stakeholders and donors</w:t>
      </w:r>
      <w:r w:rsidR="00CB6B02" w:rsidRPr="003F12C1">
        <w:rPr>
          <w:rFonts w:ascii="Arial" w:hAnsi="Arial" w:cs="Arial"/>
          <w:spacing w:val="-2"/>
          <w:sz w:val="24"/>
          <w:szCs w:val="24"/>
          <w:lang w:val="en-US"/>
        </w:rPr>
        <w:t>.</w:t>
      </w:r>
    </w:p>
    <w:p w14:paraId="1ADE09C2" w14:textId="77777777" w:rsidR="00B02F63" w:rsidRPr="003F12C1" w:rsidRDefault="00B02F63" w:rsidP="003F12C1">
      <w:pPr>
        <w:spacing w:after="120" w:line="240" w:lineRule="auto"/>
        <w:rPr>
          <w:rStyle w:val="SubtleEmphasis"/>
          <w:rFonts w:ascii="Arial" w:eastAsia="SimSun" w:hAnsi="Arial" w:cs="Arial"/>
          <w:i w:val="0"/>
        </w:rPr>
      </w:pPr>
    </w:p>
    <w:p w14:paraId="53290DF3" w14:textId="6BB46D34" w:rsidR="008D1FAF" w:rsidRPr="00D2258D" w:rsidRDefault="00500E2F" w:rsidP="00D2258D">
      <w:pPr>
        <w:rPr>
          <w:rFonts w:ascii="Arial" w:hAnsi="Arial" w:cs="Arial"/>
          <w:b/>
          <w:bCs/>
          <w:sz w:val="24"/>
          <w:szCs w:val="24"/>
        </w:rPr>
      </w:pPr>
      <w:r w:rsidRPr="00D2258D">
        <w:rPr>
          <w:rFonts w:ascii="Arial" w:hAnsi="Arial" w:cs="Arial"/>
          <w:b/>
          <w:bCs/>
          <w:sz w:val="24"/>
          <w:szCs w:val="24"/>
        </w:rPr>
        <w:t xml:space="preserve">SO4: Develop human capital and skills for innovation, green and digital transformation </w:t>
      </w:r>
    </w:p>
    <w:p w14:paraId="6908FF23" w14:textId="77777777" w:rsidR="008E28F9" w:rsidRPr="003F12C1" w:rsidRDefault="00D659FF" w:rsidP="003F12C1">
      <w:pPr>
        <w:pStyle w:val="NormalWeb"/>
        <w:shd w:val="clear" w:color="auto" w:fill="FFFFFF"/>
        <w:spacing w:before="0" w:beforeAutospacing="0" w:after="120" w:afterAutospacing="0"/>
        <w:rPr>
          <w:rFonts w:ascii="Arial" w:hAnsi="Arial" w:cs="Arial"/>
          <w:spacing w:val="-2"/>
          <w:lang w:val="en-US"/>
        </w:rPr>
      </w:pPr>
      <w:r w:rsidRPr="003F12C1">
        <w:rPr>
          <w:rFonts w:ascii="Arial" w:hAnsi="Arial" w:cs="Arial"/>
          <w:spacing w:val="-2"/>
          <w:lang w:val="en-US"/>
        </w:rPr>
        <w:t>O</w:t>
      </w:r>
      <w:r w:rsidR="00B92392" w:rsidRPr="003F12C1">
        <w:rPr>
          <w:rFonts w:ascii="Arial" w:hAnsi="Arial" w:cs="Arial"/>
          <w:spacing w:val="-2"/>
          <w:lang w:val="en-US"/>
        </w:rPr>
        <w:t xml:space="preserve">ne of the key </w:t>
      </w:r>
      <w:r w:rsidR="008E28F9" w:rsidRPr="003F12C1">
        <w:rPr>
          <w:rFonts w:ascii="Arial" w:hAnsi="Arial" w:cs="Arial"/>
          <w:spacing w:val="-2"/>
          <w:lang w:val="en-US"/>
        </w:rPr>
        <w:t xml:space="preserve">drivers for transformation and excellence </w:t>
      </w:r>
      <w:r w:rsidR="00B92392" w:rsidRPr="003F12C1">
        <w:rPr>
          <w:rFonts w:ascii="Arial" w:hAnsi="Arial" w:cs="Arial"/>
          <w:spacing w:val="-2"/>
          <w:lang w:val="en-US"/>
        </w:rPr>
        <w:t>include</w:t>
      </w:r>
      <w:r w:rsidR="00E54062" w:rsidRPr="003F12C1">
        <w:rPr>
          <w:rFonts w:ascii="Arial" w:hAnsi="Arial" w:cs="Arial"/>
          <w:spacing w:val="-2"/>
          <w:lang w:val="en-US"/>
        </w:rPr>
        <w:t>s</w:t>
      </w:r>
      <w:r w:rsidR="00B92392" w:rsidRPr="003F12C1">
        <w:rPr>
          <w:rFonts w:ascii="Arial" w:hAnsi="Arial" w:cs="Arial"/>
          <w:spacing w:val="-2"/>
          <w:lang w:val="en-US"/>
        </w:rPr>
        <w:t> human capital</w:t>
      </w:r>
      <w:r w:rsidRPr="003F12C1">
        <w:rPr>
          <w:rFonts w:ascii="Arial" w:hAnsi="Arial" w:cs="Arial"/>
          <w:spacing w:val="-2"/>
          <w:lang w:val="en-US"/>
        </w:rPr>
        <w:t xml:space="preserve"> and </w:t>
      </w:r>
      <w:r w:rsidR="008E28F9" w:rsidRPr="003F12C1">
        <w:rPr>
          <w:rFonts w:ascii="Arial" w:hAnsi="Arial" w:cs="Arial"/>
          <w:spacing w:val="-2"/>
          <w:lang w:val="en-US"/>
        </w:rPr>
        <w:t xml:space="preserve">skills providing </w:t>
      </w:r>
      <w:r w:rsidR="00B92392" w:rsidRPr="003F12C1">
        <w:rPr>
          <w:rFonts w:ascii="Arial" w:hAnsi="Arial" w:cs="Arial"/>
          <w:spacing w:val="-2"/>
          <w:lang w:val="en-US"/>
        </w:rPr>
        <w:t>knowledge and exper</w:t>
      </w:r>
      <w:r w:rsidR="008E28F9" w:rsidRPr="003F12C1">
        <w:rPr>
          <w:rFonts w:ascii="Arial" w:hAnsi="Arial" w:cs="Arial"/>
          <w:spacing w:val="-2"/>
          <w:lang w:val="en-US"/>
        </w:rPr>
        <w:t>tise</w:t>
      </w:r>
      <w:r w:rsidR="00B92392" w:rsidRPr="003F12C1">
        <w:rPr>
          <w:rFonts w:ascii="Arial" w:hAnsi="Arial" w:cs="Arial"/>
          <w:spacing w:val="-2"/>
          <w:lang w:val="en-US"/>
        </w:rPr>
        <w:t xml:space="preserve"> </w:t>
      </w:r>
      <w:r w:rsidR="00E54062" w:rsidRPr="003F12C1">
        <w:rPr>
          <w:rFonts w:ascii="Arial" w:hAnsi="Arial" w:cs="Arial"/>
          <w:spacing w:val="-2"/>
          <w:lang w:val="en-US"/>
        </w:rPr>
        <w:t xml:space="preserve">to </w:t>
      </w:r>
      <w:r w:rsidR="00B92392" w:rsidRPr="003F12C1">
        <w:rPr>
          <w:rFonts w:ascii="Arial" w:hAnsi="Arial" w:cs="Arial"/>
          <w:spacing w:val="-2"/>
          <w:lang w:val="en-US"/>
        </w:rPr>
        <w:t xml:space="preserve">a workforce. </w:t>
      </w:r>
    </w:p>
    <w:p w14:paraId="1930D615" w14:textId="77777777" w:rsidR="008E28F9" w:rsidRPr="003F12C1" w:rsidRDefault="00011F49" w:rsidP="003F12C1">
      <w:pPr>
        <w:pStyle w:val="NormalWeb"/>
        <w:shd w:val="clear" w:color="auto" w:fill="FFFFFF"/>
        <w:spacing w:before="0" w:beforeAutospacing="0" w:after="120" w:afterAutospacing="0"/>
        <w:rPr>
          <w:rFonts w:ascii="Arial" w:hAnsi="Arial" w:cs="Arial"/>
          <w:spacing w:val="-2"/>
          <w:lang w:val="en-US"/>
        </w:rPr>
      </w:pPr>
      <w:r w:rsidRPr="003F12C1">
        <w:rPr>
          <w:rFonts w:ascii="Arial" w:hAnsi="Arial" w:cs="Arial"/>
          <w:spacing w:val="-2"/>
          <w:lang w:val="en-US"/>
        </w:rPr>
        <w:t>S</w:t>
      </w:r>
      <w:r w:rsidR="008E28F9" w:rsidRPr="003F12C1">
        <w:rPr>
          <w:rFonts w:ascii="Arial" w:hAnsi="Arial" w:cs="Arial"/>
          <w:spacing w:val="-2"/>
          <w:lang w:val="en-US"/>
        </w:rPr>
        <w:t xml:space="preserve">ocial </w:t>
      </w:r>
      <w:r w:rsidRPr="003F12C1">
        <w:rPr>
          <w:rFonts w:ascii="Arial" w:hAnsi="Arial" w:cs="Arial"/>
          <w:spacing w:val="-2"/>
          <w:lang w:val="en-US"/>
        </w:rPr>
        <w:t>and economic development require</w:t>
      </w:r>
      <w:r w:rsidR="00E54062" w:rsidRPr="003F12C1">
        <w:rPr>
          <w:rFonts w:ascii="Arial" w:hAnsi="Arial" w:cs="Arial"/>
          <w:spacing w:val="-2"/>
          <w:lang w:val="en-US"/>
        </w:rPr>
        <w:t>s</w:t>
      </w:r>
      <w:r w:rsidRPr="003F12C1">
        <w:rPr>
          <w:rFonts w:ascii="Arial" w:hAnsi="Arial" w:cs="Arial"/>
          <w:spacing w:val="-2"/>
          <w:lang w:val="en-US"/>
        </w:rPr>
        <w:t xml:space="preserve"> </w:t>
      </w:r>
      <w:r w:rsidR="00E54062" w:rsidRPr="003F12C1">
        <w:rPr>
          <w:rFonts w:ascii="Arial" w:hAnsi="Arial" w:cs="Arial"/>
          <w:spacing w:val="-2"/>
          <w:lang w:val="en-US"/>
        </w:rPr>
        <w:t xml:space="preserve">a </w:t>
      </w:r>
      <w:r w:rsidRPr="003F12C1">
        <w:rPr>
          <w:rFonts w:ascii="Arial" w:hAnsi="Arial" w:cs="Arial"/>
          <w:spacing w:val="-2"/>
          <w:lang w:val="en-US"/>
        </w:rPr>
        <w:t xml:space="preserve">multidisciplinary </w:t>
      </w:r>
      <w:r w:rsidR="00E54062" w:rsidRPr="003F12C1">
        <w:rPr>
          <w:rFonts w:ascii="Arial" w:hAnsi="Arial" w:cs="Arial"/>
          <w:spacing w:val="-2"/>
          <w:lang w:val="en-US"/>
        </w:rPr>
        <w:t xml:space="preserve">approach </w:t>
      </w:r>
      <w:r w:rsidRPr="003F12C1">
        <w:rPr>
          <w:rFonts w:ascii="Arial" w:hAnsi="Arial" w:cs="Arial"/>
          <w:spacing w:val="-2"/>
          <w:lang w:val="en-US"/>
        </w:rPr>
        <w:t>for further development, up</w:t>
      </w:r>
      <w:r w:rsidR="00E54062" w:rsidRPr="003F12C1">
        <w:rPr>
          <w:rFonts w:ascii="Arial" w:hAnsi="Arial" w:cs="Arial"/>
          <w:spacing w:val="-2"/>
          <w:lang w:val="en-US"/>
        </w:rPr>
        <w:t>-</w:t>
      </w:r>
      <w:r w:rsidRPr="003F12C1">
        <w:rPr>
          <w:rFonts w:ascii="Arial" w:hAnsi="Arial" w:cs="Arial"/>
          <w:spacing w:val="-2"/>
          <w:lang w:val="en-US"/>
        </w:rPr>
        <w:t>skilling and excellence in skills, enabling</w:t>
      </w:r>
      <w:r w:rsidR="008E28F9" w:rsidRPr="003F12C1">
        <w:rPr>
          <w:rFonts w:ascii="Arial" w:hAnsi="Arial" w:cs="Arial"/>
          <w:spacing w:val="-2"/>
          <w:lang w:val="en-US"/>
        </w:rPr>
        <w:t xml:space="preserve"> innovation, </w:t>
      </w:r>
      <w:r w:rsidR="0027102B" w:rsidRPr="003F12C1">
        <w:rPr>
          <w:rFonts w:ascii="Arial" w:hAnsi="Arial" w:cs="Arial"/>
          <w:spacing w:val="-2"/>
          <w:lang w:val="en-US"/>
        </w:rPr>
        <w:t xml:space="preserve">and </w:t>
      </w:r>
      <w:r w:rsidR="008E28F9" w:rsidRPr="003F12C1">
        <w:rPr>
          <w:rFonts w:ascii="Arial" w:hAnsi="Arial" w:cs="Arial"/>
          <w:spacing w:val="-2"/>
          <w:lang w:val="en-US"/>
        </w:rPr>
        <w:t>green and digital transformation</w:t>
      </w:r>
      <w:r w:rsidRPr="003F12C1">
        <w:rPr>
          <w:rFonts w:ascii="Arial" w:hAnsi="Arial" w:cs="Arial"/>
          <w:spacing w:val="-2"/>
          <w:lang w:val="en-US"/>
        </w:rPr>
        <w:t>.</w:t>
      </w:r>
    </w:p>
    <w:p w14:paraId="01919A7B" w14:textId="77777777" w:rsidR="00011F49" w:rsidRPr="003F12C1" w:rsidRDefault="00B92392" w:rsidP="003F12C1">
      <w:pPr>
        <w:pStyle w:val="NormalWeb"/>
        <w:shd w:val="clear" w:color="auto" w:fill="FFFFFF"/>
        <w:spacing w:before="0" w:beforeAutospacing="0" w:after="120" w:afterAutospacing="0"/>
        <w:rPr>
          <w:rFonts w:ascii="Arial" w:hAnsi="Arial" w:cs="Arial"/>
          <w:spacing w:val="-2"/>
          <w:lang w:val="en-US"/>
        </w:rPr>
      </w:pPr>
      <w:r w:rsidRPr="003F12C1">
        <w:rPr>
          <w:rFonts w:ascii="Arial" w:hAnsi="Arial" w:cs="Arial"/>
          <w:spacing w:val="-2"/>
          <w:lang w:val="en-US"/>
        </w:rPr>
        <w:t>Human capital strengthens the capacity of a</w:t>
      </w:r>
      <w:r w:rsidR="00D659FF" w:rsidRPr="003F12C1">
        <w:rPr>
          <w:rFonts w:ascii="Arial" w:hAnsi="Arial" w:cs="Arial"/>
          <w:spacing w:val="-2"/>
          <w:lang w:val="en-US"/>
        </w:rPr>
        <w:t xml:space="preserve">n entity </w:t>
      </w:r>
      <w:r w:rsidRPr="003F12C1">
        <w:rPr>
          <w:rFonts w:ascii="Arial" w:hAnsi="Arial" w:cs="Arial"/>
          <w:spacing w:val="-2"/>
          <w:lang w:val="en-US"/>
        </w:rPr>
        <w:t>to absorb and develop new knowledge and as such it is an essential part of both frontier and catch-up innovation.</w:t>
      </w:r>
    </w:p>
    <w:p w14:paraId="49E012A9" w14:textId="77777777" w:rsidR="00B92392" w:rsidRPr="003F12C1" w:rsidRDefault="00D659FF" w:rsidP="003F12C1">
      <w:pPr>
        <w:pStyle w:val="NormalWeb"/>
        <w:shd w:val="clear" w:color="auto" w:fill="FFFFFF"/>
        <w:spacing w:before="0" w:beforeAutospacing="0" w:after="120" w:afterAutospacing="0"/>
        <w:rPr>
          <w:rFonts w:ascii="Arial" w:hAnsi="Arial" w:cs="Arial"/>
          <w:spacing w:val="-2"/>
          <w:lang w:val="en-US"/>
        </w:rPr>
      </w:pPr>
      <w:r w:rsidRPr="003F12C1">
        <w:rPr>
          <w:rFonts w:ascii="Arial" w:hAnsi="Arial" w:cs="Arial"/>
          <w:spacing w:val="-2"/>
          <w:lang w:val="en-US"/>
        </w:rPr>
        <w:t>This SO supports upgrading skills and innovative activities, with the aim to improve productivity, either directly or indirectly.</w:t>
      </w:r>
    </w:p>
    <w:p w14:paraId="3438BD28" w14:textId="77777777" w:rsidR="00A7295C" w:rsidRPr="003F12C1" w:rsidRDefault="00A7295C"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Important partner</w:t>
      </w:r>
      <w:r w:rsidR="0027102B" w:rsidRPr="003F12C1">
        <w:rPr>
          <w:rFonts w:ascii="Arial" w:hAnsi="Arial" w:cs="Arial"/>
          <w:spacing w:val="-2"/>
          <w:sz w:val="24"/>
          <w:szCs w:val="24"/>
          <w:lang w:val="en-US"/>
        </w:rPr>
        <w:t>s</w:t>
      </w:r>
      <w:r w:rsidRPr="003F12C1">
        <w:rPr>
          <w:rFonts w:ascii="Arial" w:hAnsi="Arial" w:cs="Arial"/>
          <w:spacing w:val="-2"/>
          <w:sz w:val="24"/>
          <w:szCs w:val="24"/>
          <w:lang w:val="en-US"/>
        </w:rPr>
        <w:t xml:space="preserve"> for this SO are the universities, VET and other training centres. Their role should be to improve the relevancy of the programs to the private sector needs</w:t>
      </w:r>
      <w:r w:rsidR="00CD6C95" w:rsidRPr="003F12C1">
        <w:rPr>
          <w:rFonts w:ascii="Arial" w:hAnsi="Arial" w:cs="Arial"/>
          <w:spacing w:val="-2"/>
          <w:sz w:val="24"/>
          <w:szCs w:val="24"/>
          <w:lang w:val="en-US"/>
        </w:rPr>
        <w:t xml:space="preserve"> and </w:t>
      </w:r>
      <w:r w:rsidR="006F1818" w:rsidRPr="003F12C1">
        <w:rPr>
          <w:rFonts w:ascii="Arial" w:hAnsi="Arial" w:cs="Arial"/>
          <w:spacing w:val="-2"/>
          <w:sz w:val="24"/>
          <w:szCs w:val="24"/>
          <w:lang w:val="en-US"/>
        </w:rPr>
        <w:t>sustainability</w:t>
      </w:r>
      <w:r w:rsidR="0027102B" w:rsidRPr="003F12C1">
        <w:rPr>
          <w:rFonts w:ascii="Arial" w:hAnsi="Arial" w:cs="Arial"/>
          <w:spacing w:val="-2"/>
          <w:sz w:val="24"/>
          <w:szCs w:val="24"/>
          <w:lang w:val="en-US"/>
        </w:rPr>
        <w:t>-</w:t>
      </w:r>
      <w:r w:rsidR="006F1818" w:rsidRPr="003F12C1">
        <w:rPr>
          <w:rFonts w:ascii="Arial" w:hAnsi="Arial" w:cs="Arial"/>
          <w:spacing w:val="-2"/>
          <w:sz w:val="24"/>
          <w:szCs w:val="24"/>
          <w:lang w:val="en-US"/>
        </w:rPr>
        <w:t xml:space="preserve">related </w:t>
      </w:r>
      <w:r w:rsidR="00CD6C95" w:rsidRPr="003F12C1">
        <w:rPr>
          <w:rFonts w:ascii="Arial" w:hAnsi="Arial" w:cs="Arial"/>
          <w:spacing w:val="-2"/>
          <w:sz w:val="24"/>
          <w:szCs w:val="24"/>
          <w:lang w:val="en-US"/>
        </w:rPr>
        <w:t>challenges</w:t>
      </w:r>
      <w:r w:rsidR="006F1818" w:rsidRPr="003F12C1">
        <w:rPr>
          <w:rFonts w:ascii="Arial" w:hAnsi="Arial" w:cs="Arial"/>
          <w:spacing w:val="-2"/>
          <w:sz w:val="24"/>
          <w:szCs w:val="24"/>
          <w:lang w:val="en-US"/>
        </w:rPr>
        <w:t>,</w:t>
      </w:r>
      <w:r w:rsidR="0027102B" w:rsidRPr="003F12C1">
        <w:rPr>
          <w:rFonts w:ascii="Arial" w:hAnsi="Arial" w:cs="Arial"/>
          <w:spacing w:val="-2"/>
          <w:sz w:val="24"/>
          <w:szCs w:val="24"/>
          <w:lang w:val="en-US"/>
        </w:rPr>
        <w:t xml:space="preserve"> </w:t>
      </w:r>
      <w:r w:rsidR="00CD6C95" w:rsidRPr="003F12C1">
        <w:rPr>
          <w:rFonts w:ascii="Arial" w:hAnsi="Arial" w:cs="Arial"/>
          <w:spacing w:val="-2"/>
          <w:sz w:val="24"/>
          <w:szCs w:val="24"/>
          <w:lang w:val="en-US"/>
        </w:rPr>
        <w:t xml:space="preserve">offering </w:t>
      </w:r>
      <w:r w:rsidR="006F1818" w:rsidRPr="003F12C1">
        <w:rPr>
          <w:rFonts w:ascii="Arial" w:hAnsi="Arial" w:cs="Arial"/>
          <w:spacing w:val="-2"/>
          <w:sz w:val="24"/>
          <w:szCs w:val="24"/>
          <w:lang w:val="en-US"/>
        </w:rPr>
        <w:t xml:space="preserve">effective </w:t>
      </w:r>
      <w:r w:rsidRPr="003F12C1">
        <w:rPr>
          <w:rFonts w:ascii="Arial" w:hAnsi="Arial" w:cs="Arial"/>
          <w:spacing w:val="-2"/>
          <w:sz w:val="24"/>
          <w:szCs w:val="24"/>
          <w:lang w:val="en-US"/>
        </w:rPr>
        <w:t>multidisciplinar</w:t>
      </w:r>
      <w:r w:rsidR="00CD6C95" w:rsidRPr="003F12C1">
        <w:rPr>
          <w:rFonts w:ascii="Arial" w:hAnsi="Arial" w:cs="Arial"/>
          <w:spacing w:val="-2"/>
          <w:sz w:val="24"/>
          <w:szCs w:val="24"/>
          <w:lang w:val="en-US"/>
        </w:rPr>
        <w:t>y</w:t>
      </w:r>
      <w:r w:rsidR="006F1818" w:rsidRPr="003F12C1">
        <w:rPr>
          <w:rFonts w:ascii="Arial" w:hAnsi="Arial" w:cs="Arial"/>
          <w:spacing w:val="-2"/>
          <w:sz w:val="24"/>
          <w:szCs w:val="24"/>
          <w:lang w:val="en-US"/>
        </w:rPr>
        <w:t xml:space="preserve"> programs</w:t>
      </w:r>
      <w:r w:rsidR="00CD6C95" w:rsidRPr="003F12C1">
        <w:rPr>
          <w:rFonts w:ascii="Arial" w:hAnsi="Arial" w:cs="Arial"/>
          <w:spacing w:val="-2"/>
          <w:sz w:val="24"/>
          <w:szCs w:val="24"/>
          <w:lang w:val="en-US"/>
        </w:rPr>
        <w:t xml:space="preserve">, </w:t>
      </w:r>
      <w:r w:rsidR="0027102B" w:rsidRPr="003F12C1">
        <w:rPr>
          <w:rFonts w:ascii="Arial" w:hAnsi="Arial" w:cs="Arial"/>
          <w:spacing w:val="-2"/>
          <w:sz w:val="24"/>
          <w:szCs w:val="24"/>
          <w:lang w:val="en-US"/>
        </w:rPr>
        <w:t xml:space="preserve">and </w:t>
      </w:r>
      <w:r w:rsidR="006F1818" w:rsidRPr="003F12C1">
        <w:rPr>
          <w:rFonts w:ascii="Arial" w:hAnsi="Arial" w:cs="Arial"/>
          <w:spacing w:val="-2"/>
          <w:sz w:val="24"/>
          <w:szCs w:val="24"/>
          <w:lang w:val="en-US"/>
        </w:rPr>
        <w:t>fostering skills for</w:t>
      </w:r>
      <w:r w:rsidR="00CD6C95" w:rsidRPr="003F12C1">
        <w:rPr>
          <w:rFonts w:ascii="Arial" w:hAnsi="Arial" w:cs="Arial"/>
          <w:spacing w:val="-2"/>
          <w:sz w:val="24"/>
          <w:szCs w:val="24"/>
          <w:lang w:val="en-US"/>
        </w:rPr>
        <w:t xml:space="preserve"> new technologies and processes</w:t>
      </w:r>
      <w:r w:rsidR="006F1818" w:rsidRPr="003F12C1">
        <w:rPr>
          <w:rFonts w:ascii="Arial" w:hAnsi="Arial" w:cs="Arial"/>
          <w:spacing w:val="-2"/>
          <w:sz w:val="24"/>
          <w:szCs w:val="24"/>
          <w:lang w:val="en-US"/>
        </w:rPr>
        <w:t>,</w:t>
      </w:r>
      <w:r w:rsidR="00CD6C95" w:rsidRPr="003F12C1">
        <w:rPr>
          <w:rFonts w:ascii="Arial" w:hAnsi="Arial" w:cs="Arial"/>
          <w:spacing w:val="-2"/>
          <w:sz w:val="24"/>
          <w:szCs w:val="24"/>
          <w:lang w:val="en-US"/>
        </w:rPr>
        <w:t xml:space="preserve"> required to enable green and digital transition. </w:t>
      </w:r>
    </w:p>
    <w:p w14:paraId="7FBD6BB6" w14:textId="77777777" w:rsidR="00A7295C" w:rsidRPr="003F12C1" w:rsidRDefault="00500E2F"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 xml:space="preserve">This strategic objective </w:t>
      </w:r>
      <w:r w:rsidR="00A7295C" w:rsidRPr="003F12C1">
        <w:rPr>
          <w:rFonts w:ascii="Arial" w:hAnsi="Arial" w:cs="Arial"/>
          <w:spacing w:val="-2"/>
          <w:sz w:val="24"/>
          <w:szCs w:val="24"/>
          <w:lang w:val="en-US"/>
        </w:rPr>
        <w:t>involve</w:t>
      </w:r>
      <w:r w:rsidR="0027102B" w:rsidRPr="003F12C1">
        <w:rPr>
          <w:rFonts w:ascii="Arial" w:hAnsi="Arial" w:cs="Arial"/>
          <w:spacing w:val="-2"/>
          <w:sz w:val="24"/>
          <w:szCs w:val="24"/>
          <w:lang w:val="en-US"/>
        </w:rPr>
        <w:t>s a</w:t>
      </w:r>
      <w:r w:rsidR="00A7295C" w:rsidRPr="003F12C1">
        <w:rPr>
          <w:rFonts w:ascii="Arial" w:hAnsi="Arial" w:cs="Arial"/>
          <w:spacing w:val="-2"/>
          <w:sz w:val="24"/>
          <w:szCs w:val="24"/>
          <w:lang w:val="en-US"/>
        </w:rPr>
        <w:t xml:space="preserve"> variety of instruments to be undertaken with support </w:t>
      </w:r>
      <w:r w:rsidRPr="003F12C1">
        <w:rPr>
          <w:rFonts w:ascii="Arial" w:hAnsi="Arial" w:cs="Arial"/>
          <w:spacing w:val="-2"/>
          <w:sz w:val="24"/>
          <w:szCs w:val="24"/>
          <w:lang w:val="en-US"/>
        </w:rPr>
        <w:t>b</w:t>
      </w:r>
      <w:r w:rsidR="00A7295C" w:rsidRPr="003F12C1">
        <w:rPr>
          <w:rFonts w:ascii="Arial" w:hAnsi="Arial" w:cs="Arial"/>
          <w:spacing w:val="-2"/>
          <w:sz w:val="24"/>
          <w:szCs w:val="24"/>
          <w:lang w:val="en-US"/>
        </w:rPr>
        <w:t>y</w:t>
      </w:r>
      <w:r w:rsidR="0027102B" w:rsidRPr="003F12C1">
        <w:rPr>
          <w:rFonts w:ascii="Arial" w:hAnsi="Arial" w:cs="Arial"/>
          <w:spacing w:val="-2"/>
          <w:sz w:val="24"/>
          <w:szCs w:val="24"/>
          <w:lang w:val="en-US"/>
        </w:rPr>
        <w:t xml:space="preserve"> </w:t>
      </w:r>
      <w:r w:rsidRPr="003F12C1">
        <w:rPr>
          <w:rFonts w:ascii="Arial" w:hAnsi="Arial" w:cs="Arial"/>
          <w:spacing w:val="-2"/>
          <w:sz w:val="24"/>
          <w:szCs w:val="24"/>
          <w:lang w:val="en-US"/>
        </w:rPr>
        <w:t>MoES</w:t>
      </w:r>
      <w:r w:rsidR="00A7295C" w:rsidRPr="003F12C1">
        <w:rPr>
          <w:rFonts w:ascii="Arial" w:hAnsi="Arial" w:cs="Arial"/>
          <w:spacing w:val="-2"/>
          <w:sz w:val="24"/>
          <w:szCs w:val="24"/>
          <w:lang w:val="en-US"/>
        </w:rPr>
        <w:t xml:space="preserve">, </w:t>
      </w:r>
      <w:r w:rsidRPr="003F12C1">
        <w:rPr>
          <w:rFonts w:ascii="Arial" w:hAnsi="Arial" w:cs="Arial"/>
          <w:spacing w:val="-2"/>
          <w:sz w:val="24"/>
          <w:szCs w:val="24"/>
          <w:lang w:val="en-US"/>
        </w:rPr>
        <w:t>MoE</w:t>
      </w:r>
      <w:r w:rsidR="00A7295C" w:rsidRPr="003F12C1">
        <w:rPr>
          <w:rFonts w:ascii="Arial" w:hAnsi="Arial" w:cs="Arial"/>
          <w:spacing w:val="-2"/>
          <w:sz w:val="24"/>
          <w:szCs w:val="24"/>
          <w:lang w:val="en-US"/>
        </w:rPr>
        <w:t xml:space="preserve">, </w:t>
      </w:r>
      <w:r w:rsidRPr="003F12C1">
        <w:rPr>
          <w:rFonts w:ascii="Arial" w:hAnsi="Arial" w:cs="Arial"/>
          <w:spacing w:val="-2"/>
          <w:sz w:val="24"/>
          <w:szCs w:val="24"/>
          <w:lang w:val="en-US"/>
        </w:rPr>
        <w:t xml:space="preserve">other implementing agencies as well </w:t>
      </w:r>
      <w:r w:rsidR="0027102B" w:rsidRPr="003F12C1">
        <w:rPr>
          <w:rFonts w:ascii="Arial" w:hAnsi="Arial" w:cs="Arial"/>
          <w:spacing w:val="-2"/>
          <w:sz w:val="24"/>
          <w:szCs w:val="24"/>
          <w:lang w:val="en-US"/>
        </w:rPr>
        <w:t>as u</w:t>
      </w:r>
      <w:r w:rsidRPr="003F12C1">
        <w:rPr>
          <w:rFonts w:ascii="Arial" w:hAnsi="Arial" w:cs="Arial"/>
          <w:spacing w:val="-2"/>
          <w:sz w:val="24"/>
          <w:szCs w:val="24"/>
          <w:lang w:val="en-US"/>
        </w:rPr>
        <w:t>niversities</w:t>
      </w:r>
      <w:r w:rsidR="00011F49" w:rsidRPr="003F12C1">
        <w:rPr>
          <w:rFonts w:ascii="Arial" w:hAnsi="Arial" w:cs="Arial"/>
          <w:spacing w:val="-2"/>
          <w:sz w:val="24"/>
          <w:szCs w:val="24"/>
          <w:lang w:val="en-US"/>
        </w:rPr>
        <w:t>, VET Centres</w:t>
      </w:r>
      <w:r w:rsidRPr="003F12C1">
        <w:rPr>
          <w:rFonts w:ascii="Arial" w:hAnsi="Arial" w:cs="Arial"/>
          <w:spacing w:val="-2"/>
          <w:sz w:val="24"/>
          <w:szCs w:val="24"/>
          <w:lang w:val="en-US"/>
        </w:rPr>
        <w:t xml:space="preserve"> and various training </w:t>
      </w:r>
      <w:r w:rsidR="00011F49" w:rsidRPr="003F12C1">
        <w:rPr>
          <w:rFonts w:ascii="Arial" w:hAnsi="Arial" w:cs="Arial"/>
          <w:spacing w:val="-2"/>
          <w:sz w:val="24"/>
          <w:szCs w:val="24"/>
          <w:lang w:val="en-US"/>
        </w:rPr>
        <w:t>institutions</w:t>
      </w:r>
      <w:r w:rsidR="00A7295C" w:rsidRPr="003F12C1">
        <w:rPr>
          <w:rFonts w:ascii="Arial" w:hAnsi="Arial" w:cs="Arial"/>
          <w:spacing w:val="-2"/>
          <w:sz w:val="24"/>
          <w:szCs w:val="24"/>
          <w:lang w:val="en-US"/>
        </w:rPr>
        <w:t>.</w:t>
      </w:r>
    </w:p>
    <w:p w14:paraId="20DA3090" w14:textId="77777777" w:rsidR="00A7295C" w:rsidRPr="003F12C1" w:rsidRDefault="00A7295C" w:rsidP="003F12C1">
      <w:pPr>
        <w:spacing w:after="120" w:line="240" w:lineRule="auto"/>
        <w:rPr>
          <w:rFonts w:ascii="Arial" w:hAnsi="Arial" w:cs="Arial"/>
          <w:spacing w:val="-2"/>
          <w:sz w:val="24"/>
          <w:szCs w:val="24"/>
          <w:lang w:val="en-US"/>
        </w:rPr>
      </w:pPr>
    </w:p>
    <w:p w14:paraId="005785BB" w14:textId="77777777" w:rsidR="00D2258D" w:rsidRDefault="00D2258D" w:rsidP="00D2258D">
      <w:pPr>
        <w:rPr>
          <w:rFonts w:ascii="Arial" w:hAnsi="Arial" w:cs="Arial"/>
          <w:b/>
          <w:bCs/>
          <w:sz w:val="24"/>
          <w:szCs w:val="24"/>
        </w:rPr>
      </w:pPr>
    </w:p>
    <w:p w14:paraId="6D85B922" w14:textId="03CE53EA" w:rsidR="00500E2F" w:rsidRPr="00D2258D" w:rsidRDefault="00500E2F" w:rsidP="00D2258D">
      <w:pPr>
        <w:rPr>
          <w:rFonts w:ascii="Arial" w:hAnsi="Arial" w:cs="Arial"/>
          <w:b/>
          <w:bCs/>
          <w:sz w:val="24"/>
          <w:szCs w:val="24"/>
        </w:rPr>
      </w:pPr>
      <w:r w:rsidRPr="00D2258D">
        <w:rPr>
          <w:rFonts w:ascii="Arial" w:hAnsi="Arial" w:cs="Arial"/>
          <w:b/>
          <w:bCs/>
          <w:sz w:val="24"/>
          <w:szCs w:val="24"/>
        </w:rPr>
        <w:lastRenderedPageBreak/>
        <w:t xml:space="preserve">SO5: Digital transformation of the society and the businesses </w:t>
      </w:r>
    </w:p>
    <w:p w14:paraId="3E1C4FBA" w14:textId="77777777" w:rsidR="005750DB" w:rsidRPr="003F12C1" w:rsidRDefault="005750DB"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D</w:t>
      </w:r>
      <w:r w:rsidR="00500E2F" w:rsidRPr="003F12C1">
        <w:rPr>
          <w:rFonts w:ascii="Arial" w:hAnsi="Arial" w:cs="Arial"/>
          <w:spacing w:val="-2"/>
          <w:sz w:val="24"/>
          <w:szCs w:val="24"/>
          <w:lang w:val="en-US"/>
        </w:rPr>
        <w:t>igitalization of the public and private sector and development of innovative digital solutions</w:t>
      </w:r>
      <w:r w:rsidRPr="003F12C1">
        <w:rPr>
          <w:rFonts w:ascii="Arial" w:hAnsi="Arial" w:cs="Arial"/>
          <w:spacing w:val="-2"/>
          <w:sz w:val="24"/>
          <w:szCs w:val="24"/>
          <w:lang w:val="en-US"/>
        </w:rPr>
        <w:t xml:space="preserve"> including</w:t>
      </w:r>
      <w:r w:rsidR="0027102B" w:rsidRPr="003F12C1">
        <w:rPr>
          <w:rFonts w:ascii="Arial" w:hAnsi="Arial" w:cs="Arial"/>
          <w:spacing w:val="-2"/>
          <w:sz w:val="24"/>
          <w:szCs w:val="24"/>
          <w:lang w:val="en-US"/>
        </w:rPr>
        <w:t xml:space="preserve"> </w:t>
      </w:r>
      <w:r w:rsidRPr="003F12C1">
        <w:rPr>
          <w:rFonts w:ascii="Arial" w:hAnsi="Arial" w:cs="Arial"/>
          <w:spacing w:val="-2"/>
          <w:sz w:val="24"/>
          <w:szCs w:val="24"/>
          <w:lang w:val="en-US"/>
        </w:rPr>
        <w:t>improving institutional interoperability, are of key importance for sustainable economic growth.</w:t>
      </w:r>
    </w:p>
    <w:p w14:paraId="5F2B6E81" w14:textId="77777777" w:rsidR="00002C55" w:rsidRPr="003F12C1" w:rsidRDefault="00002C55"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Digital transformation is cru</w:t>
      </w:r>
      <w:r w:rsidR="00727A31" w:rsidRPr="003F12C1">
        <w:rPr>
          <w:rFonts w:ascii="Arial" w:hAnsi="Arial" w:cs="Arial"/>
          <w:spacing w:val="-2"/>
          <w:sz w:val="24"/>
          <w:szCs w:val="24"/>
          <w:lang w:val="en-US"/>
        </w:rPr>
        <w:t>c</w:t>
      </w:r>
      <w:r w:rsidRPr="003F12C1">
        <w:rPr>
          <w:rFonts w:ascii="Arial" w:hAnsi="Arial" w:cs="Arial"/>
          <w:spacing w:val="-2"/>
          <w:sz w:val="24"/>
          <w:szCs w:val="24"/>
          <w:lang w:val="en-US"/>
        </w:rPr>
        <w:t xml:space="preserve">ial in all spheres of life ranging from education to business decisions. </w:t>
      </w:r>
    </w:p>
    <w:p w14:paraId="203B4633" w14:textId="77777777" w:rsidR="005750DB" w:rsidRPr="003F12C1" w:rsidRDefault="005750DB"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For catching</w:t>
      </w:r>
      <w:r w:rsidR="00727A31" w:rsidRPr="003F12C1">
        <w:rPr>
          <w:rFonts w:ascii="Arial" w:hAnsi="Arial" w:cs="Arial"/>
          <w:spacing w:val="-2"/>
          <w:sz w:val="24"/>
          <w:szCs w:val="24"/>
          <w:lang w:val="en-US"/>
        </w:rPr>
        <w:t>-</w:t>
      </w:r>
      <w:r w:rsidRPr="003F12C1">
        <w:rPr>
          <w:rFonts w:ascii="Arial" w:hAnsi="Arial" w:cs="Arial"/>
          <w:spacing w:val="-2"/>
          <w:sz w:val="24"/>
          <w:szCs w:val="24"/>
          <w:lang w:val="en-US"/>
        </w:rPr>
        <w:t>up with the global digitalization trend</w:t>
      </w:r>
      <w:r w:rsidR="00002C55" w:rsidRPr="003F12C1">
        <w:rPr>
          <w:rFonts w:ascii="Arial" w:hAnsi="Arial" w:cs="Arial"/>
          <w:spacing w:val="-2"/>
          <w:sz w:val="24"/>
          <w:szCs w:val="24"/>
          <w:lang w:val="en-US"/>
        </w:rPr>
        <w:t>s</w:t>
      </w:r>
      <w:r w:rsidRPr="003F12C1">
        <w:rPr>
          <w:rFonts w:ascii="Arial" w:hAnsi="Arial" w:cs="Arial"/>
          <w:spacing w:val="-2"/>
          <w:sz w:val="24"/>
          <w:szCs w:val="24"/>
          <w:lang w:val="en-US"/>
        </w:rPr>
        <w:t xml:space="preserve">, there is </w:t>
      </w:r>
      <w:r w:rsidR="00002C55" w:rsidRPr="003F12C1">
        <w:rPr>
          <w:rFonts w:ascii="Arial" w:hAnsi="Arial" w:cs="Arial"/>
          <w:spacing w:val="-2"/>
          <w:sz w:val="24"/>
          <w:szCs w:val="24"/>
          <w:lang w:val="en-US"/>
        </w:rPr>
        <w:t xml:space="preserve">a </w:t>
      </w:r>
      <w:r w:rsidRPr="003F12C1">
        <w:rPr>
          <w:rFonts w:ascii="Arial" w:hAnsi="Arial" w:cs="Arial"/>
          <w:spacing w:val="-2"/>
          <w:sz w:val="24"/>
          <w:szCs w:val="24"/>
          <w:lang w:val="en-US"/>
        </w:rPr>
        <w:t xml:space="preserve">need for </w:t>
      </w:r>
      <w:r w:rsidR="00500E2F" w:rsidRPr="003F12C1">
        <w:rPr>
          <w:rFonts w:ascii="Arial" w:hAnsi="Arial" w:cs="Arial"/>
          <w:spacing w:val="-2"/>
          <w:sz w:val="24"/>
          <w:szCs w:val="24"/>
          <w:lang w:val="en-US"/>
        </w:rPr>
        <w:t xml:space="preserve">investments </w:t>
      </w:r>
      <w:r w:rsidRPr="003F12C1">
        <w:rPr>
          <w:rFonts w:ascii="Arial" w:hAnsi="Arial" w:cs="Arial"/>
          <w:spacing w:val="-2"/>
          <w:sz w:val="24"/>
          <w:szCs w:val="24"/>
          <w:lang w:val="en-US"/>
        </w:rPr>
        <w:t xml:space="preserve">in </w:t>
      </w:r>
      <w:r w:rsidR="00002C55" w:rsidRPr="003F12C1">
        <w:rPr>
          <w:rFonts w:ascii="Arial" w:hAnsi="Arial" w:cs="Arial"/>
          <w:spacing w:val="-2"/>
          <w:sz w:val="24"/>
          <w:szCs w:val="24"/>
          <w:lang w:val="en-US"/>
        </w:rPr>
        <w:t>creating favourable preconditions</w:t>
      </w:r>
      <w:r w:rsidR="007B36C4" w:rsidRPr="003F12C1">
        <w:rPr>
          <w:rFonts w:ascii="Arial" w:hAnsi="Arial" w:cs="Arial"/>
          <w:spacing w:val="-2"/>
          <w:sz w:val="24"/>
          <w:szCs w:val="24"/>
          <w:lang w:val="en-US"/>
        </w:rPr>
        <w:t xml:space="preserve"> and business development</w:t>
      </w:r>
      <w:r w:rsidR="00500E2F" w:rsidRPr="003F12C1">
        <w:rPr>
          <w:rFonts w:ascii="Arial" w:hAnsi="Arial" w:cs="Arial"/>
          <w:spacing w:val="-2"/>
          <w:sz w:val="24"/>
          <w:szCs w:val="24"/>
          <w:lang w:val="en-US"/>
        </w:rPr>
        <w:t xml:space="preserve">. </w:t>
      </w:r>
    </w:p>
    <w:p w14:paraId="1D00C542" w14:textId="77777777" w:rsidR="00500E2F" w:rsidRPr="003F12C1" w:rsidRDefault="00500E2F"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This is not only needed to improve the competitiveness and productivity, but also to address the current labor shortage through automation of processes.</w:t>
      </w:r>
    </w:p>
    <w:p w14:paraId="419C2754" w14:textId="07954718" w:rsidR="00002C55" w:rsidRPr="003F12C1" w:rsidRDefault="005750DB"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 xml:space="preserve">This strategic objective </w:t>
      </w:r>
      <w:r w:rsidR="002673DB" w:rsidRPr="003F12C1">
        <w:rPr>
          <w:rFonts w:ascii="Arial" w:hAnsi="Arial" w:cs="Arial"/>
          <w:spacing w:val="-2"/>
          <w:sz w:val="24"/>
          <w:szCs w:val="24"/>
          <w:lang w:val="en-US"/>
        </w:rPr>
        <w:t>involves</w:t>
      </w:r>
      <w:r w:rsidR="00727A31" w:rsidRPr="003F12C1">
        <w:rPr>
          <w:rFonts w:ascii="Arial" w:hAnsi="Arial" w:cs="Arial"/>
          <w:spacing w:val="-2"/>
          <w:sz w:val="24"/>
          <w:szCs w:val="24"/>
          <w:lang w:val="en-US"/>
        </w:rPr>
        <w:t xml:space="preserve"> a </w:t>
      </w:r>
      <w:r w:rsidRPr="003F12C1">
        <w:rPr>
          <w:rFonts w:ascii="Arial" w:hAnsi="Arial" w:cs="Arial"/>
          <w:spacing w:val="-2"/>
          <w:sz w:val="24"/>
          <w:szCs w:val="24"/>
          <w:lang w:val="en-US"/>
        </w:rPr>
        <w:t>variety of instruments to be developed and promoted to boost financing</w:t>
      </w:r>
      <w:r w:rsidR="00002C55" w:rsidRPr="003F12C1">
        <w:rPr>
          <w:rFonts w:ascii="Arial" w:hAnsi="Arial" w:cs="Arial"/>
          <w:spacing w:val="-2"/>
          <w:sz w:val="24"/>
          <w:szCs w:val="24"/>
          <w:lang w:val="en-US"/>
        </w:rPr>
        <w:t xml:space="preserve"> in </w:t>
      </w:r>
      <w:r w:rsidRPr="003F12C1">
        <w:rPr>
          <w:rFonts w:ascii="Arial" w:hAnsi="Arial" w:cs="Arial"/>
          <w:spacing w:val="-2"/>
          <w:sz w:val="24"/>
          <w:szCs w:val="24"/>
          <w:lang w:val="en-US"/>
        </w:rPr>
        <w:t xml:space="preserve">needs assessment, advisory and investments. </w:t>
      </w:r>
    </w:p>
    <w:p w14:paraId="1E9D9DC1" w14:textId="77777777" w:rsidR="005750DB" w:rsidRPr="003F12C1" w:rsidRDefault="00002C55"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 xml:space="preserve">The instruments will be implemented </w:t>
      </w:r>
      <w:r w:rsidR="005750DB" w:rsidRPr="003F12C1">
        <w:rPr>
          <w:rFonts w:ascii="Arial" w:hAnsi="Arial" w:cs="Arial"/>
          <w:spacing w:val="-2"/>
          <w:sz w:val="24"/>
          <w:szCs w:val="24"/>
          <w:lang w:val="en-US"/>
        </w:rPr>
        <w:t>with support by</w:t>
      </w:r>
      <w:r w:rsidR="00727A31" w:rsidRPr="003F12C1">
        <w:rPr>
          <w:rFonts w:ascii="Arial" w:hAnsi="Arial" w:cs="Arial"/>
          <w:spacing w:val="-2"/>
          <w:sz w:val="24"/>
          <w:szCs w:val="24"/>
          <w:lang w:val="en-US"/>
        </w:rPr>
        <w:t xml:space="preserve"> </w:t>
      </w:r>
      <w:r w:rsidR="005750DB" w:rsidRPr="003F12C1">
        <w:rPr>
          <w:rFonts w:ascii="Arial" w:hAnsi="Arial" w:cs="Arial"/>
          <w:spacing w:val="-2"/>
          <w:sz w:val="24"/>
          <w:szCs w:val="24"/>
          <w:lang w:val="en-US"/>
        </w:rPr>
        <w:t xml:space="preserve">MISA, MoES, MoE, Development Bank, other implementing agencies as well </w:t>
      </w:r>
      <w:r w:rsidR="00727A31" w:rsidRPr="003F12C1">
        <w:rPr>
          <w:rFonts w:ascii="Arial" w:hAnsi="Arial" w:cs="Arial"/>
          <w:spacing w:val="-2"/>
          <w:sz w:val="24"/>
          <w:szCs w:val="24"/>
          <w:lang w:val="en-US"/>
        </w:rPr>
        <w:t>as u</w:t>
      </w:r>
      <w:r w:rsidR="005750DB" w:rsidRPr="003F12C1">
        <w:rPr>
          <w:rFonts w:ascii="Arial" w:hAnsi="Arial" w:cs="Arial"/>
          <w:spacing w:val="-2"/>
          <w:sz w:val="24"/>
          <w:szCs w:val="24"/>
          <w:lang w:val="en-US"/>
        </w:rPr>
        <w:t>niversities, DIH and various</w:t>
      </w:r>
      <w:r w:rsidRPr="003F12C1">
        <w:rPr>
          <w:rFonts w:ascii="Arial" w:hAnsi="Arial" w:cs="Arial"/>
          <w:spacing w:val="-2"/>
          <w:sz w:val="24"/>
          <w:szCs w:val="24"/>
          <w:lang w:val="en-US"/>
        </w:rPr>
        <w:t xml:space="preserve"> stakeholders.</w:t>
      </w:r>
    </w:p>
    <w:p w14:paraId="1FB9BF98" w14:textId="77777777" w:rsidR="005750DB" w:rsidRPr="003F12C1" w:rsidRDefault="005750DB" w:rsidP="003F12C1">
      <w:pPr>
        <w:spacing w:after="120" w:line="240" w:lineRule="auto"/>
        <w:rPr>
          <w:rFonts w:ascii="Arial" w:hAnsi="Arial" w:cs="Arial"/>
        </w:rPr>
      </w:pPr>
    </w:p>
    <w:p w14:paraId="33F7F2D3" w14:textId="77777777" w:rsidR="00500E2F" w:rsidRPr="00D2258D" w:rsidRDefault="00500E2F" w:rsidP="00D2258D">
      <w:pPr>
        <w:rPr>
          <w:rFonts w:ascii="Arial" w:hAnsi="Arial" w:cs="Arial"/>
          <w:b/>
          <w:bCs/>
          <w:sz w:val="24"/>
          <w:szCs w:val="24"/>
        </w:rPr>
      </w:pPr>
      <w:r w:rsidRPr="00D2258D">
        <w:rPr>
          <w:rFonts w:ascii="Arial" w:hAnsi="Arial" w:cs="Arial"/>
          <w:b/>
          <w:bCs/>
          <w:sz w:val="24"/>
          <w:szCs w:val="24"/>
        </w:rPr>
        <w:t xml:space="preserve">Crosscutting </w:t>
      </w:r>
      <w:r w:rsidR="002B00A0" w:rsidRPr="00D2258D">
        <w:rPr>
          <w:rFonts w:ascii="Arial" w:hAnsi="Arial" w:cs="Arial"/>
          <w:b/>
          <w:bCs/>
          <w:sz w:val="24"/>
          <w:szCs w:val="24"/>
        </w:rPr>
        <w:t>o</w:t>
      </w:r>
      <w:r w:rsidRPr="00D2258D">
        <w:rPr>
          <w:rFonts w:ascii="Arial" w:hAnsi="Arial" w:cs="Arial"/>
          <w:b/>
          <w:bCs/>
          <w:sz w:val="24"/>
          <w:szCs w:val="24"/>
        </w:rPr>
        <w:t xml:space="preserve">bjective: </w:t>
      </w:r>
      <w:r w:rsidR="002B00A0" w:rsidRPr="00D2258D">
        <w:rPr>
          <w:rFonts w:ascii="Arial" w:hAnsi="Arial" w:cs="Arial"/>
          <w:b/>
          <w:bCs/>
          <w:sz w:val="24"/>
          <w:szCs w:val="24"/>
        </w:rPr>
        <w:t>Ensuring continuous S3 dialogue</w:t>
      </w:r>
    </w:p>
    <w:p w14:paraId="4A2B62DE" w14:textId="77777777" w:rsidR="005C37FF" w:rsidRPr="003F12C1" w:rsidRDefault="00727A31"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The m</w:t>
      </w:r>
      <w:r w:rsidR="007B36C4" w:rsidRPr="003F12C1">
        <w:rPr>
          <w:rFonts w:ascii="Arial" w:hAnsi="Arial" w:cs="Arial"/>
          <w:spacing w:val="-2"/>
          <w:sz w:val="24"/>
          <w:szCs w:val="24"/>
          <w:lang w:val="en-US"/>
        </w:rPr>
        <w:t xml:space="preserve">ost important </w:t>
      </w:r>
      <w:r w:rsidR="00190050" w:rsidRPr="003F12C1">
        <w:rPr>
          <w:rFonts w:ascii="Arial" w:hAnsi="Arial" w:cs="Arial"/>
          <w:spacing w:val="-2"/>
          <w:sz w:val="24"/>
          <w:szCs w:val="24"/>
          <w:lang w:val="en-US"/>
        </w:rPr>
        <w:t>precondition</w:t>
      </w:r>
      <w:r w:rsidR="007B36C4" w:rsidRPr="003F12C1">
        <w:rPr>
          <w:rFonts w:ascii="Arial" w:hAnsi="Arial" w:cs="Arial"/>
          <w:spacing w:val="-2"/>
          <w:sz w:val="24"/>
          <w:szCs w:val="24"/>
          <w:lang w:val="en-US"/>
        </w:rPr>
        <w:t xml:space="preserve"> for future success of S3</w:t>
      </w:r>
      <w:r w:rsidR="00190050" w:rsidRPr="003F12C1">
        <w:rPr>
          <w:rFonts w:ascii="Arial" w:hAnsi="Arial" w:cs="Arial"/>
          <w:spacing w:val="-2"/>
          <w:sz w:val="24"/>
          <w:szCs w:val="24"/>
          <w:lang w:val="en-US"/>
        </w:rPr>
        <w:t xml:space="preserve"> is</w:t>
      </w:r>
      <w:r w:rsidRPr="003F12C1">
        <w:rPr>
          <w:rFonts w:ascii="Arial" w:hAnsi="Arial" w:cs="Arial"/>
          <w:spacing w:val="-2"/>
          <w:sz w:val="24"/>
          <w:szCs w:val="24"/>
          <w:lang w:val="en-US"/>
        </w:rPr>
        <w:t xml:space="preserve"> </w:t>
      </w:r>
      <w:r w:rsidR="00500E2F" w:rsidRPr="003F12C1">
        <w:rPr>
          <w:rFonts w:ascii="Arial" w:hAnsi="Arial" w:cs="Arial"/>
          <w:spacing w:val="-2"/>
          <w:sz w:val="24"/>
          <w:szCs w:val="24"/>
          <w:lang w:val="en-US"/>
        </w:rPr>
        <w:t>ensuring the</w:t>
      </w:r>
      <w:r w:rsidRPr="003F12C1">
        <w:rPr>
          <w:rFonts w:ascii="Arial" w:hAnsi="Arial" w:cs="Arial"/>
          <w:spacing w:val="-2"/>
          <w:sz w:val="24"/>
          <w:szCs w:val="24"/>
          <w:lang w:val="en-US"/>
        </w:rPr>
        <w:t xml:space="preserve"> </w:t>
      </w:r>
      <w:r w:rsidR="00500E2F" w:rsidRPr="003F12C1">
        <w:rPr>
          <w:rFonts w:ascii="Arial" w:hAnsi="Arial" w:cs="Arial"/>
          <w:spacing w:val="-2"/>
          <w:sz w:val="24"/>
          <w:szCs w:val="24"/>
          <w:lang w:val="en-US"/>
        </w:rPr>
        <w:t>continuous dialogue</w:t>
      </w:r>
      <w:r w:rsidR="005C37FF" w:rsidRPr="003F12C1">
        <w:rPr>
          <w:rFonts w:ascii="Arial" w:hAnsi="Arial" w:cs="Arial"/>
          <w:spacing w:val="-2"/>
          <w:sz w:val="24"/>
          <w:szCs w:val="24"/>
          <w:lang w:val="en-US"/>
        </w:rPr>
        <w:t xml:space="preserve"> among </w:t>
      </w:r>
      <w:r w:rsidR="00500E2F" w:rsidRPr="003F12C1">
        <w:rPr>
          <w:rFonts w:ascii="Arial" w:hAnsi="Arial" w:cs="Arial"/>
          <w:spacing w:val="-2"/>
          <w:sz w:val="24"/>
          <w:szCs w:val="24"/>
          <w:lang w:val="en-US"/>
        </w:rPr>
        <w:t>stakeholders through EDP</w:t>
      </w:r>
      <w:r w:rsidR="005C37FF" w:rsidRPr="003F12C1">
        <w:rPr>
          <w:rFonts w:ascii="Arial" w:hAnsi="Arial" w:cs="Arial"/>
          <w:spacing w:val="-2"/>
          <w:sz w:val="24"/>
          <w:szCs w:val="24"/>
          <w:lang w:val="en-US"/>
        </w:rPr>
        <w:t xml:space="preserve">. This continuous dialogue in strategy design as well as in </w:t>
      </w:r>
      <w:r w:rsidRPr="003F12C1">
        <w:rPr>
          <w:rFonts w:ascii="Arial" w:hAnsi="Arial" w:cs="Arial"/>
          <w:spacing w:val="-2"/>
          <w:sz w:val="24"/>
          <w:szCs w:val="24"/>
          <w:lang w:val="en-US"/>
        </w:rPr>
        <w:t xml:space="preserve">the </w:t>
      </w:r>
      <w:r w:rsidR="005C37FF" w:rsidRPr="003F12C1">
        <w:rPr>
          <w:rFonts w:ascii="Arial" w:hAnsi="Arial" w:cs="Arial"/>
          <w:spacing w:val="-2"/>
          <w:sz w:val="24"/>
          <w:szCs w:val="24"/>
          <w:lang w:val="en-US"/>
        </w:rPr>
        <w:t xml:space="preserve">implementation is the core difference with other strategies. </w:t>
      </w:r>
    </w:p>
    <w:p w14:paraId="7D7CACCC" w14:textId="6F15C59B" w:rsidR="005C37FF" w:rsidRPr="003F12C1" w:rsidRDefault="002673DB"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Continuous</w:t>
      </w:r>
      <w:r w:rsidR="005C37FF" w:rsidRPr="003F12C1">
        <w:rPr>
          <w:rFonts w:ascii="Arial" w:hAnsi="Arial" w:cs="Arial"/>
          <w:spacing w:val="-2"/>
          <w:sz w:val="24"/>
          <w:szCs w:val="24"/>
          <w:lang w:val="en-US"/>
        </w:rPr>
        <w:t xml:space="preserve"> EDP will foster culture of dialogue, enable trust, stimulate strategic partnership, share knowledge, creat</w:t>
      </w:r>
      <w:r w:rsidR="00C91585" w:rsidRPr="003F12C1">
        <w:rPr>
          <w:rFonts w:ascii="Arial" w:hAnsi="Arial" w:cs="Arial"/>
          <w:spacing w:val="-2"/>
          <w:sz w:val="24"/>
          <w:szCs w:val="24"/>
          <w:lang w:val="en-US"/>
        </w:rPr>
        <w:t>e</w:t>
      </w:r>
      <w:r w:rsidR="005C37FF" w:rsidRPr="003F12C1">
        <w:rPr>
          <w:rFonts w:ascii="Arial" w:hAnsi="Arial" w:cs="Arial"/>
          <w:spacing w:val="-2"/>
          <w:sz w:val="24"/>
          <w:szCs w:val="24"/>
          <w:lang w:val="en-US"/>
        </w:rPr>
        <w:t xml:space="preserve"> commitment for transformation roadmap for each domain</w:t>
      </w:r>
      <w:r w:rsidR="00190050" w:rsidRPr="003F12C1">
        <w:rPr>
          <w:rFonts w:ascii="Arial" w:hAnsi="Arial" w:cs="Arial"/>
          <w:spacing w:val="-2"/>
          <w:sz w:val="24"/>
          <w:szCs w:val="24"/>
          <w:lang w:val="en-US"/>
        </w:rPr>
        <w:t xml:space="preserve"> as well </w:t>
      </w:r>
      <w:r w:rsidR="00C91585" w:rsidRPr="003F12C1">
        <w:rPr>
          <w:rFonts w:ascii="Arial" w:hAnsi="Arial" w:cs="Arial"/>
          <w:spacing w:val="-2"/>
          <w:sz w:val="24"/>
          <w:szCs w:val="24"/>
          <w:lang w:val="en-US"/>
        </w:rPr>
        <w:t xml:space="preserve">as </w:t>
      </w:r>
      <w:r w:rsidR="00190050" w:rsidRPr="003F12C1">
        <w:rPr>
          <w:rFonts w:ascii="Arial" w:hAnsi="Arial" w:cs="Arial"/>
          <w:spacing w:val="-2"/>
          <w:sz w:val="24"/>
          <w:szCs w:val="24"/>
          <w:lang w:val="en-US"/>
        </w:rPr>
        <w:t>increase transparency and awareness raising</w:t>
      </w:r>
      <w:r w:rsidR="005C37FF" w:rsidRPr="003F12C1">
        <w:rPr>
          <w:rFonts w:ascii="Arial" w:hAnsi="Arial" w:cs="Arial"/>
          <w:spacing w:val="-2"/>
          <w:sz w:val="24"/>
          <w:szCs w:val="24"/>
          <w:lang w:val="en-US"/>
        </w:rPr>
        <w:t>.</w:t>
      </w:r>
    </w:p>
    <w:p w14:paraId="32FDF942" w14:textId="77777777" w:rsidR="00500E2F" w:rsidRPr="003F12C1" w:rsidRDefault="00C40F73" w:rsidP="003F12C1">
      <w:pPr>
        <w:spacing w:after="120" w:line="240" w:lineRule="auto"/>
        <w:rPr>
          <w:rFonts w:ascii="Arial" w:hAnsi="Arial" w:cs="Arial"/>
          <w:spacing w:val="-2"/>
          <w:sz w:val="24"/>
          <w:szCs w:val="24"/>
          <w:lang w:val="en-US"/>
        </w:rPr>
      </w:pPr>
      <w:r w:rsidRPr="003F12C1">
        <w:rPr>
          <w:rFonts w:ascii="Arial" w:hAnsi="Arial" w:cs="Arial"/>
          <w:spacing w:val="-2"/>
          <w:sz w:val="24"/>
          <w:szCs w:val="24"/>
          <w:lang w:val="en-US"/>
        </w:rPr>
        <w:t>By</w:t>
      </w:r>
      <w:r w:rsidR="00C91585" w:rsidRPr="003F12C1">
        <w:rPr>
          <w:rFonts w:ascii="Arial" w:hAnsi="Arial" w:cs="Arial"/>
          <w:spacing w:val="-2"/>
          <w:sz w:val="24"/>
          <w:szCs w:val="24"/>
          <w:lang w:val="en-US"/>
        </w:rPr>
        <w:t xml:space="preserve"> </w:t>
      </w:r>
      <w:r w:rsidRPr="003F12C1">
        <w:rPr>
          <w:rFonts w:ascii="Arial" w:hAnsi="Arial" w:cs="Arial"/>
          <w:spacing w:val="-2"/>
          <w:sz w:val="24"/>
          <w:szCs w:val="24"/>
          <w:lang w:val="en-US"/>
        </w:rPr>
        <w:t>establishing</w:t>
      </w:r>
      <w:r w:rsidR="00500E2F" w:rsidRPr="003F12C1">
        <w:rPr>
          <w:rFonts w:ascii="Arial" w:hAnsi="Arial" w:cs="Arial"/>
          <w:spacing w:val="-2"/>
          <w:sz w:val="24"/>
          <w:szCs w:val="24"/>
          <w:lang w:val="en-US"/>
        </w:rPr>
        <w:t xml:space="preserve"> multilevel governance </w:t>
      </w:r>
      <w:r w:rsidRPr="003F12C1">
        <w:rPr>
          <w:rFonts w:ascii="Arial" w:hAnsi="Arial" w:cs="Arial"/>
          <w:spacing w:val="-2"/>
          <w:sz w:val="24"/>
          <w:szCs w:val="24"/>
          <w:lang w:val="en-US"/>
        </w:rPr>
        <w:t xml:space="preserve">and S3 </w:t>
      </w:r>
      <w:r w:rsidR="00500E2F" w:rsidRPr="003F12C1">
        <w:rPr>
          <w:rFonts w:ascii="Arial" w:hAnsi="Arial" w:cs="Arial"/>
          <w:spacing w:val="-2"/>
          <w:sz w:val="24"/>
          <w:szCs w:val="24"/>
          <w:lang w:val="en-US"/>
        </w:rPr>
        <w:t>monitoring</w:t>
      </w:r>
      <w:r w:rsidRPr="003F12C1">
        <w:rPr>
          <w:rFonts w:ascii="Arial" w:hAnsi="Arial" w:cs="Arial"/>
          <w:spacing w:val="-2"/>
          <w:sz w:val="24"/>
          <w:szCs w:val="24"/>
          <w:lang w:val="en-US"/>
        </w:rPr>
        <w:t xml:space="preserve"> &amp; evaluation system, an efficient S3 </w:t>
      </w:r>
      <w:r w:rsidR="00190050" w:rsidRPr="003F12C1">
        <w:rPr>
          <w:rFonts w:ascii="Arial" w:hAnsi="Arial" w:cs="Arial"/>
          <w:spacing w:val="-2"/>
          <w:sz w:val="24"/>
          <w:szCs w:val="24"/>
          <w:lang w:val="en-US"/>
        </w:rPr>
        <w:t>implementation</w:t>
      </w:r>
      <w:r w:rsidR="00500E2F" w:rsidRPr="003F12C1">
        <w:rPr>
          <w:rFonts w:ascii="Arial" w:hAnsi="Arial" w:cs="Arial"/>
          <w:spacing w:val="-2"/>
          <w:sz w:val="24"/>
          <w:szCs w:val="24"/>
          <w:lang w:val="en-US"/>
        </w:rPr>
        <w:t xml:space="preserve"> </w:t>
      </w:r>
      <w:r w:rsidRPr="003F12C1">
        <w:rPr>
          <w:rFonts w:ascii="Arial" w:hAnsi="Arial" w:cs="Arial"/>
          <w:spacing w:val="-2"/>
          <w:sz w:val="24"/>
          <w:szCs w:val="24"/>
          <w:lang w:val="en-US"/>
        </w:rPr>
        <w:t xml:space="preserve">on regional and national level is ensured. </w:t>
      </w:r>
    </w:p>
    <w:p w14:paraId="54502939" w14:textId="77777777" w:rsidR="00500E2F" w:rsidRPr="003F12C1" w:rsidRDefault="00500E2F" w:rsidP="003F12C1">
      <w:pPr>
        <w:spacing w:after="120" w:line="240" w:lineRule="auto"/>
        <w:rPr>
          <w:rFonts w:ascii="Arial" w:hAnsi="Arial" w:cs="Arial"/>
        </w:rPr>
      </w:pPr>
    </w:p>
    <w:p w14:paraId="224A5E27" w14:textId="77777777" w:rsidR="00C17633" w:rsidRPr="00337103" w:rsidRDefault="007B7904" w:rsidP="00337103">
      <w:pPr>
        <w:pStyle w:val="Heading2"/>
      </w:pPr>
      <w:r>
        <w:rPr>
          <w:rFonts w:cs="Arial"/>
          <w:caps/>
        </w:rPr>
        <w:br w:type="page"/>
      </w:r>
      <w:bookmarkStart w:id="65" w:name="_Toc153064532"/>
      <w:r w:rsidRPr="00337103">
        <w:lastRenderedPageBreak/>
        <w:t>POLICY MIX</w:t>
      </w:r>
      <w:bookmarkEnd w:id="65"/>
    </w:p>
    <w:p w14:paraId="1A0ACDF8" w14:textId="77777777" w:rsidR="00970EB8" w:rsidRPr="003F12C1" w:rsidRDefault="004732C3" w:rsidP="003F12C1">
      <w:pPr>
        <w:spacing w:after="120" w:line="240" w:lineRule="auto"/>
        <w:rPr>
          <w:rFonts w:ascii="Arial" w:hAnsi="Arial" w:cs="Arial"/>
          <w:sz w:val="24"/>
          <w:szCs w:val="24"/>
        </w:rPr>
      </w:pPr>
      <w:r w:rsidRPr="003F12C1">
        <w:rPr>
          <w:rFonts w:ascii="Arial" w:hAnsi="Arial" w:cs="Arial"/>
          <w:sz w:val="24"/>
          <w:szCs w:val="24"/>
        </w:rPr>
        <w:t xml:space="preserve">The ‘S3-relevant policy mix’ is the combination of policies from various levels and various domains, which together contribute to achieving the objectives and priorities set in the strategy, as a direction for change and intervention needed for addressing </w:t>
      </w:r>
      <w:r w:rsidR="00365D5E" w:rsidRPr="003F12C1">
        <w:rPr>
          <w:rFonts w:ascii="Arial" w:hAnsi="Arial" w:cs="Arial"/>
          <w:sz w:val="24"/>
          <w:szCs w:val="24"/>
        </w:rPr>
        <w:t xml:space="preserve">different </w:t>
      </w:r>
      <w:r w:rsidRPr="003F12C1">
        <w:rPr>
          <w:rFonts w:ascii="Arial" w:hAnsi="Arial" w:cs="Arial"/>
          <w:sz w:val="24"/>
          <w:szCs w:val="24"/>
        </w:rPr>
        <w:t>challenges</w:t>
      </w:r>
      <w:r w:rsidR="00CB227D" w:rsidRPr="003F12C1">
        <w:rPr>
          <w:rFonts w:ascii="Arial" w:hAnsi="Arial" w:cs="Arial"/>
          <w:sz w:val="24"/>
          <w:szCs w:val="24"/>
        </w:rPr>
        <w:t xml:space="preserve"> </w:t>
      </w:r>
      <w:r w:rsidRPr="003F12C1">
        <w:rPr>
          <w:rFonts w:ascii="Arial" w:hAnsi="Arial" w:cs="Arial"/>
          <w:sz w:val="24"/>
        </w:rPr>
        <w:t>related to smart specialization.</w:t>
      </w:r>
    </w:p>
    <w:p w14:paraId="2B8C67BB" w14:textId="77777777" w:rsidR="00497095" w:rsidRPr="003F12C1" w:rsidRDefault="00CB227D" w:rsidP="003F12C1">
      <w:pPr>
        <w:spacing w:after="120" w:line="240" w:lineRule="auto"/>
        <w:rPr>
          <w:rFonts w:ascii="Arial" w:hAnsi="Arial" w:cs="Arial"/>
          <w:sz w:val="24"/>
          <w:szCs w:val="24"/>
        </w:rPr>
      </w:pPr>
      <w:r w:rsidRPr="003F12C1">
        <w:rPr>
          <w:rFonts w:ascii="Arial" w:hAnsi="Arial" w:cs="Arial"/>
          <w:sz w:val="24"/>
          <w:szCs w:val="24"/>
        </w:rPr>
        <w:t>The p</w:t>
      </w:r>
      <w:r w:rsidR="00497095" w:rsidRPr="003F12C1">
        <w:rPr>
          <w:rFonts w:ascii="Arial" w:hAnsi="Arial" w:cs="Arial"/>
          <w:sz w:val="24"/>
          <w:szCs w:val="24"/>
        </w:rPr>
        <w:t xml:space="preserve">roposed policy mix follows the EU orientation and need for green transition of its economy and society with strong and overarching use of digital solutions for the economy </w:t>
      </w:r>
      <w:r w:rsidR="00035C8D" w:rsidRPr="003F12C1">
        <w:rPr>
          <w:rFonts w:ascii="Arial" w:hAnsi="Arial" w:cs="Arial"/>
          <w:sz w:val="24"/>
          <w:szCs w:val="24"/>
        </w:rPr>
        <w:t>and</w:t>
      </w:r>
      <w:r w:rsidR="00497095" w:rsidRPr="003F12C1">
        <w:rPr>
          <w:rFonts w:ascii="Arial" w:hAnsi="Arial" w:cs="Arial"/>
          <w:sz w:val="24"/>
          <w:szCs w:val="24"/>
        </w:rPr>
        <w:t xml:space="preserve"> society</w:t>
      </w:r>
      <w:r w:rsidR="00C53071" w:rsidRPr="003F12C1">
        <w:rPr>
          <w:rFonts w:ascii="Arial" w:hAnsi="Arial" w:cs="Arial"/>
          <w:sz w:val="24"/>
          <w:szCs w:val="24"/>
        </w:rPr>
        <w:t xml:space="preserve"> at whole</w:t>
      </w:r>
      <w:r w:rsidR="00497095" w:rsidRPr="003F12C1">
        <w:rPr>
          <w:rFonts w:ascii="Arial" w:hAnsi="Arial" w:cs="Arial"/>
          <w:sz w:val="24"/>
          <w:szCs w:val="24"/>
        </w:rPr>
        <w:t xml:space="preserve">, however adapted to the Macedonian most vivid and urgent needs on one side and economic and development potential with critical mass of competences on the other. </w:t>
      </w:r>
    </w:p>
    <w:p w14:paraId="44743318" w14:textId="77777777" w:rsidR="00497095" w:rsidRPr="003F12C1" w:rsidRDefault="00497095" w:rsidP="003F12C1">
      <w:pPr>
        <w:spacing w:after="120" w:line="240" w:lineRule="auto"/>
        <w:rPr>
          <w:rFonts w:ascii="Arial" w:hAnsi="Arial" w:cs="Arial"/>
          <w:sz w:val="24"/>
          <w:szCs w:val="24"/>
        </w:rPr>
      </w:pPr>
      <w:r w:rsidRPr="003F12C1">
        <w:rPr>
          <w:rFonts w:ascii="Arial" w:hAnsi="Arial" w:cs="Arial"/>
          <w:sz w:val="24"/>
          <w:szCs w:val="24"/>
        </w:rPr>
        <w:t xml:space="preserve">Beside strong orientation towards green transition of Macedonian economy on selected priority domains and empowering of one of its main future drivers - ICT sector, the proposed policy mix measures and investments reflect the needs to empower and modernise research capacities and competences which were neglected over a longer period of time, linking them (the knowledge institutions/academia and research institutes) much stronger with the economy, fostering deep-tech approach, establish and develop a modern and effective innovation and entrepreneurial ecosystem </w:t>
      </w:r>
      <w:r w:rsidR="00CB227D" w:rsidRPr="003F12C1">
        <w:rPr>
          <w:rFonts w:ascii="Arial" w:hAnsi="Arial" w:cs="Arial"/>
          <w:sz w:val="24"/>
          <w:szCs w:val="24"/>
        </w:rPr>
        <w:t xml:space="preserve">while </w:t>
      </w:r>
      <w:r w:rsidRPr="003F12C1">
        <w:rPr>
          <w:rFonts w:ascii="Arial" w:hAnsi="Arial" w:cs="Arial"/>
          <w:sz w:val="24"/>
          <w:szCs w:val="24"/>
        </w:rPr>
        <w:t xml:space="preserve">at the same time strongly invest in knowledge and skills of its citizens needed for successful S3 implementation and twin transition. </w:t>
      </w:r>
    </w:p>
    <w:p w14:paraId="38D90878" w14:textId="77777777" w:rsidR="00AC66E8" w:rsidRPr="003F12C1" w:rsidRDefault="00497095" w:rsidP="003F12C1">
      <w:pPr>
        <w:spacing w:after="120" w:line="240" w:lineRule="auto"/>
        <w:rPr>
          <w:rFonts w:ascii="Arial" w:hAnsi="Arial" w:cs="Arial"/>
          <w:sz w:val="24"/>
          <w:szCs w:val="24"/>
        </w:rPr>
      </w:pPr>
      <w:r w:rsidRPr="003F12C1">
        <w:rPr>
          <w:rFonts w:ascii="Arial" w:hAnsi="Arial" w:cs="Arial"/>
          <w:sz w:val="24"/>
          <w:szCs w:val="24"/>
        </w:rPr>
        <w:t>Hence</w:t>
      </w:r>
      <w:r w:rsidR="00CB227D" w:rsidRPr="003F12C1">
        <w:rPr>
          <w:rFonts w:ascii="Arial" w:hAnsi="Arial" w:cs="Arial"/>
          <w:sz w:val="24"/>
          <w:szCs w:val="24"/>
        </w:rPr>
        <w:t>,</w:t>
      </w:r>
      <w:r w:rsidRPr="003F12C1">
        <w:rPr>
          <w:rFonts w:ascii="Arial" w:hAnsi="Arial" w:cs="Arial"/>
          <w:sz w:val="24"/>
          <w:szCs w:val="24"/>
        </w:rPr>
        <w:t xml:space="preserve"> proposed Policy mix matrix seeks to achieve Macedonian sustainable development goals through fostering its support to innovation-driven, low-carbon, digital and knowledge-based transformation, combining for the first time its development investments from different relevant policies under</w:t>
      </w:r>
      <w:r w:rsidR="00CB227D" w:rsidRPr="003F12C1">
        <w:rPr>
          <w:rFonts w:ascii="Arial" w:hAnsi="Arial" w:cs="Arial"/>
          <w:sz w:val="24"/>
          <w:szCs w:val="24"/>
        </w:rPr>
        <w:t xml:space="preserve"> the</w:t>
      </w:r>
      <w:r w:rsidRPr="003F12C1">
        <w:rPr>
          <w:rFonts w:ascii="Arial" w:hAnsi="Arial" w:cs="Arial"/>
          <w:sz w:val="24"/>
          <w:szCs w:val="24"/>
        </w:rPr>
        <w:t xml:space="preserve"> same single document and contributing at the same time to the EU development goals in particular those related to green transition and digital transformation. </w:t>
      </w:r>
    </w:p>
    <w:p w14:paraId="7926BAE2" w14:textId="77777777" w:rsidR="00497095" w:rsidRPr="003F12C1" w:rsidRDefault="00497095" w:rsidP="003F12C1">
      <w:pPr>
        <w:spacing w:after="120" w:line="240" w:lineRule="auto"/>
        <w:rPr>
          <w:rFonts w:ascii="Arial" w:hAnsi="Arial" w:cs="Arial"/>
          <w:sz w:val="24"/>
          <w:szCs w:val="24"/>
        </w:rPr>
      </w:pPr>
      <w:r w:rsidRPr="003F12C1">
        <w:rPr>
          <w:rFonts w:ascii="Arial" w:hAnsi="Arial" w:cs="Arial"/>
          <w:sz w:val="24"/>
          <w:szCs w:val="24"/>
        </w:rPr>
        <w:t xml:space="preserve">The proposed structure is perfectly aligned also with the structure of S3 </w:t>
      </w:r>
      <w:r w:rsidR="00CB227D" w:rsidRPr="003F12C1">
        <w:rPr>
          <w:rFonts w:ascii="Arial" w:hAnsi="Arial" w:cs="Arial"/>
          <w:sz w:val="24"/>
          <w:szCs w:val="24"/>
        </w:rPr>
        <w:t>p</w:t>
      </w:r>
      <w:r w:rsidRPr="003F12C1">
        <w:rPr>
          <w:rFonts w:ascii="Arial" w:hAnsi="Arial" w:cs="Arial"/>
          <w:sz w:val="24"/>
          <w:szCs w:val="24"/>
        </w:rPr>
        <w:t xml:space="preserve">olicy mix measures </w:t>
      </w:r>
      <w:r w:rsidR="00CB227D" w:rsidRPr="003F12C1">
        <w:rPr>
          <w:rFonts w:ascii="Arial" w:hAnsi="Arial" w:cs="Arial"/>
          <w:sz w:val="24"/>
          <w:szCs w:val="24"/>
        </w:rPr>
        <w:t xml:space="preserve">that </w:t>
      </w:r>
      <w:r w:rsidRPr="003F12C1">
        <w:rPr>
          <w:rFonts w:ascii="Arial" w:hAnsi="Arial" w:cs="Arial"/>
          <w:sz w:val="24"/>
          <w:szCs w:val="24"/>
        </w:rPr>
        <w:t>regions and/or EU member states are using when supporting their endeavours for achieving Smarter Europe policy objective goals: RDI (strategic objective 1), digital transformation (strategic objective 5), entrepreneurship (strategic objective 3 and 2) and skills for smart specialisation (strategic objective 4).</w:t>
      </w:r>
    </w:p>
    <w:p w14:paraId="5DDC6164" w14:textId="77777777" w:rsidR="00AC66E8" w:rsidRPr="003F12C1" w:rsidRDefault="00C17633" w:rsidP="003F12C1">
      <w:pPr>
        <w:spacing w:after="120" w:line="240" w:lineRule="auto"/>
        <w:rPr>
          <w:rFonts w:ascii="Arial" w:hAnsi="Arial" w:cs="Arial"/>
          <w:sz w:val="24"/>
        </w:rPr>
      </w:pPr>
      <w:r w:rsidRPr="003F12C1">
        <w:rPr>
          <w:rFonts w:ascii="Arial" w:hAnsi="Arial" w:cs="Arial"/>
          <w:sz w:val="24"/>
          <w:szCs w:val="24"/>
          <w:lang w:val="en-US"/>
        </w:rPr>
        <w:t xml:space="preserve">The scope of policy instruments for fulfilling </w:t>
      </w:r>
      <w:r w:rsidR="00AC66E8" w:rsidRPr="003F12C1">
        <w:rPr>
          <w:rFonts w:ascii="Arial" w:hAnsi="Arial" w:cs="Arial"/>
          <w:sz w:val="24"/>
          <w:szCs w:val="24"/>
          <w:lang w:val="en-US"/>
        </w:rPr>
        <w:t>the overall vision and the visions of domains,</w:t>
      </w:r>
      <w:r w:rsidR="00CB227D" w:rsidRPr="003F12C1">
        <w:rPr>
          <w:rFonts w:ascii="Arial" w:hAnsi="Arial" w:cs="Arial"/>
          <w:sz w:val="24"/>
          <w:szCs w:val="24"/>
          <w:lang w:val="en-US"/>
        </w:rPr>
        <w:t xml:space="preserve"> </w:t>
      </w:r>
      <w:r w:rsidR="004732C3" w:rsidRPr="003F12C1">
        <w:rPr>
          <w:rFonts w:ascii="Arial" w:hAnsi="Arial" w:cs="Arial"/>
          <w:sz w:val="24"/>
        </w:rPr>
        <w:t xml:space="preserve">are </w:t>
      </w:r>
      <w:r w:rsidR="00AC66E8" w:rsidRPr="003F12C1">
        <w:rPr>
          <w:rFonts w:ascii="Arial" w:hAnsi="Arial" w:cs="Arial"/>
          <w:sz w:val="24"/>
        </w:rPr>
        <w:t>grouped</w:t>
      </w:r>
      <w:r w:rsidR="004732C3" w:rsidRPr="003F12C1">
        <w:rPr>
          <w:rFonts w:ascii="Arial" w:hAnsi="Arial" w:cs="Arial"/>
          <w:sz w:val="24"/>
        </w:rPr>
        <w:t xml:space="preserve"> per </w:t>
      </w:r>
      <w:r w:rsidR="00AC66E8" w:rsidRPr="003F12C1">
        <w:rPr>
          <w:rFonts w:ascii="Arial" w:hAnsi="Arial" w:cs="Arial"/>
          <w:sz w:val="24"/>
        </w:rPr>
        <w:t xml:space="preserve">strategic </w:t>
      </w:r>
      <w:r w:rsidR="004732C3" w:rsidRPr="003F12C1">
        <w:rPr>
          <w:rFonts w:ascii="Arial" w:hAnsi="Arial" w:cs="Arial"/>
          <w:sz w:val="24"/>
        </w:rPr>
        <w:t>objective</w:t>
      </w:r>
      <w:r w:rsidR="00AC66E8" w:rsidRPr="003F12C1">
        <w:rPr>
          <w:rFonts w:ascii="Arial" w:hAnsi="Arial" w:cs="Arial"/>
          <w:sz w:val="24"/>
        </w:rPr>
        <w:t xml:space="preserve">s, valid for all domains: focus on scientific excellence, innovation ecosystem, competitiveness and greening of businesses, human capital and digital transformation. </w:t>
      </w:r>
    </w:p>
    <w:p w14:paraId="6A912BBE" w14:textId="7E27DAF9" w:rsidR="00FD15EE" w:rsidRPr="003F12C1" w:rsidRDefault="00FD15EE" w:rsidP="003F12C1">
      <w:pPr>
        <w:spacing w:after="120" w:line="240" w:lineRule="auto"/>
        <w:rPr>
          <w:rFonts w:ascii="Arial" w:hAnsi="Arial" w:cs="Arial"/>
          <w:sz w:val="24"/>
        </w:rPr>
      </w:pPr>
      <w:r w:rsidRPr="003F12C1">
        <w:rPr>
          <w:rFonts w:ascii="Arial" w:hAnsi="Arial" w:cs="Arial"/>
          <w:sz w:val="24"/>
        </w:rPr>
        <w:t xml:space="preserve">Due to the importance of </w:t>
      </w:r>
      <w:r w:rsidR="00136E7B" w:rsidRPr="003F12C1">
        <w:rPr>
          <w:rFonts w:ascii="Arial" w:hAnsi="Arial" w:cs="Arial"/>
          <w:sz w:val="24"/>
        </w:rPr>
        <w:t xml:space="preserve">the </w:t>
      </w:r>
      <w:r w:rsidRPr="003F12C1">
        <w:rPr>
          <w:rFonts w:ascii="Arial" w:hAnsi="Arial" w:cs="Arial"/>
          <w:sz w:val="24"/>
        </w:rPr>
        <w:t>green and digital transition</w:t>
      </w:r>
      <w:r w:rsidR="00136E7B" w:rsidRPr="003F12C1">
        <w:rPr>
          <w:rFonts w:ascii="Arial" w:hAnsi="Arial" w:cs="Arial"/>
          <w:sz w:val="24"/>
        </w:rPr>
        <w:t>,</w:t>
      </w:r>
      <w:r w:rsidRPr="003F12C1">
        <w:rPr>
          <w:rFonts w:ascii="Arial" w:hAnsi="Arial" w:cs="Arial"/>
          <w:sz w:val="24"/>
        </w:rPr>
        <w:t xml:space="preserve"> in the final policy mix green, digital and sustainable transition are considered as horizontal principles and as </w:t>
      </w:r>
      <w:r w:rsidR="002604F9" w:rsidRPr="003F12C1">
        <w:rPr>
          <w:rFonts w:ascii="Arial" w:hAnsi="Arial" w:cs="Arial"/>
          <w:sz w:val="24"/>
        </w:rPr>
        <w:t xml:space="preserve">an </w:t>
      </w:r>
      <w:r w:rsidR="002673DB" w:rsidRPr="003F12C1">
        <w:rPr>
          <w:rFonts w:ascii="Arial" w:hAnsi="Arial" w:cs="Arial"/>
          <w:sz w:val="24"/>
        </w:rPr>
        <w:t>overarching</w:t>
      </w:r>
      <w:r w:rsidRPr="003F12C1">
        <w:rPr>
          <w:rFonts w:ascii="Arial" w:hAnsi="Arial" w:cs="Arial"/>
          <w:sz w:val="24"/>
        </w:rPr>
        <w:t xml:space="preserve"> objective presented in the common vision. </w:t>
      </w:r>
    </w:p>
    <w:p w14:paraId="5E47FFDF" w14:textId="1286AAC9" w:rsidR="006A6891" w:rsidRPr="003F12C1" w:rsidRDefault="002604F9" w:rsidP="003F12C1">
      <w:pPr>
        <w:spacing w:after="120" w:line="240" w:lineRule="auto"/>
        <w:rPr>
          <w:rFonts w:ascii="Arial" w:hAnsi="Arial" w:cs="Arial"/>
          <w:sz w:val="24"/>
        </w:rPr>
      </w:pPr>
      <w:r w:rsidRPr="003F12C1">
        <w:rPr>
          <w:rFonts w:ascii="Arial" w:hAnsi="Arial" w:cs="Arial"/>
          <w:sz w:val="24"/>
        </w:rPr>
        <w:t>The</w:t>
      </w:r>
      <w:r w:rsidR="0090115D" w:rsidRPr="003F12C1">
        <w:rPr>
          <w:rFonts w:ascii="Arial" w:hAnsi="Arial" w:cs="Arial"/>
          <w:sz w:val="24"/>
        </w:rPr>
        <w:t xml:space="preserve"> </w:t>
      </w:r>
      <w:r w:rsidRPr="003F12C1">
        <w:rPr>
          <w:rFonts w:ascii="Arial" w:hAnsi="Arial" w:cs="Arial"/>
          <w:sz w:val="24"/>
          <w:szCs w:val="24"/>
          <w:lang w:val="en-US"/>
        </w:rPr>
        <w:t xml:space="preserve">proposed policy mix instruments </w:t>
      </w:r>
      <w:r w:rsidR="003F7652" w:rsidRPr="003F12C1">
        <w:rPr>
          <w:rFonts w:ascii="Arial" w:hAnsi="Arial" w:cs="Arial"/>
          <w:sz w:val="24"/>
          <w:szCs w:val="24"/>
          <w:lang w:val="en-US"/>
        </w:rPr>
        <w:t xml:space="preserve">(Table 3.) </w:t>
      </w:r>
      <w:r w:rsidR="0090115D" w:rsidRPr="003F12C1">
        <w:rPr>
          <w:rFonts w:ascii="Arial" w:hAnsi="Arial" w:cs="Arial"/>
          <w:sz w:val="24"/>
          <w:szCs w:val="24"/>
          <w:lang w:val="en-US"/>
        </w:rPr>
        <w:t xml:space="preserve">are </w:t>
      </w:r>
      <w:r w:rsidRPr="003F12C1">
        <w:rPr>
          <w:rFonts w:ascii="Arial" w:hAnsi="Arial" w:cs="Arial"/>
          <w:sz w:val="24"/>
          <w:szCs w:val="24"/>
          <w:lang w:val="en-US"/>
        </w:rPr>
        <w:t>open for further improvement and modification</w:t>
      </w:r>
      <w:r w:rsidR="003F7652" w:rsidRPr="003F12C1">
        <w:rPr>
          <w:rFonts w:ascii="Arial" w:hAnsi="Arial" w:cs="Arial"/>
          <w:sz w:val="24"/>
          <w:szCs w:val="24"/>
          <w:lang w:val="en-US"/>
        </w:rPr>
        <w:t>,</w:t>
      </w:r>
      <w:r w:rsidRPr="003F12C1">
        <w:rPr>
          <w:rFonts w:ascii="Arial" w:hAnsi="Arial" w:cs="Arial"/>
          <w:sz w:val="24"/>
          <w:szCs w:val="24"/>
          <w:lang w:val="en-US"/>
        </w:rPr>
        <w:t xml:space="preserve"> based on current circumstances, </w:t>
      </w:r>
      <w:r w:rsidR="00C17633" w:rsidRPr="003F12C1">
        <w:rPr>
          <w:rFonts w:ascii="Arial" w:hAnsi="Arial" w:cs="Arial"/>
          <w:sz w:val="24"/>
          <w:szCs w:val="24"/>
          <w:lang w:val="en-US"/>
        </w:rPr>
        <w:t xml:space="preserve">stage of development, </w:t>
      </w:r>
      <w:r w:rsidR="004732C3" w:rsidRPr="003F12C1">
        <w:rPr>
          <w:rFonts w:ascii="Arial" w:hAnsi="Arial" w:cs="Arial"/>
          <w:sz w:val="24"/>
        </w:rPr>
        <w:t xml:space="preserve">capacities and </w:t>
      </w:r>
      <w:r w:rsidRPr="003F12C1">
        <w:rPr>
          <w:rFonts w:ascii="Arial" w:hAnsi="Arial" w:cs="Arial"/>
          <w:sz w:val="24"/>
        </w:rPr>
        <w:t xml:space="preserve">provided </w:t>
      </w:r>
      <w:r w:rsidR="002673DB" w:rsidRPr="003F12C1">
        <w:rPr>
          <w:rFonts w:ascii="Arial" w:hAnsi="Arial" w:cs="Arial"/>
          <w:sz w:val="24"/>
        </w:rPr>
        <w:t>finances</w:t>
      </w:r>
      <w:r w:rsidR="0090115D" w:rsidRPr="003F12C1">
        <w:rPr>
          <w:rFonts w:ascii="Arial" w:hAnsi="Arial" w:cs="Arial"/>
          <w:sz w:val="24"/>
        </w:rPr>
        <w:t>, including adjustments towards vertical aspects based on EDP input given in An</w:t>
      </w:r>
      <w:r w:rsidR="00136E7B" w:rsidRPr="003F12C1">
        <w:rPr>
          <w:rFonts w:ascii="Arial" w:hAnsi="Arial" w:cs="Arial"/>
          <w:sz w:val="24"/>
        </w:rPr>
        <w:t>n</w:t>
      </w:r>
      <w:r w:rsidR="0090115D" w:rsidRPr="003F12C1">
        <w:rPr>
          <w:rFonts w:ascii="Arial" w:hAnsi="Arial" w:cs="Arial"/>
          <w:sz w:val="24"/>
        </w:rPr>
        <w:t xml:space="preserve">ex 1. </w:t>
      </w:r>
    </w:p>
    <w:p w14:paraId="0B3004C7" w14:textId="77777777" w:rsidR="007606F7" w:rsidRPr="003F12C1" w:rsidRDefault="007606F7" w:rsidP="003F12C1">
      <w:pPr>
        <w:spacing w:after="120" w:line="240" w:lineRule="auto"/>
        <w:rPr>
          <w:rFonts w:ascii="Arial" w:hAnsi="Arial" w:cs="Arial"/>
          <w:color w:val="3D3C3B"/>
        </w:rPr>
        <w:sectPr w:rsidR="007606F7" w:rsidRPr="003F12C1" w:rsidSect="00A42365">
          <w:headerReference w:type="even" r:id="rId38"/>
          <w:headerReference w:type="default" r:id="rId39"/>
          <w:footerReference w:type="even" r:id="rId40"/>
          <w:footerReference w:type="default" r:id="rId41"/>
          <w:headerReference w:type="first" r:id="rId42"/>
          <w:footerReference w:type="first" r:id="rId43"/>
          <w:pgSz w:w="11907" w:h="16839" w:code="9"/>
          <w:pgMar w:top="1710" w:right="1440" w:bottom="1440" w:left="1440" w:header="720" w:footer="720" w:gutter="0"/>
          <w:cols w:space="720"/>
          <w:docGrid w:linePitch="299"/>
        </w:sectPr>
      </w:pPr>
    </w:p>
    <w:p w14:paraId="4C33F5F2" w14:textId="77777777" w:rsidR="003F7652" w:rsidRPr="003F12C1" w:rsidRDefault="003F7652" w:rsidP="003F12C1">
      <w:pPr>
        <w:spacing w:after="120" w:line="240" w:lineRule="auto"/>
        <w:rPr>
          <w:rFonts w:ascii="Arial" w:hAnsi="Arial" w:cs="Arial"/>
          <w:i/>
          <w:sz w:val="20"/>
          <w:szCs w:val="20"/>
        </w:rPr>
      </w:pPr>
      <w:r w:rsidRPr="003F12C1">
        <w:rPr>
          <w:rFonts w:ascii="Arial" w:hAnsi="Arial" w:cs="Arial"/>
          <w:i/>
          <w:sz w:val="20"/>
          <w:szCs w:val="20"/>
        </w:rPr>
        <w:lastRenderedPageBreak/>
        <w:t>Table 3: Policy instruments per Strategic Objectives</w:t>
      </w:r>
    </w:p>
    <w:p w14:paraId="006F32D7" w14:textId="77777777" w:rsidR="00715B9F" w:rsidRPr="003F12C1" w:rsidRDefault="00715B9F" w:rsidP="003F12C1">
      <w:pPr>
        <w:spacing w:after="120" w:line="240" w:lineRule="auto"/>
        <w:rPr>
          <w:rFonts w:ascii="Arial" w:hAnsi="Arial" w:cs="Arial"/>
          <w:b/>
          <w:sz w:val="24"/>
        </w:rPr>
      </w:pPr>
    </w:p>
    <w:tbl>
      <w:tblPr>
        <w:tblW w:w="12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3307"/>
        <w:gridCol w:w="4238"/>
        <w:gridCol w:w="2836"/>
      </w:tblGrid>
      <w:tr w:rsidR="00287908" w:rsidRPr="003F12C1" w14:paraId="5F7E0A1B" w14:textId="77777777" w:rsidTr="006737E5">
        <w:trPr>
          <w:trHeight w:val="380"/>
        </w:trPr>
        <w:tc>
          <w:tcPr>
            <w:tcW w:w="12713" w:type="dxa"/>
            <w:gridSpan w:val="4"/>
            <w:tcBorders>
              <w:top w:val="single" w:sz="4" w:space="0" w:color="auto"/>
              <w:left w:val="single" w:sz="4" w:space="0" w:color="auto"/>
              <w:bottom w:val="single" w:sz="4" w:space="0" w:color="auto"/>
              <w:right w:val="single" w:sz="4" w:space="0" w:color="auto"/>
            </w:tcBorders>
            <w:hideMark/>
          </w:tcPr>
          <w:p w14:paraId="44FE0120" w14:textId="77777777" w:rsidR="00287908" w:rsidRPr="003F12C1" w:rsidRDefault="00287908" w:rsidP="00DA2BFE">
            <w:pPr>
              <w:spacing w:after="120" w:line="240" w:lineRule="auto"/>
              <w:jc w:val="left"/>
              <w:rPr>
                <w:rFonts w:ascii="Arial" w:hAnsi="Arial" w:cs="Arial"/>
                <w:sz w:val="20"/>
                <w:szCs w:val="20"/>
              </w:rPr>
            </w:pPr>
            <w:bookmarkStart w:id="66" w:name="_Hlk149070278"/>
            <w:r w:rsidRPr="003F12C1">
              <w:rPr>
                <w:rFonts w:ascii="Arial" w:hAnsi="Arial" w:cs="Arial"/>
                <w:sz w:val="20"/>
                <w:szCs w:val="20"/>
                <w:highlight w:val="lightGray"/>
              </w:rPr>
              <w:t>Strategic Objective 1: CREATE FOUNDATIONS FOR SCIENTIFIC EXCELLENCE IN S3 DOMAINS</w:t>
            </w:r>
            <w:bookmarkEnd w:id="66"/>
          </w:p>
        </w:tc>
      </w:tr>
      <w:tr w:rsidR="00CF3D28" w:rsidRPr="003F12C1" w14:paraId="03528D1F" w14:textId="77777777" w:rsidTr="006737E5">
        <w:trPr>
          <w:trHeight w:val="323"/>
        </w:trPr>
        <w:tc>
          <w:tcPr>
            <w:tcW w:w="2332" w:type="dxa"/>
            <w:tcBorders>
              <w:top w:val="single" w:sz="4" w:space="0" w:color="auto"/>
              <w:left w:val="single" w:sz="4" w:space="0" w:color="auto"/>
              <w:bottom w:val="single" w:sz="4" w:space="0" w:color="auto"/>
              <w:right w:val="single" w:sz="4" w:space="0" w:color="auto"/>
            </w:tcBorders>
            <w:noWrap/>
            <w:vAlign w:val="bottom"/>
            <w:hideMark/>
          </w:tcPr>
          <w:p w14:paraId="01569F2E" w14:textId="77777777" w:rsidR="00CF3D28" w:rsidRPr="003F12C1" w:rsidRDefault="00CF3D28" w:rsidP="00DA2BFE">
            <w:pPr>
              <w:spacing w:after="120" w:line="240" w:lineRule="auto"/>
              <w:jc w:val="left"/>
              <w:rPr>
                <w:rFonts w:ascii="Arial" w:hAnsi="Arial" w:cs="Arial"/>
                <w:b/>
                <w:bCs/>
                <w:color w:val="4472C4"/>
                <w:sz w:val="20"/>
                <w:szCs w:val="20"/>
              </w:rPr>
            </w:pPr>
            <w:r w:rsidRPr="003F12C1">
              <w:rPr>
                <w:rFonts w:ascii="Arial" w:hAnsi="Arial" w:cs="Arial"/>
                <w:b/>
                <w:bCs/>
                <w:sz w:val="20"/>
                <w:szCs w:val="20"/>
              </w:rPr>
              <w:t>Specific Objectives</w:t>
            </w:r>
          </w:p>
        </w:tc>
        <w:tc>
          <w:tcPr>
            <w:tcW w:w="3307" w:type="dxa"/>
            <w:tcBorders>
              <w:top w:val="single" w:sz="4" w:space="0" w:color="auto"/>
              <w:left w:val="single" w:sz="4" w:space="0" w:color="auto"/>
              <w:bottom w:val="single" w:sz="4" w:space="0" w:color="auto"/>
              <w:right w:val="single" w:sz="4" w:space="0" w:color="auto"/>
            </w:tcBorders>
            <w:noWrap/>
            <w:vAlign w:val="bottom"/>
            <w:hideMark/>
          </w:tcPr>
          <w:p w14:paraId="7325545E" w14:textId="77777777" w:rsidR="00CF3D28" w:rsidRPr="003F12C1" w:rsidRDefault="00CF3D28" w:rsidP="00DA2BFE">
            <w:pPr>
              <w:spacing w:after="120" w:line="240" w:lineRule="auto"/>
              <w:jc w:val="left"/>
              <w:rPr>
                <w:rFonts w:ascii="Arial" w:hAnsi="Arial" w:cs="Arial"/>
                <w:b/>
                <w:bCs/>
                <w:sz w:val="20"/>
                <w:szCs w:val="20"/>
              </w:rPr>
            </w:pPr>
            <w:r w:rsidRPr="003F12C1">
              <w:rPr>
                <w:rFonts w:ascii="Arial" w:hAnsi="Arial" w:cs="Arial"/>
                <w:b/>
                <w:bCs/>
                <w:sz w:val="20"/>
                <w:szCs w:val="20"/>
              </w:rPr>
              <w:t>Inputs/instruments</w:t>
            </w:r>
          </w:p>
        </w:tc>
        <w:tc>
          <w:tcPr>
            <w:tcW w:w="4238" w:type="dxa"/>
            <w:tcBorders>
              <w:top w:val="single" w:sz="4" w:space="0" w:color="auto"/>
              <w:left w:val="single" w:sz="4" w:space="0" w:color="auto"/>
              <w:bottom w:val="single" w:sz="4" w:space="0" w:color="auto"/>
              <w:right w:val="single" w:sz="4" w:space="0" w:color="auto"/>
            </w:tcBorders>
            <w:noWrap/>
            <w:vAlign w:val="bottom"/>
            <w:hideMark/>
          </w:tcPr>
          <w:p w14:paraId="7A227DE0" w14:textId="77777777" w:rsidR="00CF3D28" w:rsidRPr="003F12C1" w:rsidRDefault="00CF3D28" w:rsidP="00DA2BFE">
            <w:pPr>
              <w:spacing w:after="120" w:line="240" w:lineRule="auto"/>
              <w:jc w:val="left"/>
              <w:rPr>
                <w:rFonts w:ascii="Arial" w:hAnsi="Arial" w:cs="Arial"/>
                <w:b/>
                <w:bCs/>
                <w:sz w:val="20"/>
                <w:szCs w:val="20"/>
              </w:rPr>
            </w:pPr>
            <w:r w:rsidRPr="003F12C1">
              <w:rPr>
                <w:rFonts w:ascii="Arial" w:hAnsi="Arial" w:cs="Arial"/>
                <w:b/>
                <w:bCs/>
                <w:sz w:val="20"/>
                <w:szCs w:val="20"/>
              </w:rPr>
              <w:t xml:space="preserve">Outputs </w:t>
            </w:r>
          </w:p>
        </w:tc>
        <w:tc>
          <w:tcPr>
            <w:tcW w:w="2836" w:type="dxa"/>
            <w:tcBorders>
              <w:top w:val="single" w:sz="4" w:space="0" w:color="auto"/>
              <w:left w:val="single" w:sz="4" w:space="0" w:color="auto"/>
              <w:bottom w:val="single" w:sz="4" w:space="0" w:color="auto"/>
              <w:right w:val="single" w:sz="4" w:space="0" w:color="auto"/>
            </w:tcBorders>
            <w:hideMark/>
          </w:tcPr>
          <w:p w14:paraId="1843FD21" w14:textId="77777777" w:rsidR="00CF3D28" w:rsidRPr="003F12C1" w:rsidRDefault="00CF3D28" w:rsidP="00DA2BFE">
            <w:pPr>
              <w:spacing w:after="120" w:line="240" w:lineRule="auto"/>
              <w:jc w:val="left"/>
              <w:rPr>
                <w:rFonts w:ascii="Arial" w:hAnsi="Arial" w:cs="Arial"/>
                <w:b/>
                <w:bCs/>
                <w:sz w:val="20"/>
                <w:szCs w:val="20"/>
              </w:rPr>
            </w:pPr>
            <w:r w:rsidRPr="003F12C1">
              <w:rPr>
                <w:rFonts w:ascii="Arial" w:hAnsi="Arial" w:cs="Arial"/>
                <w:b/>
                <w:bCs/>
                <w:sz w:val="20"/>
                <w:szCs w:val="20"/>
              </w:rPr>
              <w:t>Outcomes</w:t>
            </w:r>
          </w:p>
        </w:tc>
      </w:tr>
      <w:tr w:rsidR="00CF3D28" w:rsidRPr="003F12C1" w14:paraId="4A9690B2" w14:textId="77777777" w:rsidTr="006737E5">
        <w:trPr>
          <w:trHeight w:val="61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0FC7F3C" w14:textId="77777777" w:rsidR="00CF3D28" w:rsidRPr="003F12C1" w:rsidRDefault="00CF3D28" w:rsidP="00DA2BFE">
            <w:pPr>
              <w:spacing w:after="120" w:line="240" w:lineRule="auto"/>
              <w:jc w:val="left"/>
              <w:rPr>
                <w:rFonts w:ascii="Arial" w:hAnsi="Arial" w:cs="Arial"/>
                <w:color w:val="000000"/>
                <w:sz w:val="20"/>
                <w:szCs w:val="20"/>
              </w:rPr>
            </w:pPr>
            <w:r w:rsidRPr="003F12C1">
              <w:rPr>
                <w:rFonts w:ascii="Arial" w:hAnsi="Arial" w:cs="Arial"/>
                <w:color w:val="000000"/>
                <w:sz w:val="20"/>
                <w:szCs w:val="20"/>
              </w:rPr>
              <w:t>1.1 Enhance human resources for R&amp;D</w:t>
            </w:r>
          </w:p>
        </w:tc>
        <w:tc>
          <w:tcPr>
            <w:tcW w:w="3307" w:type="dxa"/>
            <w:tcBorders>
              <w:top w:val="single" w:sz="4" w:space="0" w:color="auto"/>
              <w:left w:val="single" w:sz="4" w:space="0" w:color="auto"/>
              <w:bottom w:val="single" w:sz="4" w:space="0" w:color="auto"/>
              <w:right w:val="single" w:sz="4" w:space="0" w:color="auto"/>
            </w:tcBorders>
            <w:vAlign w:val="center"/>
            <w:hideMark/>
          </w:tcPr>
          <w:p w14:paraId="41A9D147"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Funding for PhDs, Industrial PhDs, PostDoc and researcher positions</w:t>
            </w:r>
          </w:p>
        </w:tc>
        <w:tc>
          <w:tcPr>
            <w:tcW w:w="4238" w:type="dxa"/>
            <w:tcBorders>
              <w:top w:val="single" w:sz="4" w:space="0" w:color="auto"/>
              <w:left w:val="single" w:sz="4" w:space="0" w:color="auto"/>
              <w:bottom w:val="single" w:sz="4" w:space="0" w:color="auto"/>
              <w:right w:val="single" w:sz="4" w:space="0" w:color="auto"/>
            </w:tcBorders>
            <w:vAlign w:val="center"/>
            <w:hideMark/>
          </w:tcPr>
          <w:p w14:paraId="2ACE6F47"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PhDs and researchers working on S3 domains research</w:t>
            </w:r>
          </w:p>
        </w:tc>
        <w:tc>
          <w:tcPr>
            <w:tcW w:w="2836" w:type="dxa"/>
            <w:vMerge w:val="restart"/>
            <w:tcBorders>
              <w:top w:val="single" w:sz="4" w:space="0" w:color="auto"/>
              <w:left w:val="single" w:sz="4" w:space="0" w:color="auto"/>
              <w:bottom w:val="single" w:sz="4" w:space="0" w:color="auto"/>
              <w:right w:val="single" w:sz="4" w:space="0" w:color="auto"/>
            </w:tcBorders>
          </w:tcPr>
          <w:p w14:paraId="4C8FD281"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Increase in:</w:t>
            </w:r>
          </w:p>
          <w:p w14:paraId="448B854A" w14:textId="77777777" w:rsidR="00CF3D28" w:rsidRPr="003F12C1" w:rsidRDefault="00CF3D28" w:rsidP="00DA2BFE">
            <w:pPr>
              <w:spacing w:after="120" w:line="240" w:lineRule="auto"/>
              <w:jc w:val="left"/>
              <w:rPr>
                <w:rFonts w:ascii="Arial" w:hAnsi="Arial" w:cs="Arial"/>
                <w:sz w:val="20"/>
                <w:szCs w:val="20"/>
              </w:rPr>
            </w:pPr>
          </w:p>
          <w:p w14:paraId="37854D56"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doctorate graduates and researchers;</w:t>
            </w:r>
          </w:p>
          <w:p w14:paraId="0FF4B3D6" w14:textId="77777777" w:rsidR="00CF3D28" w:rsidRPr="003F12C1" w:rsidRDefault="00CF3D28" w:rsidP="00DA2BFE">
            <w:pPr>
              <w:spacing w:after="120" w:line="240" w:lineRule="auto"/>
              <w:jc w:val="left"/>
              <w:rPr>
                <w:rFonts w:ascii="Arial" w:hAnsi="Arial" w:cs="Arial"/>
                <w:sz w:val="20"/>
                <w:szCs w:val="20"/>
              </w:rPr>
            </w:pPr>
          </w:p>
          <w:p w14:paraId="39A3D92E"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International scientific co-publications (Scientific and technical articles);</w:t>
            </w:r>
          </w:p>
          <w:p w14:paraId="5DCF9BA4" w14:textId="77777777" w:rsidR="00CF3D28" w:rsidRPr="003F12C1" w:rsidRDefault="00CF3D28" w:rsidP="00DA2BFE">
            <w:pPr>
              <w:spacing w:after="120" w:line="240" w:lineRule="auto"/>
              <w:jc w:val="left"/>
              <w:rPr>
                <w:rFonts w:ascii="Arial" w:hAnsi="Arial" w:cs="Arial"/>
                <w:sz w:val="20"/>
                <w:szCs w:val="20"/>
              </w:rPr>
            </w:pPr>
          </w:p>
          <w:p w14:paraId="0092CBEE"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R&amp;D expenditures in the public sector;</w:t>
            </w:r>
          </w:p>
          <w:p w14:paraId="1AA62BC6" w14:textId="77777777" w:rsidR="00CF3D28" w:rsidRPr="003F12C1" w:rsidRDefault="00CF3D28" w:rsidP="00DA2BFE">
            <w:pPr>
              <w:spacing w:after="120" w:line="240" w:lineRule="auto"/>
              <w:jc w:val="left"/>
              <w:rPr>
                <w:rFonts w:ascii="Arial" w:hAnsi="Arial" w:cs="Arial"/>
                <w:sz w:val="20"/>
                <w:szCs w:val="20"/>
              </w:rPr>
            </w:pPr>
          </w:p>
          <w:p w14:paraId="77246729" w14:textId="77777777" w:rsidR="00CF3D28" w:rsidRPr="003F12C1" w:rsidRDefault="00CF3D28" w:rsidP="00245395">
            <w:pPr>
              <w:spacing w:after="120" w:line="240" w:lineRule="auto"/>
              <w:jc w:val="left"/>
              <w:rPr>
                <w:rFonts w:ascii="Arial" w:hAnsi="Arial" w:cs="Arial"/>
                <w:sz w:val="20"/>
                <w:szCs w:val="20"/>
              </w:rPr>
            </w:pPr>
          </w:p>
        </w:tc>
      </w:tr>
      <w:tr w:rsidR="00CF3D28" w:rsidRPr="003F12C1" w14:paraId="03E15956" w14:textId="77777777" w:rsidTr="006737E5">
        <w:trPr>
          <w:trHeight w:val="152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D39DFCC" w14:textId="77777777" w:rsidR="00CF3D28" w:rsidRPr="003F12C1" w:rsidRDefault="00CF3D28" w:rsidP="00DA2BFE">
            <w:pPr>
              <w:spacing w:after="120" w:line="240" w:lineRule="auto"/>
              <w:jc w:val="left"/>
              <w:rPr>
                <w:rFonts w:ascii="Arial" w:hAnsi="Arial" w:cs="Arial"/>
                <w:color w:val="000000"/>
                <w:sz w:val="20"/>
                <w:szCs w:val="20"/>
              </w:rPr>
            </w:pPr>
            <w:r w:rsidRPr="003F12C1">
              <w:rPr>
                <w:rFonts w:ascii="Arial" w:hAnsi="Arial" w:cs="Arial"/>
                <w:color w:val="000000"/>
                <w:sz w:val="20"/>
                <w:szCs w:val="20"/>
              </w:rPr>
              <w:t>1.2 Improve research infrastructure</w:t>
            </w:r>
          </w:p>
        </w:tc>
        <w:tc>
          <w:tcPr>
            <w:tcW w:w="3307" w:type="dxa"/>
            <w:tcBorders>
              <w:top w:val="single" w:sz="4" w:space="0" w:color="auto"/>
              <w:left w:val="single" w:sz="4" w:space="0" w:color="auto"/>
              <w:bottom w:val="single" w:sz="4" w:space="0" w:color="auto"/>
              <w:right w:val="single" w:sz="4" w:space="0" w:color="auto"/>
            </w:tcBorders>
            <w:vAlign w:val="center"/>
            <w:hideMark/>
          </w:tcPr>
          <w:p w14:paraId="004B5481"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Funding for establishing or upgrades of laboratories in university and research institutions (URI) and infrastructure for field experiments and trials</w:t>
            </w:r>
          </w:p>
        </w:tc>
        <w:tc>
          <w:tcPr>
            <w:tcW w:w="4238" w:type="dxa"/>
            <w:tcBorders>
              <w:top w:val="single" w:sz="4" w:space="0" w:color="auto"/>
              <w:left w:val="single" w:sz="4" w:space="0" w:color="auto"/>
              <w:bottom w:val="single" w:sz="4" w:space="0" w:color="auto"/>
              <w:right w:val="single" w:sz="4" w:space="0" w:color="auto"/>
            </w:tcBorders>
            <w:vAlign w:val="center"/>
          </w:tcPr>
          <w:p w14:paraId="64F57F99"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labs offering new services to companies,</w:t>
            </w:r>
          </w:p>
          <w:p w14:paraId="392D0D44" w14:textId="77777777" w:rsidR="00CF3D28" w:rsidRPr="003F12C1" w:rsidRDefault="00CF3D28" w:rsidP="00DA2BFE">
            <w:pPr>
              <w:spacing w:after="120" w:line="240" w:lineRule="auto"/>
              <w:jc w:val="left"/>
              <w:rPr>
                <w:rFonts w:ascii="Arial" w:hAnsi="Arial" w:cs="Arial"/>
                <w:sz w:val="20"/>
                <w:szCs w:val="20"/>
              </w:rPr>
            </w:pPr>
          </w:p>
          <w:p w14:paraId="1062B529"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URIs capable for verification, validation and demonstration of new products and technologies,</w:t>
            </w:r>
          </w:p>
          <w:p w14:paraId="35CC9600" w14:textId="77777777" w:rsidR="00CF3D28" w:rsidRPr="003F12C1" w:rsidRDefault="00CF3D28" w:rsidP="00DA2BFE">
            <w:pPr>
              <w:spacing w:after="120" w:line="240" w:lineRule="auto"/>
              <w:jc w:val="left"/>
              <w:rPr>
                <w:rFonts w:ascii="Arial" w:hAnsi="Arial" w:cs="Arial"/>
                <w:sz w:val="20"/>
                <w:szCs w:val="20"/>
              </w:rPr>
            </w:pPr>
          </w:p>
          <w:p w14:paraId="04A34902"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Companies using lab services</w:t>
            </w:r>
            <w:r w:rsidRPr="003F12C1">
              <w:rPr>
                <w:rFonts w:ascii="Arial" w:hAnsi="Arial" w:cs="Arial"/>
                <w:sz w:val="20"/>
                <w:szCs w:val="20"/>
              </w:rPr>
              <w:br/>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07347E63" w14:textId="77777777" w:rsidR="00CF3D28" w:rsidRPr="003F12C1" w:rsidRDefault="00CF3D28" w:rsidP="00DA2BFE">
            <w:pPr>
              <w:spacing w:after="120" w:line="240" w:lineRule="auto"/>
              <w:jc w:val="left"/>
              <w:rPr>
                <w:rFonts w:ascii="Arial" w:hAnsi="Arial" w:cs="Arial"/>
                <w:sz w:val="20"/>
                <w:szCs w:val="20"/>
              </w:rPr>
            </w:pPr>
          </w:p>
        </w:tc>
      </w:tr>
      <w:tr w:rsidR="00CF3D28" w:rsidRPr="003F12C1" w14:paraId="7A5265C2" w14:textId="77777777" w:rsidTr="006737E5">
        <w:trPr>
          <w:trHeight w:val="125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72CE2A6" w14:textId="77777777" w:rsidR="00CF3D28" w:rsidRPr="003F12C1" w:rsidRDefault="00CF3D28" w:rsidP="00DA2BFE">
            <w:pPr>
              <w:spacing w:after="120" w:line="240" w:lineRule="auto"/>
              <w:jc w:val="left"/>
              <w:rPr>
                <w:rFonts w:ascii="Arial" w:hAnsi="Arial" w:cs="Arial"/>
                <w:color w:val="000000"/>
                <w:sz w:val="20"/>
                <w:szCs w:val="20"/>
              </w:rPr>
            </w:pPr>
            <w:r w:rsidRPr="003F12C1">
              <w:rPr>
                <w:rFonts w:ascii="Arial" w:hAnsi="Arial" w:cs="Arial"/>
                <w:color w:val="000000"/>
                <w:sz w:val="20"/>
                <w:szCs w:val="20"/>
              </w:rPr>
              <w:t xml:space="preserve">1.3 Enhance applied research activities for green and digital transformation </w:t>
            </w:r>
          </w:p>
        </w:tc>
        <w:tc>
          <w:tcPr>
            <w:tcW w:w="3307" w:type="dxa"/>
            <w:tcBorders>
              <w:top w:val="single" w:sz="4" w:space="0" w:color="auto"/>
              <w:left w:val="single" w:sz="4" w:space="0" w:color="auto"/>
              <w:bottom w:val="single" w:sz="4" w:space="0" w:color="auto"/>
              <w:right w:val="single" w:sz="4" w:space="0" w:color="auto"/>
            </w:tcBorders>
            <w:vAlign w:val="center"/>
          </w:tcPr>
          <w:p w14:paraId="0FFFF32B"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Funding for applicative research projects, especially those that received Seal of Quality from EU calls, including publishing research papers and participation in scientific conferences</w:t>
            </w:r>
          </w:p>
          <w:p w14:paraId="69206BA5" w14:textId="77777777" w:rsidR="00CF3D28" w:rsidRPr="003F12C1" w:rsidRDefault="00CF3D28" w:rsidP="00DA2BFE">
            <w:pPr>
              <w:spacing w:after="120" w:line="240" w:lineRule="auto"/>
              <w:jc w:val="left"/>
              <w:rPr>
                <w:rFonts w:ascii="Arial" w:hAnsi="Arial" w:cs="Arial"/>
                <w:sz w:val="20"/>
                <w:szCs w:val="20"/>
              </w:rPr>
            </w:pPr>
          </w:p>
          <w:p w14:paraId="1BCE8D88"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Co-financing for SMEs and academia participation in international applied research projects</w:t>
            </w:r>
          </w:p>
        </w:tc>
        <w:tc>
          <w:tcPr>
            <w:tcW w:w="4238" w:type="dxa"/>
            <w:tcBorders>
              <w:top w:val="single" w:sz="4" w:space="0" w:color="auto"/>
              <w:left w:val="single" w:sz="4" w:space="0" w:color="auto"/>
              <w:bottom w:val="single" w:sz="4" w:space="0" w:color="auto"/>
              <w:right w:val="single" w:sz="4" w:space="0" w:color="auto"/>
            </w:tcBorders>
            <w:vAlign w:val="center"/>
          </w:tcPr>
          <w:p w14:paraId="5E186628"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Applied research projects implemented and firms informed of recent research and scientific knowledge</w:t>
            </w:r>
          </w:p>
          <w:p w14:paraId="6913FEDF" w14:textId="77777777" w:rsidR="00CF3D28" w:rsidRPr="003F12C1" w:rsidRDefault="00CF3D28" w:rsidP="00DA2BFE">
            <w:pPr>
              <w:spacing w:after="120" w:line="240" w:lineRule="auto"/>
              <w:jc w:val="left"/>
              <w:rPr>
                <w:rFonts w:ascii="Arial" w:hAnsi="Arial" w:cs="Arial"/>
                <w:sz w:val="20"/>
                <w:szCs w:val="20"/>
              </w:rPr>
            </w:pPr>
          </w:p>
          <w:p w14:paraId="3F2591E5"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business/academia research projects with regional partners</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1F5AD2B6" w14:textId="77777777" w:rsidR="00CF3D28" w:rsidRPr="003F12C1" w:rsidRDefault="00CF3D28" w:rsidP="00DA2BFE">
            <w:pPr>
              <w:spacing w:after="120" w:line="240" w:lineRule="auto"/>
              <w:jc w:val="left"/>
              <w:rPr>
                <w:rFonts w:ascii="Arial" w:hAnsi="Arial" w:cs="Arial"/>
                <w:sz w:val="20"/>
                <w:szCs w:val="20"/>
              </w:rPr>
            </w:pPr>
          </w:p>
        </w:tc>
      </w:tr>
      <w:tr w:rsidR="00CF3D28" w:rsidRPr="003F12C1" w14:paraId="34DCCC07" w14:textId="77777777" w:rsidTr="006737E5">
        <w:trPr>
          <w:trHeight w:val="174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616B4EB" w14:textId="77777777" w:rsidR="00CF3D28" w:rsidRPr="003F12C1" w:rsidRDefault="00CF3D28" w:rsidP="00DA2BFE">
            <w:pPr>
              <w:spacing w:after="120" w:line="240" w:lineRule="auto"/>
              <w:jc w:val="left"/>
              <w:rPr>
                <w:rFonts w:ascii="Arial" w:hAnsi="Arial" w:cs="Arial"/>
                <w:color w:val="000000"/>
                <w:sz w:val="20"/>
                <w:szCs w:val="20"/>
              </w:rPr>
            </w:pPr>
            <w:r w:rsidRPr="003F12C1">
              <w:rPr>
                <w:rFonts w:ascii="Arial" w:hAnsi="Arial" w:cs="Arial"/>
                <w:color w:val="000000"/>
                <w:sz w:val="20"/>
                <w:szCs w:val="20"/>
              </w:rPr>
              <w:t>1.4 Increase academic internationalization</w:t>
            </w:r>
          </w:p>
        </w:tc>
        <w:tc>
          <w:tcPr>
            <w:tcW w:w="3307" w:type="dxa"/>
            <w:tcBorders>
              <w:top w:val="single" w:sz="4" w:space="0" w:color="auto"/>
              <w:left w:val="single" w:sz="4" w:space="0" w:color="auto"/>
              <w:bottom w:val="single" w:sz="4" w:space="0" w:color="auto"/>
              <w:right w:val="single" w:sz="4" w:space="0" w:color="auto"/>
            </w:tcBorders>
            <w:vAlign w:val="center"/>
          </w:tcPr>
          <w:p w14:paraId="70277582"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Introduction of joint and double degree programs</w:t>
            </w:r>
          </w:p>
          <w:p w14:paraId="34D3E9C6" w14:textId="77777777" w:rsidR="00CF3D28" w:rsidRPr="003F12C1" w:rsidRDefault="00CF3D28" w:rsidP="00DA2BFE">
            <w:pPr>
              <w:spacing w:after="120" w:line="240" w:lineRule="auto"/>
              <w:jc w:val="left"/>
              <w:rPr>
                <w:rFonts w:ascii="Arial" w:hAnsi="Arial" w:cs="Arial"/>
                <w:sz w:val="20"/>
                <w:szCs w:val="20"/>
              </w:rPr>
            </w:pPr>
          </w:p>
          <w:p w14:paraId="40BC19FC" w14:textId="77777777" w:rsidR="00CF3D28" w:rsidRPr="003F12C1" w:rsidRDefault="0097206F" w:rsidP="00DA2BFE">
            <w:pPr>
              <w:spacing w:after="120" w:line="240" w:lineRule="auto"/>
              <w:jc w:val="left"/>
              <w:rPr>
                <w:rFonts w:ascii="Arial" w:hAnsi="Arial" w:cs="Arial"/>
                <w:sz w:val="20"/>
                <w:szCs w:val="20"/>
              </w:rPr>
            </w:pPr>
            <w:r w:rsidRPr="003F12C1">
              <w:rPr>
                <w:rFonts w:ascii="Arial" w:hAnsi="Arial" w:cs="Arial"/>
                <w:sz w:val="20"/>
                <w:szCs w:val="20"/>
              </w:rPr>
              <w:t>Membership in international professional organizations and research infrastructures</w:t>
            </w:r>
          </w:p>
        </w:tc>
        <w:tc>
          <w:tcPr>
            <w:tcW w:w="4238" w:type="dxa"/>
            <w:tcBorders>
              <w:top w:val="single" w:sz="4" w:space="0" w:color="auto"/>
              <w:left w:val="single" w:sz="4" w:space="0" w:color="auto"/>
              <w:bottom w:val="single" w:sz="4" w:space="0" w:color="auto"/>
              <w:right w:val="single" w:sz="4" w:space="0" w:color="auto"/>
            </w:tcBorders>
            <w:vAlign w:val="center"/>
            <w:hideMark/>
          </w:tcPr>
          <w:p w14:paraId="0B3DB636"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academic institutions implementing projects with international partners</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5983EB0A" w14:textId="77777777" w:rsidR="00CF3D28" w:rsidRPr="003F12C1" w:rsidRDefault="00CF3D28" w:rsidP="00DA2BFE">
            <w:pPr>
              <w:spacing w:after="120" w:line="240" w:lineRule="auto"/>
              <w:jc w:val="left"/>
              <w:rPr>
                <w:rFonts w:ascii="Arial" w:hAnsi="Arial" w:cs="Arial"/>
                <w:sz w:val="20"/>
                <w:szCs w:val="20"/>
              </w:rPr>
            </w:pPr>
          </w:p>
        </w:tc>
      </w:tr>
      <w:tr w:rsidR="00CF3D28" w:rsidRPr="003F12C1" w14:paraId="28168F7E" w14:textId="77777777" w:rsidTr="006737E5">
        <w:trPr>
          <w:trHeight w:val="2474"/>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58C09E1" w14:textId="77777777" w:rsidR="00CF3D28" w:rsidRPr="003F12C1" w:rsidRDefault="00CF3D28" w:rsidP="00DA2BFE">
            <w:pPr>
              <w:spacing w:after="120" w:line="240" w:lineRule="auto"/>
              <w:jc w:val="left"/>
              <w:rPr>
                <w:rFonts w:ascii="Arial" w:hAnsi="Arial" w:cs="Arial"/>
                <w:color w:val="000000"/>
                <w:sz w:val="20"/>
                <w:szCs w:val="20"/>
              </w:rPr>
            </w:pPr>
            <w:r w:rsidRPr="003F12C1">
              <w:rPr>
                <w:rFonts w:ascii="Arial" w:hAnsi="Arial" w:cs="Arial"/>
                <w:color w:val="000000"/>
                <w:sz w:val="20"/>
                <w:szCs w:val="20"/>
              </w:rPr>
              <w:lastRenderedPageBreak/>
              <w:t>1.5 Harmonize relevant regulations in line with Smart Specialization Strategy</w:t>
            </w:r>
          </w:p>
        </w:tc>
        <w:tc>
          <w:tcPr>
            <w:tcW w:w="3307" w:type="dxa"/>
            <w:tcBorders>
              <w:top w:val="single" w:sz="4" w:space="0" w:color="auto"/>
              <w:left w:val="single" w:sz="4" w:space="0" w:color="auto"/>
              <w:bottom w:val="single" w:sz="4" w:space="0" w:color="auto"/>
              <w:right w:val="single" w:sz="4" w:space="0" w:color="auto"/>
            </w:tcBorders>
            <w:vAlign w:val="center"/>
            <w:hideMark/>
          </w:tcPr>
          <w:p w14:paraId="3863AE57"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Policy reforms in Higher Education, Science and Research</w:t>
            </w:r>
          </w:p>
          <w:p w14:paraId="632422E2"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br/>
              <w:t>Establish/strengthen project implementation offices in universities</w:t>
            </w:r>
          </w:p>
        </w:tc>
        <w:tc>
          <w:tcPr>
            <w:tcW w:w="4238" w:type="dxa"/>
            <w:tcBorders>
              <w:top w:val="single" w:sz="4" w:space="0" w:color="auto"/>
              <w:left w:val="single" w:sz="4" w:space="0" w:color="auto"/>
              <w:bottom w:val="single" w:sz="4" w:space="0" w:color="auto"/>
              <w:right w:val="single" w:sz="4" w:space="0" w:color="auto"/>
            </w:tcBorders>
            <w:vAlign w:val="center"/>
          </w:tcPr>
          <w:p w14:paraId="7C5B2BCA"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Better regulation of Industrial PhD, postdoc and research positions,</w:t>
            </w:r>
          </w:p>
          <w:p w14:paraId="50ABCF9B" w14:textId="77777777" w:rsidR="00CF3D28" w:rsidRPr="003F12C1" w:rsidRDefault="00CF3D28" w:rsidP="00DA2BFE">
            <w:pPr>
              <w:spacing w:after="120" w:line="240" w:lineRule="auto"/>
              <w:jc w:val="left"/>
              <w:rPr>
                <w:rFonts w:ascii="Arial" w:hAnsi="Arial" w:cs="Arial"/>
                <w:sz w:val="20"/>
                <w:szCs w:val="20"/>
              </w:rPr>
            </w:pPr>
          </w:p>
          <w:p w14:paraId="6A484473"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Academic career progression based on research,</w:t>
            </w:r>
          </w:p>
          <w:p w14:paraId="7176D321" w14:textId="77777777" w:rsidR="00CF3D28" w:rsidRPr="003F12C1" w:rsidRDefault="00CF3D28" w:rsidP="00DA2BFE">
            <w:pPr>
              <w:spacing w:after="120" w:line="240" w:lineRule="auto"/>
              <w:jc w:val="left"/>
              <w:rPr>
                <w:rFonts w:ascii="Arial" w:hAnsi="Arial" w:cs="Arial"/>
                <w:sz w:val="20"/>
                <w:szCs w:val="20"/>
              </w:rPr>
            </w:pPr>
          </w:p>
          <w:p w14:paraId="768E93A5"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Technology transfer/IPR framework and project implementation offices in universities and Public Research Organizations</w:t>
            </w:r>
          </w:p>
          <w:p w14:paraId="56C3081E" w14:textId="77777777" w:rsidR="00CF3D28" w:rsidRPr="003F12C1" w:rsidRDefault="00CF3D28" w:rsidP="00DA2BFE">
            <w:pPr>
              <w:spacing w:after="120" w:line="240" w:lineRule="auto"/>
              <w:jc w:val="left"/>
              <w:rPr>
                <w:rFonts w:ascii="Arial" w:hAnsi="Arial" w:cs="Arial"/>
                <w:sz w:val="20"/>
                <w:szCs w:val="20"/>
              </w:rPr>
            </w:pPr>
          </w:p>
          <w:p w14:paraId="131B4563"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Increased cooperation between private sector and academia</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18419C51" w14:textId="77777777" w:rsidR="00CF3D28" w:rsidRPr="003F12C1" w:rsidRDefault="00CF3D28" w:rsidP="00DA2BFE">
            <w:pPr>
              <w:spacing w:after="120" w:line="240" w:lineRule="auto"/>
              <w:jc w:val="left"/>
              <w:rPr>
                <w:rFonts w:ascii="Arial" w:hAnsi="Arial" w:cs="Arial"/>
                <w:sz w:val="20"/>
                <w:szCs w:val="20"/>
              </w:rPr>
            </w:pPr>
          </w:p>
        </w:tc>
      </w:tr>
    </w:tbl>
    <w:p w14:paraId="048B93DE" w14:textId="77777777" w:rsidR="00041BC3" w:rsidRPr="003F12C1" w:rsidRDefault="00041BC3" w:rsidP="00DA2BFE">
      <w:pPr>
        <w:spacing w:after="120" w:line="240" w:lineRule="auto"/>
        <w:jc w:val="left"/>
        <w:rPr>
          <w:rFonts w:ascii="Arial" w:hAnsi="Arial" w:cs="Arial"/>
          <w:sz w:val="20"/>
          <w:szCs w:val="20"/>
        </w:rPr>
      </w:pPr>
      <w:bookmarkStart w:id="67" w:name="_Hlk149587706"/>
    </w:p>
    <w:bookmarkEnd w:id="67"/>
    <w:p w14:paraId="79B45CE0" w14:textId="77777777" w:rsidR="00F00890" w:rsidRDefault="00F00890">
      <w:r>
        <w:br w:type="page"/>
      </w:r>
    </w:p>
    <w:tbl>
      <w:tblPr>
        <w:tblW w:w="12713" w:type="dxa"/>
        <w:tblInd w:w="-5" w:type="dxa"/>
        <w:tblLook w:val="04A0" w:firstRow="1" w:lastRow="0" w:firstColumn="1" w:lastColumn="0" w:noHBand="0" w:noVBand="1"/>
      </w:tblPr>
      <w:tblGrid>
        <w:gridCol w:w="2177"/>
        <w:gridCol w:w="3999"/>
        <w:gridCol w:w="3166"/>
        <w:gridCol w:w="3371"/>
      </w:tblGrid>
      <w:tr w:rsidR="00287908" w:rsidRPr="003F12C1" w14:paraId="3B4D7448" w14:textId="77777777" w:rsidTr="00F00890">
        <w:trPr>
          <w:trHeight w:val="96"/>
        </w:trPr>
        <w:tc>
          <w:tcPr>
            <w:tcW w:w="12713" w:type="dxa"/>
            <w:gridSpan w:val="4"/>
            <w:tcBorders>
              <w:top w:val="single" w:sz="4" w:space="0" w:color="auto"/>
              <w:left w:val="single" w:sz="4" w:space="0" w:color="auto"/>
              <w:bottom w:val="single" w:sz="4" w:space="0" w:color="auto"/>
              <w:right w:val="single" w:sz="4" w:space="0" w:color="auto"/>
            </w:tcBorders>
            <w:hideMark/>
          </w:tcPr>
          <w:p w14:paraId="175BE42E" w14:textId="77777777" w:rsidR="00287908" w:rsidRPr="003F12C1" w:rsidRDefault="00287908" w:rsidP="00DA2BFE">
            <w:pPr>
              <w:keepNext/>
              <w:keepLines/>
              <w:spacing w:after="120" w:line="240" w:lineRule="auto"/>
              <w:jc w:val="left"/>
              <w:rPr>
                <w:rFonts w:ascii="Arial" w:hAnsi="Arial" w:cs="Arial"/>
                <w:sz w:val="20"/>
                <w:szCs w:val="20"/>
              </w:rPr>
            </w:pPr>
            <w:r w:rsidRPr="003F12C1">
              <w:rPr>
                <w:rFonts w:ascii="Arial" w:hAnsi="Arial" w:cs="Arial"/>
                <w:sz w:val="20"/>
                <w:szCs w:val="20"/>
              </w:rPr>
              <w:lastRenderedPageBreak/>
              <w:br w:type="page"/>
            </w:r>
            <w:r w:rsidRPr="003F12C1">
              <w:rPr>
                <w:rFonts w:ascii="Arial" w:hAnsi="Arial" w:cs="Arial"/>
                <w:sz w:val="20"/>
                <w:szCs w:val="20"/>
              </w:rPr>
              <w:br w:type="page"/>
            </w:r>
            <w:r w:rsidRPr="003F12C1">
              <w:rPr>
                <w:rFonts w:ascii="Arial" w:hAnsi="Arial" w:cs="Arial"/>
                <w:sz w:val="20"/>
                <w:szCs w:val="20"/>
                <w:highlight w:val="lightGray"/>
              </w:rPr>
              <w:t xml:space="preserve">Strategic Objective 2: </w:t>
            </w:r>
            <w:bookmarkStart w:id="68" w:name="_Hlk149070477"/>
            <w:r w:rsidRPr="003F12C1">
              <w:rPr>
                <w:rFonts w:ascii="Arial" w:hAnsi="Arial" w:cs="Arial"/>
                <w:sz w:val="20"/>
                <w:szCs w:val="20"/>
                <w:highlight w:val="lightGray"/>
              </w:rPr>
              <w:t>IMPROVE THE INNOVATION ECOSYSTЕМ FOR S3 DOMAINS</w:t>
            </w:r>
            <w:bookmarkEnd w:id="68"/>
          </w:p>
        </w:tc>
      </w:tr>
      <w:tr w:rsidR="00CF3D28" w:rsidRPr="003F12C1" w14:paraId="63409756" w14:textId="77777777" w:rsidTr="006737E5">
        <w:trPr>
          <w:trHeight w:val="340"/>
        </w:trPr>
        <w:tc>
          <w:tcPr>
            <w:tcW w:w="2177" w:type="dxa"/>
            <w:tcBorders>
              <w:top w:val="single" w:sz="4" w:space="0" w:color="auto"/>
              <w:left w:val="single" w:sz="4" w:space="0" w:color="auto"/>
              <w:bottom w:val="single" w:sz="4" w:space="0" w:color="auto"/>
              <w:right w:val="single" w:sz="4" w:space="0" w:color="auto"/>
            </w:tcBorders>
            <w:vAlign w:val="bottom"/>
            <w:hideMark/>
          </w:tcPr>
          <w:p w14:paraId="2572B125" w14:textId="77777777" w:rsidR="00CF3D28" w:rsidRPr="003F12C1" w:rsidRDefault="00CF3D28" w:rsidP="00DA2BFE">
            <w:pPr>
              <w:keepNext/>
              <w:keepLines/>
              <w:spacing w:after="120" w:line="240" w:lineRule="auto"/>
              <w:jc w:val="left"/>
              <w:rPr>
                <w:rFonts w:ascii="Arial" w:hAnsi="Arial" w:cs="Arial"/>
                <w:color w:val="000000"/>
                <w:sz w:val="20"/>
                <w:szCs w:val="20"/>
              </w:rPr>
            </w:pPr>
            <w:r w:rsidRPr="003F12C1">
              <w:rPr>
                <w:rFonts w:ascii="Arial" w:hAnsi="Arial" w:cs="Arial"/>
                <w:b/>
                <w:bCs/>
                <w:sz w:val="20"/>
                <w:szCs w:val="20"/>
              </w:rPr>
              <w:t>Specific Objectives</w:t>
            </w:r>
          </w:p>
        </w:tc>
        <w:tc>
          <w:tcPr>
            <w:tcW w:w="3999" w:type="dxa"/>
            <w:tcBorders>
              <w:top w:val="single" w:sz="4" w:space="0" w:color="auto"/>
              <w:left w:val="single" w:sz="4" w:space="0" w:color="auto"/>
              <w:bottom w:val="single" w:sz="4" w:space="0" w:color="auto"/>
              <w:right w:val="single" w:sz="4" w:space="0" w:color="auto"/>
            </w:tcBorders>
            <w:vAlign w:val="bottom"/>
            <w:hideMark/>
          </w:tcPr>
          <w:p w14:paraId="3C029AC1" w14:textId="77777777" w:rsidR="00CF3D28" w:rsidRPr="003F12C1" w:rsidRDefault="00CF3D28" w:rsidP="00DA2BFE">
            <w:pPr>
              <w:keepNext/>
              <w:keepLines/>
              <w:spacing w:after="120" w:line="240" w:lineRule="auto"/>
              <w:jc w:val="left"/>
              <w:rPr>
                <w:rFonts w:ascii="Arial" w:hAnsi="Arial" w:cs="Arial"/>
                <w:sz w:val="20"/>
                <w:szCs w:val="20"/>
              </w:rPr>
            </w:pPr>
            <w:r w:rsidRPr="003F12C1">
              <w:rPr>
                <w:rFonts w:ascii="Arial" w:hAnsi="Arial" w:cs="Arial"/>
                <w:b/>
                <w:bCs/>
                <w:sz w:val="20"/>
                <w:szCs w:val="20"/>
              </w:rPr>
              <w:t>Inputs/instruments</w:t>
            </w:r>
          </w:p>
        </w:tc>
        <w:tc>
          <w:tcPr>
            <w:tcW w:w="3166" w:type="dxa"/>
            <w:tcBorders>
              <w:top w:val="single" w:sz="4" w:space="0" w:color="auto"/>
              <w:left w:val="single" w:sz="4" w:space="0" w:color="auto"/>
              <w:bottom w:val="single" w:sz="4" w:space="0" w:color="auto"/>
              <w:right w:val="single" w:sz="4" w:space="0" w:color="auto"/>
            </w:tcBorders>
            <w:vAlign w:val="bottom"/>
            <w:hideMark/>
          </w:tcPr>
          <w:p w14:paraId="4AF7AE70" w14:textId="77777777" w:rsidR="00CF3D28" w:rsidRPr="003F12C1" w:rsidRDefault="00CF3D28" w:rsidP="00DA2BFE">
            <w:pPr>
              <w:keepNext/>
              <w:keepLines/>
              <w:spacing w:after="120" w:line="240" w:lineRule="auto"/>
              <w:jc w:val="left"/>
              <w:rPr>
                <w:rFonts w:ascii="Arial" w:hAnsi="Arial" w:cs="Arial"/>
                <w:sz w:val="20"/>
                <w:szCs w:val="20"/>
              </w:rPr>
            </w:pPr>
            <w:r w:rsidRPr="003F12C1">
              <w:rPr>
                <w:rFonts w:ascii="Arial" w:hAnsi="Arial" w:cs="Arial"/>
                <w:b/>
                <w:bCs/>
                <w:sz w:val="20"/>
                <w:szCs w:val="20"/>
              </w:rPr>
              <w:t xml:space="preserve">Outputs </w:t>
            </w:r>
          </w:p>
        </w:tc>
        <w:tc>
          <w:tcPr>
            <w:tcW w:w="3371" w:type="dxa"/>
            <w:tcBorders>
              <w:top w:val="single" w:sz="4" w:space="0" w:color="auto"/>
              <w:left w:val="single" w:sz="4" w:space="0" w:color="auto"/>
              <w:bottom w:val="single" w:sz="4" w:space="0" w:color="auto"/>
              <w:right w:val="single" w:sz="4" w:space="0" w:color="auto"/>
            </w:tcBorders>
            <w:hideMark/>
          </w:tcPr>
          <w:p w14:paraId="1AEBCDBD" w14:textId="77777777" w:rsidR="00CF3D28" w:rsidRPr="003F12C1" w:rsidRDefault="00CF3D28" w:rsidP="00DA2BFE">
            <w:pPr>
              <w:keepNext/>
              <w:keepLines/>
              <w:spacing w:after="120" w:line="240" w:lineRule="auto"/>
              <w:jc w:val="left"/>
              <w:rPr>
                <w:rFonts w:ascii="Arial" w:hAnsi="Arial" w:cs="Arial"/>
                <w:sz w:val="20"/>
                <w:szCs w:val="20"/>
              </w:rPr>
            </w:pPr>
            <w:r w:rsidRPr="003F12C1">
              <w:rPr>
                <w:rFonts w:ascii="Arial" w:hAnsi="Arial" w:cs="Arial"/>
                <w:b/>
                <w:bCs/>
                <w:sz w:val="20"/>
                <w:szCs w:val="20"/>
              </w:rPr>
              <w:t>Outcomes</w:t>
            </w:r>
          </w:p>
        </w:tc>
      </w:tr>
      <w:tr w:rsidR="00CF3D28" w:rsidRPr="003F12C1" w14:paraId="4A4EA01E" w14:textId="77777777" w:rsidTr="006737E5">
        <w:trPr>
          <w:trHeight w:val="2280"/>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FFAA99D" w14:textId="77777777" w:rsidR="00CF3D28" w:rsidRPr="003F12C1" w:rsidRDefault="00CF3D28" w:rsidP="00DA2BFE">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2.1 Develop institutional infrastructure and platforms for innovations, knowledge and technology transfer</w:t>
            </w:r>
          </w:p>
        </w:tc>
        <w:tc>
          <w:tcPr>
            <w:tcW w:w="3999" w:type="dxa"/>
            <w:tcBorders>
              <w:top w:val="single" w:sz="4" w:space="0" w:color="auto"/>
              <w:left w:val="single" w:sz="4" w:space="0" w:color="auto"/>
              <w:bottom w:val="single" w:sz="4" w:space="0" w:color="auto"/>
              <w:right w:val="single" w:sz="4" w:space="0" w:color="auto"/>
            </w:tcBorders>
            <w:vAlign w:val="center"/>
            <w:hideMark/>
          </w:tcPr>
          <w:p w14:paraId="0E49D10B" w14:textId="77777777" w:rsidR="00CF3D28" w:rsidRPr="00245395" w:rsidRDefault="00CF3D28" w:rsidP="00DA2BFE">
            <w:pPr>
              <w:spacing w:after="120" w:line="240" w:lineRule="auto"/>
              <w:jc w:val="left"/>
              <w:rPr>
                <w:rFonts w:ascii="Arial" w:hAnsi="Arial" w:cs="Arial"/>
                <w:sz w:val="20"/>
                <w:szCs w:val="20"/>
              </w:rPr>
            </w:pPr>
            <w:r w:rsidRPr="00245395">
              <w:rPr>
                <w:rFonts w:ascii="Arial" w:hAnsi="Arial" w:cs="Arial"/>
                <w:sz w:val="20"/>
                <w:szCs w:val="20"/>
              </w:rPr>
              <w:t>Financing for establishment and or/operations of:</w:t>
            </w:r>
          </w:p>
          <w:p w14:paraId="40E540C7" w14:textId="77777777" w:rsidR="00CF3D28" w:rsidRPr="00245395" w:rsidRDefault="00CF3D28" w:rsidP="00DA2BFE">
            <w:pPr>
              <w:pStyle w:val="ListParagraph"/>
              <w:numPr>
                <w:ilvl w:val="0"/>
                <w:numId w:val="56"/>
              </w:numPr>
              <w:spacing w:after="120" w:line="240" w:lineRule="auto"/>
              <w:contextualSpacing w:val="0"/>
              <w:jc w:val="left"/>
              <w:rPr>
                <w:rFonts w:ascii="Arial" w:hAnsi="Arial" w:cs="Arial"/>
                <w:sz w:val="20"/>
                <w:szCs w:val="20"/>
              </w:rPr>
            </w:pPr>
            <w:r w:rsidRPr="00245395">
              <w:rPr>
                <w:rFonts w:ascii="Arial" w:hAnsi="Arial" w:cs="Arial"/>
                <w:sz w:val="20"/>
                <w:szCs w:val="20"/>
              </w:rPr>
              <w:t xml:space="preserve">innovation hubs, technology centers and/or Centers of Excellence (CoE) </w:t>
            </w:r>
          </w:p>
          <w:p w14:paraId="35F2EB75" w14:textId="77777777" w:rsidR="00CF3D28" w:rsidRPr="00245395" w:rsidRDefault="00CF3D28" w:rsidP="00DA2BFE">
            <w:pPr>
              <w:pStyle w:val="ListParagraph"/>
              <w:numPr>
                <w:ilvl w:val="0"/>
                <w:numId w:val="56"/>
              </w:numPr>
              <w:spacing w:after="120" w:line="240" w:lineRule="auto"/>
              <w:contextualSpacing w:val="0"/>
              <w:jc w:val="left"/>
              <w:rPr>
                <w:rFonts w:ascii="Arial" w:hAnsi="Arial" w:cs="Arial"/>
                <w:sz w:val="20"/>
                <w:szCs w:val="20"/>
              </w:rPr>
            </w:pPr>
            <w:r w:rsidRPr="00245395">
              <w:rPr>
                <w:rFonts w:ascii="Arial" w:hAnsi="Arial" w:cs="Arial"/>
                <w:sz w:val="20"/>
                <w:szCs w:val="20"/>
              </w:rPr>
              <w:t>National Technology Transfer Office</w:t>
            </w:r>
          </w:p>
          <w:p w14:paraId="7F1D07CC" w14:textId="77777777" w:rsidR="00245395" w:rsidRPr="00245395" w:rsidRDefault="00CF3D28" w:rsidP="00DA2BFE">
            <w:pPr>
              <w:pStyle w:val="ListParagraph"/>
              <w:numPr>
                <w:ilvl w:val="0"/>
                <w:numId w:val="56"/>
              </w:numPr>
              <w:spacing w:after="120" w:line="240" w:lineRule="auto"/>
              <w:contextualSpacing w:val="0"/>
              <w:jc w:val="left"/>
              <w:rPr>
                <w:rFonts w:ascii="Arial" w:hAnsi="Arial" w:cs="Arial"/>
                <w:sz w:val="20"/>
                <w:szCs w:val="20"/>
              </w:rPr>
            </w:pPr>
            <w:r w:rsidRPr="00245395">
              <w:rPr>
                <w:rFonts w:ascii="Arial" w:hAnsi="Arial" w:cs="Arial"/>
                <w:sz w:val="20"/>
                <w:szCs w:val="20"/>
              </w:rPr>
              <w:t xml:space="preserve">Science and Technology Park  </w:t>
            </w:r>
          </w:p>
          <w:p w14:paraId="64F62A2C" w14:textId="77777777" w:rsidR="00245395" w:rsidRPr="00245395" w:rsidRDefault="00245395" w:rsidP="00245395">
            <w:pPr>
              <w:pStyle w:val="ListParagraph"/>
              <w:spacing w:after="120" w:line="240" w:lineRule="auto"/>
              <w:ind w:left="360"/>
              <w:contextualSpacing w:val="0"/>
              <w:jc w:val="left"/>
              <w:rPr>
                <w:rFonts w:ascii="Arial" w:hAnsi="Arial" w:cs="Arial"/>
                <w:sz w:val="20"/>
                <w:szCs w:val="20"/>
              </w:rPr>
            </w:pPr>
          </w:p>
          <w:p w14:paraId="433FC730" w14:textId="52BCC415" w:rsidR="00CF3D28" w:rsidRPr="00245395" w:rsidRDefault="00245395" w:rsidP="00245395">
            <w:pPr>
              <w:spacing w:after="120" w:line="240" w:lineRule="auto"/>
              <w:jc w:val="left"/>
              <w:rPr>
                <w:rFonts w:ascii="Arial" w:hAnsi="Arial" w:cs="Arial"/>
                <w:sz w:val="20"/>
                <w:szCs w:val="20"/>
              </w:rPr>
            </w:pPr>
            <w:r w:rsidRPr="00245395">
              <w:rPr>
                <w:rFonts w:ascii="Arial" w:hAnsi="Arial" w:cs="Arial"/>
                <w:bCs/>
                <w:sz w:val="20"/>
                <w:szCs w:val="20"/>
                <w:lang w:val="en-US"/>
              </w:rPr>
              <w:t>Increase investment readiness and fundraising capacities in national entities</w:t>
            </w:r>
            <w:r w:rsidR="00CF3D28" w:rsidRPr="00245395">
              <w:rPr>
                <w:rFonts w:ascii="Arial" w:hAnsi="Arial" w:cs="Arial"/>
                <w:sz w:val="20"/>
                <w:szCs w:val="20"/>
              </w:rPr>
              <w:t xml:space="preserve"> </w:t>
            </w:r>
          </w:p>
        </w:tc>
        <w:tc>
          <w:tcPr>
            <w:tcW w:w="3166" w:type="dxa"/>
            <w:tcBorders>
              <w:top w:val="single" w:sz="4" w:space="0" w:color="auto"/>
              <w:left w:val="single" w:sz="4" w:space="0" w:color="auto"/>
              <w:bottom w:val="single" w:sz="4" w:space="0" w:color="auto"/>
              <w:right w:val="single" w:sz="4" w:space="0" w:color="auto"/>
            </w:tcBorders>
            <w:vAlign w:val="center"/>
            <w:hideMark/>
          </w:tcPr>
          <w:p w14:paraId="00C9548F"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operational institutions in the innovation ecosystem have a plan for sustainable business model</w:t>
            </w:r>
          </w:p>
          <w:p w14:paraId="46BD9670"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br/>
              <w:t>SMEs that gain access to new industry specific technologies, research and skills</w:t>
            </w:r>
            <w:r w:rsidRPr="003F12C1">
              <w:rPr>
                <w:rFonts w:ascii="Arial" w:hAnsi="Arial" w:cs="Arial"/>
                <w:sz w:val="20"/>
                <w:szCs w:val="20"/>
              </w:rPr>
              <w:br/>
            </w:r>
          </w:p>
          <w:p w14:paraId="72413222"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patents registered</w:t>
            </w:r>
          </w:p>
        </w:tc>
        <w:tc>
          <w:tcPr>
            <w:tcW w:w="3371" w:type="dxa"/>
            <w:vMerge w:val="restart"/>
            <w:tcBorders>
              <w:top w:val="single" w:sz="4" w:space="0" w:color="auto"/>
              <w:left w:val="single" w:sz="4" w:space="0" w:color="auto"/>
              <w:bottom w:val="single" w:sz="4" w:space="0" w:color="auto"/>
              <w:right w:val="single" w:sz="4" w:space="0" w:color="auto"/>
            </w:tcBorders>
          </w:tcPr>
          <w:p w14:paraId="4A2D39C9" w14:textId="77777777" w:rsidR="00CF3D28" w:rsidRPr="003F12C1" w:rsidRDefault="00CF3D28" w:rsidP="00DA2BFE">
            <w:pPr>
              <w:spacing w:after="120" w:line="240" w:lineRule="auto"/>
              <w:jc w:val="left"/>
              <w:rPr>
                <w:rFonts w:ascii="Arial" w:hAnsi="Arial" w:cs="Arial"/>
                <w:sz w:val="20"/>
                <w:szCs w:val="20"/>
              </w:rPr>
            </w:pPr>
          </w:p>
          <w:p w14:paraId="440EC28A" w14:textId="77777777" w:rsidR="00CF3D28" w:rsidRPr="003F12C1" w:rsidRDefault="00CF3D28" w:rsidP="00DA2BFE">
            <w:pPr>
              <w:spacing w:after="120" w:line="240" w:lineRule="auto"/>
              <w:jc w:val="left"/>
              <w:rPr>
                <w:rFonts w:ascii="Arial" w:hAnsi="Arial" w:cs="Arial"/>
                <w:sz w:val="20"/>
                <w:szCs w:val="20"/>
              </w:rPr>
            </w:pPr>
          </w:p>
          <w:p w14:paraId="14BB1568" w14:textId="77777777" w:rsidR="00245395" w:rsidRPr="003F12C1" w:rsidRDefault="00245395" w:rsidP="00245395">
            <w:pPr>
              <w:spacing w:after="120" w:line="240" w:lineRule="auto"/>
              <w:jc w:val="left"/>
              <w:rPr>
                <w:rFonts w:ascii="Arial" w:hAnsi="Arial" w:cs="Arial"/>
                <w:sz w:val="20"/>
                <w:szCs w:val="20"/>
              </w:rPr>
            </w:pPr>
            <w:r w:rsidRPr="003F12C1">
              <w:rPr>
                <w:rFonts w:ascii="Arial" w:hAnsi="Arial" w:cs="Arial"/>
                <w:sz w:val="20"/>
                <w:szCs w:val="20"/>
              </w:rPr>
              <w:t xml:space="preserve">R&amp;D expenditures in the business sector </w:t>
            </w:r>
          </w:p>
          <w:p w14:paraId="683102FB" w14:textId="77777777" w:rsidR="00245395" w:rsidRPr="003F12C1" w:rsidRDefault="00245395" w:rsidP="00245395">
            <w:pPr>
              <w:spacing w:after="120" w:line="240" w:lineRule="auto"/>
              <w:jc w:val="left"/>
              <w:rPr>
                <w:rFonts w:ascii="Arial" w:hAnsi="Arial" w:cs="Arial"/>
                <w:sz w:val="20"/>
                <w:szCs w:val="20"/>
              </w:rPr>
            </w:pPr>
          </w:p>
          <w:p w14:paraId="3B4C4CF9" w14:textId="77777777" w:rsidR="00245395" w:rsidRPr="00245395" w:rsidRDefault="00245395" w:rsidP="00245395">
            <w:pPr>
              <w:spacing w:after="120" w:line="240" w:lineRule="auto"/>
              <w:jc w:val="left"/>
              <w:rPr>
                <w:rFonts w:ascii="Arial" w:hAnsi="Arial" w:cs="Arial"/>
                <w:sz w:val="20"/>
                <w:szCs w:val="20"/>
              </w:rPr>
            </w:pPr>
            <w:r w:rsidRPr="00245395">
              <w:rPr>
                <w:rFonts w:ascii="Arial" w:hAnsi="Arial" w:cs="Arial"/>
                <w:sz w:val="20"/>
                <w:szCs w:val="20"/>
              </w:rPr>
              <w:t>Venture capital availability</w:t>
            </w:r>
          </w:p>
          <w:p w14:paraId="7931B49C" w14:textId="77777777" w:rsidR="00245395" w:rsidRPr="00245395" w:rsidRDefault="00245395" w:rsidP="00245395">
            <w:pPr>
              <w:spacing w:after="120" w:line="240" w:lineRule="auto"/>
              <w:jc w:val="left"/>
              <w:rPr>
                <w:rFonts w:ascii="Arial" w:hAnsi="Arial" w:cs="Arial"/>
                <w:sz w:val="20"/>
                <w:szCs w:val="20"/>
              </w:rPr>
            </w:pPr>
          </w:p>
          <w:p w14:paraId="02EAC1CE" w14:textId="77777777" w:rsidR="00245395" w:rsidRPr="00BB1137" w:rsidRDefault="00245395" w:rsidP="00245395">
            <w:pPr>
              <w:spacing w:after="120" w:line="240" w:lineRule="auto"/>
              <w:jc w:val="left"/>
              <w:rPr>
                <w:rFonts w:ascii="Arial" w:hAnsi="Arial" w:cs="Arial"/>
                <w:color w:val="FF0000"/>
                <w:sz w:val="20"/>
                <w:szCs w:val="20"/>
              </w:rPr>
            </w:pPr>
            <w:r w:rsidRPr="00245395">
              <w:rPr>
                <w:rFonts w:ascii="Arial" w:hAnsi="Arial" w:cs="Arial"/>
                <w:sz w:val="20"/>
                <w:szCs w:val="20"/>
              </w:rPr>
              <w:t xml:space="preserve">Growth of innovative companies </w:t>
            </w:r>
          </w:p>
          <w:p w14:paraId="0319BC5A" w14:textId="77777777" w:rsidR="00245395" w:rsidRDefault="00245395" w:rsidP="00245395">
            <w:pPr>
              <w:spacing w:after="120" w:line="240" w:lineRule="auto"/>
              <w:jc w:val="left"/>
              <w:rPr>
                <w:rFonts w:ascii="Arial" w:hAnsi="Arial" w:cs="Arial"/>
                <w:sz w:val="20"/>
                <w:szCs w:val="20"/>
              </w:rPr>
            </w:pPr>
          </w:p>
          <w:p w14:paraId="15D29298" w14:textId="0D5B8B3D" w:rsidR="00CF3D28" w:rsidRPr="003F12C1" w:rsidRDefault="00245395" w:rsidP="00245395">
            <w:pPr>
              <w:spacing w:after="120" w:line="240" w:lineRule="auto"/>
              <w:jc w:val="left"/>
              <w:rPr>
                <w:rFonts w:ascii="Arial" w:hAnsi="Arial" w:cs="Arial"/>
                <w:sz w:val="20"/>
                <w:szCs w:val="20"/>
              </w:rPr>
            </w:pPr>
            <w:r>
              <w:rPr>
                <w:rFonts w:ascii="Arial" w:hAnsi="Arial" w:cs="Arial"/>
                <w:sz w:val="20"/>
                <w:szCs w:val="20"/>
              </w:rPr>
              <w:t>P</w:t>
            </w:r>
            <w:r w:rsidRPr="003F12C1">
              <w:rPr>
                <w:rFonts w:ascii="Arial" w:hAnsi="Arial" w:cs="Arial"/>
                <w:sz w:val="20"/>
                <w:szCs w:val="20"/>
              </w:rPr>
              <w:t>atents registered</w:t>
            </w:r>
          </w:p>
        </w:tc>
      </w:tr>
      <w:tr w:rsidR="00CF3D28" w:rsidRPr="003F12C1" w14:paraId="238A3959" w14:textId="77777777" w:rsidTr="006737E5">
        <w:trPr>
          <w:trHeight w:val="314"/>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5618301" w14:textId="77777777" w:rsidR="00CF3D28" w:rsidRPr="003F12C1" w:rsidRDefault="00CF3D28" w:rsidP="00DA2BFE">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2.2 Improve Research, Development and Innovation (R&amp;D&amp;I) in SMEs</w:t>
            </w:r>
          </w:p>
        </w:tc>
        <w:tc>
          <w:tcPr>
            <w:tcW w:w="3999" w:type="dxa"/>
            <w:tcBorders>
              <w:top w:val="single" w:sz="4" w:space="0" w:color="auto"/>
              <w:left w:val="single" w:sz="4" w:space="0" w:color="auto"/>
              <w:bottom w:val="single" w:sz="4" w:space="0" w:color="auto"/>
              <w:right w:val="single" w:sz="4" w:space="0" w:color="auto"/>
            </w:tcBorders>
            <w:vAlign w:val="center"/>
            <w:hideMark/>
          </w:tcPr>
          <w:p w14:paraId="48EB8A9D"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Innovation vouchers for MSMEs</w:t>
            </w:r>
          </w:p>
          <w:p w14:paraId="0F318D4B" w14:textId="33B29F0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br/>
              <w:t>Grants/loans for custom product development and close-to-market innovation and commercialization for mature SMEs</w:t>
            </w:r>
            <w:r w:rsidRPr="003F12C1">
              <w:rPr>
                <w:rFonts w:ascii="Arial" w:hAnsi="Arial" w:cs="Arial"/>
                <w:sz w:val="20"/>
                <w:szCs w:val="20"/>
              </w:rPr>
              <w:br/>
            </w:r>
          </w:p>
          <w:p w14:paraId="7B062B11"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Grants for collaborative/demonstration projects in collaboration with academia</w:t>
            </w:r>
            <w:r w:rsidRPr="003F12C1">
              <w:rPr>
                <w:rFonts w:ascii="Arial" w:hAnsi="Arial" w:cs="Arial"/>
                <w:sz w:val="20"/>
                <w:szCs w:val="20"/>
              </w:rPr>
              <w:br/>
            </w:r>
          </w:p>
        </w:tc>
        <w:tc>
          <w:tcPr>
            <w:tcW w:w="3166" w:type="dxa"/>
            <w:tcBorders>
              <w:top w:val="single" w:sz="4" w:space="0" w:color="auto"/>
              <w:left w:val="single" w:sz="4" w:space="0" w:color="auto"/>
              <w:bottom w:val="single" w:sz="4" w:space="0" w:color="auto"/>
              <w:right w:val="single" w:sz="4" w:space="0" w:color="auto"/>
            </w:tcBorders>
            <w:vAlign w:val="center"/>
          </w:tcPr>
          <w:p w14:paraId="36AF2D8D"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 xml:space="preserve">MSMEs introducing product or process innovations. </w:t>
            </w:r>
          </w:p>
          <w:p w14:paraId="79735628" w14:textId="77777777" w:rsidR="00CF3D28" w:rsidRPr="003F12C1" w:rsidRDefault="00CF3D28" w:rsidP="00DA2BFE">
            <w:pPr>
              <w:spacing w:after="120" w:line="240" w:lineRule="auto"/>
              <w:jc w:val="left"/>
              <w:rPr>
                <w:rFonts w:ascii="Arial" w:hAnsi="Arial" w:cs="Arial"/>
                <w:sz w:val="20"/>
                <w:szCs w:val="20"/>
              </w:rPr>
            </w:pPr>
          </w:p>
          <w:p w14:paraId="58BD37DD"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business/academia projects supported</w:t>
            </w:r>
          </w:p>
          <w:p w14:paraId="6E14F286" w14:textId="77777777" w:rsidR="00CF3D28" w:rsidRPr="003F12C1" w:rsidRDefault="00CF3D28" w:rsidP="00DA2BFE">
            <w:pPr>
              <w:spacing w:after="120" w:line="240" w:lineRule="auto"/>
              <w:jc w:val="left"/>
              <w:rPr>
                <w:rFonts w:ascii="Arial" w:hAnsi="Arial" w:cs="Arial"/>
                <w:sz w:val="20"/>
                <w:szCs w:val="20"/>
              </w:rPr>
            </w:pPr>
          </w:p>
          <w:p w14:paraId="34A8E555"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technologies/patents transferred from academia to enterprises</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4E72C206" w14:textId="77777777" w:rsidR="00CF3D28" w:rsidRPr="003F12C1" w:rsidRDefault="00CF3D28" w:rsidP="00DA2BFE">
            <w:pPr>
              <w:spacing w:after="120" w:line="240" w:lineRule="auto"/>
              <w:jc w:val="left"/>
              <w:rPr>
                <w:rFonts w:ascii="Arial" w:hAnsi="Arial" w:cs="Arial"/>
                <w:sz w:val="20"/>
                <w:szCs w:val="20"/>
              </w:rPr>
            </w:pPr>
          </w:p>
        </w:tc>
      </w:tr>
      <w:tr w:rsidR="00CF3D28" w:rsidRPr="003F12C1" w14:paraId="611AF382" w14:textId="77777777" w:rsidTr="006737E5">
        <w:trPr>
          <w:trHeight w:val="1650"/>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C6C4A8" w14:textId="77777777" w:rsidR="00CF3D28" w:rsidRPr="003F12C1" w:rsidRDefault="00CF3D28" w:rsidP="00DA2BFE">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2.3 Support development of innovative start-ups</w:t>
            </w:r>
          </w:p>
        </w:tc>
        <w:tc>
          <w:tcPr>
            <w:tcW w:w="3999" w:type="dxa"/>
            <w:tcBorders>
              <w:top w:val="single" w:sz="4" w:space="0" w:color="auto"/>
              <w:left w:val="single" w:sz="4" w:space="0" w:color="auto"/>
              <w:bottom w:val="single" w:sz="4" w:space="0" w:color="auto"/>
              <w:right w:val="single" w:sz="4" w:space="0" w:color="auto"/>
            </w:tcBorders>
            <w:vAlign w:val="center"/>
            <w:hideMark/>
          </w:tcPr>
          <w:p w14:paraId="4C7312C9"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start-up grants</w:t>
            </w:r>
            <w:r w:rsidRPr="003F12C1">
              <w:rPr>
                <w:rFonts w:ascii="Arial" w:hAnsi="Arial" w:cs="Arial"/>
                <w:sz w:val="20"/>
                <w:szCs w:val="20"/>
              </w:rPr>
              <w:br/>
            </w:r>
          </w:p>
          <w:p w14:paraId="75A473DF"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Start-Up Acceleration programs and incubators/accelerators</w:t>
            </w:r>
            <w:r w:rsidRPr="003F12C1">
              <w:rPr>
                <w:rFonts w:ascii="Arial" w:hAnsi="Arial" w:cs="Arial"/>
                <w:sz w:val="20"/>
                <w:szCs w:val="20"/>
              </w:rPr>
              <w:br/>
            </w:r>
          </w:p>
          <w:p w14:paraId="40FE1D76"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Investment co-financing facilities with business angels and VCs</w:t>
            </w:r>
          </w:p>
        </w:tc>
        <w:tc>
          <w:tcPr>
            <w:tcW w:w="3166" w:type="dxa"/>
            <w:tcBorders>
              <w:top w:val="single" w:sz="4" w:space="0" w:color="auto"/>
              <w:left w:val="single" w:sz="4" w:space="0" w:color="auto"/>
              <w:bottom w:val="single" w:sz="4" w:space="0" w:color="auto"/>
              <w:right w:val="single" w:sz="4" w:space="0" w:color="auto"/>
            </w:tcBorders>
            <w:vAlign w:val="center"/>
            <w:hideMark/>
          </w:tcPr>
          <w:p w14:paraId="6FBCFD9F"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innovative start-ups supported</w:t>
            </w:r>
            <w:r w:rsidRPr="003F12C1">
              <w:rPr>
                <w:rFonts w:ascii="Arial" w:hAnsi="Arial" w:cs="Arial"/>
                <w:sz w:val="20"/>
                <w:szCs w:val="20"/>
              </w:rPr>
              <w:br/>
            </w:r>
          </w:p>
          <w:p w14:paraId="405AC116"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innovative start-ups raising equity capital</w:t>
            </w:r>
            <w:r w:rsidRPr="003F12C1">
              <w:rPr>
                <w:rFonts w:ascii="Arial" w:hAnsi="Arial" w:cs="Arial"/>
                <w:sz w:val="20"/>
                <w:szCs w:val="20"/>
              </w:rPr>
              <w:br/>
            </w:r>
          </w:p>
          <w:p w14:paraId="74AE3A70"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start-ups exporting innovative products and services</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5B04C589" w14:textId="77777777" w:rsidR="00CF3D28" w:rsidRPr="003F12C1" w:rsidRDefault="00CF3D28" w:rsidP="00DA2BFE">
            <w:pPr>
              <w:spacing w:after="120" w:line="240" w:lineRule="auto"/>
              <w:jc w:val="left"/>
              <w:rPr>
                <w:rFonts w:ascii="Arial" w:hAnsi="Arial" w:cs="Arial"/>
                <w:sz w:val="20"/>
                <w:szCs w:val="20"/>
              </w:rPr>
            </w:pPr>
          </w:p>
        </w:tc>
      </w:tr>
      <w:tr w:rsidR="00CF3D28" w:rsidRPr="003F12C1" w14:paraId="2F4F5D19" w14:textId="77777777" w:rsidTr="00DA2BFE">
        <w:trPr>
          <w:trHeight w:val="96"/>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61FC9ACA" w14:textId="77777777" w:rsidR="00CF3D28" w:rsidRPr="003F12C1" w:rsidRDefault="00CF3D28" w:rsidP="00DA2BFE">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2.4 Adjust national legislation to support company R&amp;D&amp;I</w:t>
            </w:r>
          </w:p>
        </w:tc>
        <w:tc>
          <w:tcPr>
            <w:tcW w:w="3999" w:type="dxa"/>
            <w:tcBorders>
              <w:top w:val="single" w:sz="4" w:space="0" w:color="auto"/>
              <w:left w:val="single" w:sz="4" w:space="0" w:color="auto"/>
              <w:bottom w:val="single" w:sz="4" w:space="0" w:color="auto"/>
              <w:right w:val="single" w:sz="4" w:space="0" w:color="auto"/>
            </w:tcBorders>
            <w:vAlign w:val="center"/>
            <w:hideMark/>
          </w:tcPr>
          <w:p w14:paraId="32CB2C0C"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Policy reforms in taxation, innovation, waste management, energy, public procurement and standardization to stimulate innovation and green growth</w:t>
            </w:r>
          </w:p>
        </w:tc>
        <w:tc>
          <w:tcPr>
            <w:tcW w:w="3166" w:type="dxa"/>
            <w:tcBorders>
              <w:top w:val="single" w:sz="4" w:space="0" w:color="auto"/>
              <w:left w:val="single" w:sz="4" w:space="0" w:color="auto"/>
              <w:bottom w:val="single" w:sz="4" w:space="0" w:color="auto"/>
              <w:right w:val="single" w:sz="4" w:space="0" w:color="auto"/>
            </w:tcBorders>
            <w:vAlign w:val="center"/>
          </w:tcPr>
          <w:p w14:paraId="37659B15"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improved accounting and introduced tax exemptions for R&amp;D&amp;I spending,</w:t>
            </w:r>
            <w:r w:rsidRPr="003F12C1">
              <w:rPr>
                <w:rFonts w:ascii="Arial" w:hAnsi="Arial" w:cs="Arial"/>
                <w:sz w:val="20"/>
                <w:szCs w:val="20"/>
              </w:rPr>
              <w:br/>
            </w:r>
          </w:p>
          <w:p w14:paraId="4FFB3C7C"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lastRenderedPageBreak/>
              <w:t>Innovation Law better defines innovation and innovative start-ups and provides greater flexibility in designing instruments,</w:t>
            </w:r>
            <w:r w:rsidRPr="003F12C1">
              <w:rPr>
                <w:rFonts w:ascii="Arial" w:hAnsi="Arial" w:cs="Arial"/>
                <w:sz w:val="20"/>
                <w:szCs w:val="20"/>
              </w:rPr>
              <w:br/>
            </w:r>
          </w:p>
          <w:p w14:paraId="744C424D"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Regulations to facilitate and stimulate Circular Economy, waste management, recycling, smart buildings/energy efficiency and production of renewable energy laws,</w:t>
            </w:r>
            <w:r w:rsidRPr="003F12C1">
              <w:rPr>
                <w:rFonts w:ascii="Arial" w:hAnsi="Arial" w:cs="Arial"/>
                <w:sz w:val="20"/>
                <w:szCs w:val="20"/>
              </w:rPr>
              <w:br/>
            </w:r>
          </w:p>
          <w:p w14:paraId="2C987B56"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 xml:space="preserve">Public procurement regulations to allow for innovative solutions,                                                                   </w:t>
            </w:r>
          </w:p>
          <w:p w14:paraId="70C0535A" w14:textId="77777777" w:rsidR="00CF3D28" w:rsidRPr="003F12C1" w:rsidRDefault="00CF3D28" w:rsidP="00DA2BFE">
            <w:pPr>
              <w:spacing w:after="120" w:line="240" w:lineRule="auto"/>
              <w:jc w:val="left"/>
              <w:rPr>
                <w:rFonts w:ascii="Arial" w:hAnsi="Arial" w:cs="Arial"/>
                <w:color w:val="00B050"/>
                <w:sz w:val="20"/>
                <w:szCs w:val="20"/>
              </w:rPr>
            </w:pPr>
          </w:p>
          <w:p w14:paraId="1D4A9DFB" w14:textId="77777777" w:rsidR="00CF3D28" w:rsidRPr="003F12C1" w:rsidRDefault="00CF3D28" w:rsidP="00DA2BFE">
            <w:pPr>
              <w:spacing w:after="120" w:line="240" w:lineRule="auto"/>
              <w:jc w:val="left"/>
              <w:rPr>
                <w:rFonts w:ascii="Arial" w:hAnsi="Arial" w:cs="Arial"/>
                <w:sz w:val="20"/>
                <w:szCs w:val="20"/>
              </w:rPr>
            </w:pPr>
            <w:r w:rsidRPr="003F12C1">
              <w:rPr>
                <w:rFonts w:ascii="Arial" w:hAnsi="Arial" w:cs="Arial"/>
                <w:sz w:val="20"/>
                <w:szCs w:val="20"/>
              </w:rPr>
              <w:t>Harmonization of the national regulations (rulebooks) of the Institute for Standardization with the EU regulations for domain purposes</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529B6A71" w14:textId="77777777" w:rsidR="00CF3D28" w:rsidRPr="003F12C1" w:rsidRDefault="00CF3D28" w:rsidP="00DA2BFE">
            <w:pPr>
              <w:spacing w:after="120" w:line="240" w:lineRule="auto"/>
              <w:jc w:val="left"/>
              <w:rPr>
                <w:rFonts w:ascii="Arial" w:hAnsi="Arial" w:cs="Arial"/>
                <w:sz w:val="20"/>
                <w:szCs w:val="20"/>
              </w:rPr>
            </w:pPr>
          </w:p>
        </w:tc>
      </w:tr>
    </w:tbl>
    <w:p w14:paraId="12B35F14" w14:textId="77777777" w:rsidR="00287908" w:rsidRPr="003F12C1" w:rsidRDefault="00287908" w:rsidP="003F12C1">
      <w:pPr>
        <w:spacing w:after="120" w:line="240" w:lineRule="auto"/>
        <w:rPr>
          <w:rFonts w:ascii="Arial" w:hAnsi="Arial" w:cs="Arial"/>
          <w:sz w:val="20"/>
          <w:szCs w:val="20"/>
        </w:rPr>
      </w:pPr>
    </w:p>
    <w:p w14:paraId="06533153" w14:textId="77777777" w:rsidR="00287908" w:rsidRPr="003F12C1" w:rsidRDefault="00287908" w:rsidP="003F12C1">
      <w:pPr>
        <w:spacing w:after="120" w:line="240" w:lineRule="auto"/>
        <w:rPr>
          <w:rFonts w:ascii="Arial" w:hAnsi="Arial" w:cs="Arial"/>
          <w:b/>
          <w:bCs/>
          <w:sz w:val="20"/>
          <w:szCs w:val="20"/>
        </w:rPr>
      </w:pPr>
      <w:bookmarkStart w:id="69" w:name="_Hlk149589102"/>
    </w:p>
    <w:bookmarkEnd w:id="69"/>
    <w:p w14:paraId="4097F353" w14:textId="77777777" w:rsidR="00F00890" w:rsidRDefault="00F00890">
      <w:r>
        <w:br w:type="page"/>
      </w:r>
    </w:p>
    <w:tbl>
      <w:tblPr>
        <w:tblW w:w="12713" w:type="dxa"/>
        <w:tblInd w:w="-5" w:type="dxa"/>
        <w:tblLook w:val="04A0" w:firstRow="1" w:lastRow="0" w:firstColumn="1" w:lastColumn="0" w:noHBand="0" w:noVBand="1"/>
      </w:tblPr>
      <w:tblGrid>
        <w:gridCol w:w="2390"/>
        <w:gridCol w:w="2707"/>
        <w:gridCol w:w="4253"/>
        <w:gridCol w:w="3363"/>
      </w:tblGrid>
      <w:tr w:rsidR="00287908" w:rsidRPr="003F12C1" w14:paraId="68CD3C58" w14:textId="77777777" w:rsidTr="006737E5">
        <w:trPr>
          <w:trHeight w:val="494"/>
        </w:trPr>
        <w:tc>
          <w:tcPr>
            <w:tcW w:w="12713" w:type="dxa"/>
            <w:gridSpan w:val="4"/>
            <w:tcBorders>
              <w:top w:val="single" w:sz="4" w:space="0" w:color="auto"/>
              <w:left w:val="single" w:sz="4" w:space="0" w:color="auto"/>
              <w:bottom w:val="single" w:sz="4" w:space="0" w:color="auto"/>
              <w:right w:val="single" w:sz="4" w:space="0" w:color="auto"/>
            </w:tcBorders>
            <w:hideMark/>
          </w:tcPr>
          <w:p w14:paraId="205E9D82" w14:textId="77777777" w:rsidR="00287908" w:rsidRPr="003F12C1" w:rsidRDefault="00287908" w:rsidP="003F12C1">
            <w:pPr>
              <w:spacing w:after="120" w:line="240" w:lineRule="auto"/>
              <w:rPr>
                <w:rFonts w:ascii="Arial" w:hAnsi="Arial" w:cs="Arial"/>
                <w:sz w:val="20"/>
                <w:szCs w:val="20"/>
              </w:rPr>
            </w:pPr>
            <w:r w:rsidRPr="003F12C1">
              <w:rPr>
                <w:rFonts w:ascii="Arial" w:hAnsi="Arial" w:cs="Arial"/>
                <w:sz w:val="20"/>
                <w:szCs w:val="20"/>
                <w:highlight w:val="lightGray"/>
              </w:rPr>
              <w:lastRenderedPageBreak/>
              <w:t>Strategic objective 3</w:t>
            </w:r>
            <w:bookmarkStart w:id="70" w:name="_Hlk149070556"/>
            <w:r w:rsidRPr="003F12C1">
              <w:rPr>
                <w:rFonts w:ascii="Arial" w:hAnsi="Arial" w:cs="Arial"/>
                <w:sz w:val="20"/>
                <w:szCs w:val="20"/>
                <w:highlight w:val="lightGray"/>
              </w:rPr>
              <w:t>: IMPROVE COMPETITIVENESS AND GREENING (ENVIRONMENTAL SUSTAINABILITY) OF THE BUSINESS SECTOR WITHIN S3 DOMAINS</w:t>
            </w:r>
            <w:bookmarkEnd w:id="70"/>
          </w:p>
        </w:tc>
      </w:tr>
      <w:tr w:rsidR="00CF3D28" w:rsidRPr="003F12C1" w14:paraId="315CEAD9" w14:textId="77777777" w:rsidTr="006737E5">
        <w:trPr>
          <w:trHeight w:val="340"/>
        </w:trPr>
        <w:tc>
          <w:tcPr>
            <w:tcW w:w="2390" w:type="dxa"/>
            <w:tcBorders>
              <w:top w:val="single" w:sz="4" w:space="0" w:color="auto"/>
              <w:left w:val="single" w:sz="4" w:space="0" w:color="auto"/>
              <w:bottom w:val="single" w:sz="4" w:space="0" w:color="auto"/>
              <w:right w:val="single" w:sz="4" w:space="0" w:color="auto"/>
            </w:tcBorders>
            <w:vAlign w:val="bottom"/>
            <w:hideMark/>
          </w:tcPr>
          <w:p w14:paraId="2490FE0C" w14:textId="77777777" w:rsidR="00CF3D28" w:rsidRPr="003F12C1" w:rsidRDefault="00CF3D28" w:rsidP="003F12C1">
            <w:pPr>
              <w:spacing w:after="120" w:line="240" w:lineRule="auto"/>
              <w:rPr>
                <w:rFonts w:ascii="Arial" w:hAnsi="Arial" w:cs="Arial"/>
                <w:color w:val="000000"/>
                <w:sz w:val="20"/>
                <w:szCs w:val="20"/>
              </w:rPr>
            </w:pPr>
            <w:r w:rsidRPr="003F12C1">
              <w:rPr>
                <w:rFonts w:ascii="Arial" w:hAnsi="Arial" w:cs="Arial"/>
                <w:b/>
                <w:bCs/>
                <w:sz w:val="20"/>
                <w:szCs w:val="20"/>
              </w:rPr>
              <w:t>Specific Objectives</w:t>
            </w:r>
          </w:p>
        </w:tc>
        <w:tc>
          <w:tcPr>
            <w:tcW w:w="2707" w:type="dxa"/>
            <w:tcBorders>
              <w:top w:val="single" w:sz="4" w:space="0" w:color="auto"/>
              <w:left w:val="single" w:sz="4" w:space="0" w:color="auto"/>
              <w:bottom w:val="single" w:sz="4" w:space="0" w:color="auto"/>
              <w:right w:val="single" w:sz="4" w:space="0" w:color="auto"/>
            </w:tcBorders>
            <w:vAlign w:val="bottom"/>
            <w:hideMark/>
          </w:tcPr>
          <w:p w14:paraId="696ED26C"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Inputs/instruments</w:t>
            </w:r>
          </w:p>
        </w:tc>
        <w:tc>
          <w:tcPr>
            <w:tcW w:w="4253" w:type="dxa"/>
            <w:tcBorders>
              <w:top w:val="single" w:sz="4" w:space="0" w:color="auto"/>
              <w:left w:val="single" w:sz="4" w:space="0" w:color="auto"/>
              <w:bottom w:val="single" w:sz="4" w:space="0" w:color="auto"/>
              <w:right w:val="single" w:sz="4" w:space="0" w:color="auto"/>
            </w:tcBorders>
            <w:vAlign w:val="bottom"/>
            <w:hideMark/>
          </w:tcPr>
          <w:p w14:paraId="5B8B5EB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 xml:space="preserve">Outputs </w:t>
            </w:r>
          </w:p>
        </w:tc>
        <w:tc>
          <w:tcPr>
            <w:tcW w:w="3363" w:type="dxa"/>
            <w:tcBorders>
              <w:top w:val="single" w:sz="4" w:space="0" w:color="auto"/>
              <w:left w:val="single" w:sz="4" w:space="0" w:color="auto"/>
              <w:bottom w:val="single" w:sz="4" w:space="0" w:color="auto"/>
              <w:right w:val="single" w:sz="4" w:space="0" w:color="auto"/>
            </w:tcBorders>
            <w:hideMark/>
          </w:tcPr>
          <w:p w14:paraId="0CBC5D8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Outcomes</w:t>
            </w:r>
          </w:p>
        </w:tc>
      </w:tr>
      <w:tr w:rsidR="00CF3D28" w:rsidRPr="003F12C1" w14:paraId="5B1B43AA" w14:textId="77777777" w:rsidTr="006737E5">
        <w:trPr>
          <w:trHeight w:val="96"/>
        </w:trPr>
        <w:tc>
          <w:tcPr>
            <w:tcW w:w="239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4AA4266"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sz w:val="20"/>
                <w:szCs w:val="20"/>
              </w:rPr>
              <w:br w:type="page"/>
              <w:t xml:space="preserve">3.1 </w:t>
            </w:r>
            <w:r w:rsidRPr="003F12C1">
              <w:rPr>
                <w:rFonts w:ascii="Arial" w:hAnsi="Arial" w:cs="Arial"/>
                <w:b/>
                <w:bCs/>
                <w:color w:val="000000"/>
                <w:sz w:val="20"/>
                <w:szCs w:val="20"/>
              </w:rPr>
              <w:t>Improve productivity and efficiency of companies in S3 domains based on green and digital transformation</w:t>
            </w:r>
          </w:p>
        </w:tc>
        <w:tc>
          <w:tcPr>
            <w:tcW w:w="2707" w:type="dxa"/>
            <w:tcBorders>
              <w:top w:val="single" w:sz="4" w:space="0" w:color="auto"/>
              <w:left w:val="single" w:sz="4" w:space="0" w:color="auto"/>
              <w:bottom w:val="single" w:sz="4" w:space="0" w:color="auto"/>
              <w:right w:val="single" w:sz="4" w:space="0" w:color="auto"/>
            </w:tcBorders>
            <w:vAlign w:val="center"/>
            <w:hideMark/>
          </w:tcPr>
          <w:p w14:paraId="22C22C6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loans/guarantees/grants (in exceptional cases) for green and digital investments</w:t>
            </w:r>
          </w:p>
          <w:p w14:paraId="0E2E541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vouchers for certifications and Business advisory services for business improvements, market expansions, greening</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25CED0B" w14:textId="77777777" w:rsidR="00CF3D28" w:rsidRPr="003F12C1" w:rsidRDefault="00CF3D28" w:rsidP="003F12C1">
            <w:pPr>
              <w:spacing w:after="120" w:line="240" w:lineRule="auto"/>
              <w:rPr>
                <w:rFonts w:ascii="Arial" w:hAnsi="Arial" w:cs="Arial"/>
                <w:color w:val="FF0000"/>
                <w:sz w:val="20"/>
                <w:szCs w:val="20"/>
              </w:rPr>
            </w:pPr>
            <w:r w:rsidRPr="003F12C1">
              <w:rPr>
                <w:rFonts w:ascii="Arial" w:hAnsi="Arial" w:cs="Arial"/>
                <w:sz w:val="20"/>
                <w:szCs w:val="20"/>
              </w:rPr>
              <w:t>firms investing in expansion based on green and digital transformation,</w:t>
            </w:r>
          </w:p>
          <w:p w14:paraId="61FE8E0B"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color w:val="FF0000"/>
                <w:sz w:val="20"/>
                <w:szCs w:val="20"/>
              </w:rPr>
              <w:br/>
            </w:r>
            <w:r w:rsidRPr="003F12C1">
              <w:rPr>
                <w:rFonts w:ascii="Arial" w:hAnsi="Arial" w:cs="Arial"/>
                <w:sz w:val="20"/>
                <w:szCs w:val="20"/>
              </w:rPr>
              <w:t>firms introducing new business practices, marketing, process or organizational innovations,</w:t>
            </w:r>
            <w:r w:rsidRPr="003F12C1">
              <w:rPr>
                <w:rFonts w:ascii="Arial" w:hAnsi="Arial" w:cs="Arial"/>
                <w:sz w:val="20"/>
                <w:szCs w:val="20"/>
              </w:rPr>
              <w:br/>
            </w:r>
          </w:p>
          <w:p w14:paraId="7D9C2E0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with IPR protection,</w:t>
            </w:r>
            <w:r w:rsidRPr="003F12C1">
              <w:rPr>
                <w:rFonts w:ascii="Arial" w:hAnsi="Arial" w:cs="Arial"/>
                <w:sz w:val="20"/>
                <w:szCs w:val="20"/>
              </w:rPr>
              <w:br/>
            </w:r>
          </w:p>
          <w:p w14:paraId="6B9EFAA4" w14:textId="3E3992AA"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obtaining certifications including CE mark, environmental (ISO 14001), Energy management (ISO50001), eco-</w:t>
            </w:r>
            <w:r w:rsidR="002673DB" w:rsidRPr="003F12C1">
              <w:rPr>
                <w:rFonts w:ascii="Arial" w:hAnsi="Arial" w:cs="Arial"/>
                <w:sz w:val="20"/>
                <w:szCs w:val="20"/>
              </w:rPr>
              <w:t>labelling</w:t>
            </w:r>
            <w:r w:rsidRPr="003F12C1">
              <w:rPr>
                <w:rFonts w:ascii="Arial" w:hAnsi="Arial" w:cs="Arial"/>
                <w:sz w:val="20"/>
                <w:szCs w:val="20"/>
              </w:rPr>
              <w:t>,</w:t>
            </w:r>
            <w:r w:rsidRPr="003F12C1">
              <w:rPr>
                <w:rFonts w:ascii="Arial" w:hAnsi="Arial" w:cs="Arial"/>
                <w:sz w:val="20"/>
                <w:szCs w:val="20"/>
              </w:rPr>
              <w:br/>
            </w:r>
          </w:p>
          <w:p w14:paraId="4D024AA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applying full application of the 5P principles of Lean Six Sigma with zero waste in production processes, measuring and reducing GHG emissions, implementing circular economy concepts and/or reporting on ESG practices,</w:t>
            </w:r>
            <w:r w:rsidRPr="003F12C1">
              <w:rPr>
                <w:rFonts w:ascii="Arial" w:hAnsi="Arial" w:cs="Arial"/>
                <w:sz w:val="20"/>
                <w:szCs w:val="20"/>
              </w:rPr>
              <w:br/>
            </w:r>
          </w:p>
          <w:p w14:paraId="6BF6EA37"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using alternative energy sources and improving energy efficiency.</w:t>
            </w:r>
          </w:p>
        </w:tc>
        <w:tc>
          <w:tcPr>
            <w:tcW w:w="3363" w:type="dxa"/>
            <w:vMerge w:val="restart"/>
            <w:tcBorders>
              <w:top w:val="single" w:sz="4" w:space="0" w:color="auto"/>
              <w:left w:val="single" w:sz="4" w:space="0" w:color="auto"/>
              <w:bottom w:val="single" w:sz="4" w:space="0" w:color="auto"/>
              <w:right w:val="single" w:sz="4" w:space="0" w:color="auto"/>
            </w:tcBorders>
          </w:tcPr>
          <w:p w14:paraId="3EF278FF" w14:textId="77777777" w:rsidR="00CF3D28" w:rsidRPr="003F12C1" w:rsidRDefault="00CF3D28" w:rsidP="003F12C1">
            <w:pPr>
              <w:spacing w:after="120" w:line="240" w:lineRule="auto"/>
              <w:rPr>
                <w:rFonts w:ascii="Arial" w:hAnsi="Arial" w:cs="Arial"/>
                <w:sz w:val="20"/>
                <w:szCs w:val="20"/>
              </w:rPr>
            </w:pPr>
          </w:p>
          <w:p w14:paraId="7718A3AD"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Increased productivity of firms</w:t>
            </w:r>
          </w:p>
          <w:p w14:paraId="074C2A46" w14:textId="77777777" w:rsidR="00CF3D28" w:rsidRPr="003F12C1" w:rsidRDefault="00CF3D28" w:rsidP="003F12C1">
            <w:pPr>
              <w:spacing w:after="120" w:line="240" w:lineRule="auto"/>
              <w:rPr>
                <w:rFonts w:ascii="Arial" w:hAnsi="Arial" w:cs="Arial"/>
                <w:sz w:val="20"/>
                <w:szCs w:val="20"/>
              </w:rPr>
            </w:pPr>
          </w:p>
          <w:p w14:paraId="0FFE6DD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meeting ESG and EE standards</w:t>
            </w:r>
          </w:p>
          <w:p w14:paraId="2EC788C0" w14:textId="77777777" w:rsidR="00CF3D28" w:rsidRPr="003F12C1" w:rsidRDefault="00CF3D28" w:rsidP="003F12C1">
            <w:pPr>
              <w:spacing w:after="120" w:line="240" w:lineRule="auto"/>
              <w:rPr>
                <w:rFonts w:ascii="Arial" w:hAnsi="Arial" w:cs="Arial"/>
                <w:sz w:val="20"/>
                <w:szCs w:val="20"/>
              </w:rPr>
            </w:pPr>
          </w:p>
          <w:p w14:paraId="37D5EC77"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improving international compliance</w:t>
            </w:r>
          </w:p>
          <w:p w14:paraId="24DD6C58" w14:textId="77777777" w:rsidR="00CF3D28" w:rsidRPr="003F12C1" w:rsidRDefault="00CF3D28" w:rsidP="003F12C1">
            <w:pPr>
              <w:spacing w:after="120" w:line="240" w:lineRule="auto"/>
              <w:rPr>
                <w:rFonts w:ascii="Arial" w:hAnsi="Arial" w:cs="Arial"/>
                <w:sz w:val="20"/>
                <w:szCs w:val="20"/>
              </w:rPr>
            </w:pPr>
          </w:p>
          <w:p w14:paraId="5D924103"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Increased complexity of exports Knowledge-intensive (including ICT) services and high-tech goods</w:t>
            </w:r>
          </w:p>
          <w:p w14:paraId="4ED4F026" w14:textId="77777777" w:rsidR="00CF3D28" w:rsidRPr="003F12C1" w:rsidRDefault="00CF3D28" w:rsidP="003F12C1">
            <w:pPr>
              <w:spacing w:after="120" w:line="240" w:lineRule="auto"/>
              <w:rPr>
                <w:rFonts w:ascii="Arial" w:hAnsi="Arial" w:cs="Arial"/>
                <w:sz w:val="20"/>
                <w:szCs w:val="20"/>
              </w:rPr>
            </w:pPr>
          </w:p>
          <w:p w14:paraId="5A0DB666"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new exporters and firms entering new export markets</w:t>
            </w:r>
          </w:p>
        </w:tc>
      </w:tr>
      <w:tr w:rsidR="00CF3D28" w:rsidRPr="003F12C1" w14:paraId="6BE3442C" w14:textId="77777777" w:rsidTr="006737E5">
        <w:trPr>
          <w:trHeight w:val="2490"/>
        </w:trPr>
        <w:tc>
          <w:tcPr>
            <w:tcW w:w="239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FFFBE14"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color w:val="000000"/>
                <w:sz w:val="20"/>
                <w:szCs w:val="20"/>
              </w:rPr>
              <w:t xml:space="preserve">3.2 Support company internationalization and </w:t>
            </w:r>
            <w:r w:rsidRPr="003F12C1">
              <w:rPr>
                <w:rFonts w:ascii="Arial" w:hAnsi="Arial" w:cs="Arial"/>
                <w:b/>
                <w:bCs/>
                <w:sz w:val="20"/>
                <w:szCs w:val="20"/>
              </w:rPr>
              <w:t xml:space="preserve">participation in value chains in S3 domains through innovative, green and digital approaches </w:t>
            </w:r>
          </w:p>
        </w:tc>
        <w:tc>
          <w:tcPr>
            <w:tcW w:w="2707" w:type="dxa"/>
            <w:tcBorders>
              <w:top w:val="single" w:sz="4" w:space="0" w:color="auto"/>
              <w:left w:val="single" w:sz="4" w:space="0" w:color="auto"/>
              <w:bottom w:val="single" w:sz="4" w:space="0" w:color="auto"/>
              <w:right w:val="single" w:sz="4" w:space="0" w:color="auto"/>
            </w:tcBorders>
            <w:vAlign w:val="center"/>
            <w:hideMark/>
          </w:tcPr>
          <w:p w14:paraId="512BDFA1"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Export/investment readiness programs</w:t>
            </w:r>
            <w:r w:rsidRPr="003F12C1">
              <w:rPr>
                <w:rFonts w:ascii="Arial" w:hAnsi="Arial" w:cs="Arial"/>
                <w:sz w:val="20"/>
                <w:szCs w:val="20"/>
              </w:rPr>
              <w:br/>
            </w:r>
          </w:p>
          <w:p w14:paraId="1B2EFF94" w14:textId="77777777" w:rsidR="00CF3D28" w:rsidRPr="003F12C1" w:rsidRDefault="00CF3D28" w:rsidP="003F12C1">
            <w:pPr>
              <w:spacing w:after="120" w:line="240" w:lineRule="auto"/>
              <w:rPr>
                <w:rFonts w:ascii="Arial" w:hAnsi="Arial" w:cs="Arial"/>
                <w:color w:val="FF0000"/>
                <w:sz w:val="20"/>
                <w:szCs w:val="20"/>
              </w:rPr>
            </w:pPr>
            <w:r w:rsidRPr="003F12C1">
              <w:rPr>
                <w:rFonts w:ascii="Arial" w:hAnsi="Arial" w:cs="Arial"/>
                <w:sz w:val="20"/>
                <w:szCs w:val="20"/>
              </w:rPr>
              <w:t>GVC/supplier development programs with grant component</w:t>
            </w:r>
          </w:p>
          <w:p w14:paraId="750F8D4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 xml:space="preserve">market linkages programs and platforms </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0ACE08B"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firms improving market readiness by adopting EU market requirements </w:t>
            </w:r>
          </w:p>
          <w:p w14:paraId="332F3466"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using innovative/green/digital approaches entering new markets and GVCs</w:t>
            </w:r>
            <w:r w:rsidRPr="003F12C1">
              <w:rPr>
                <w:rFonts w:ascii="Arial" w:hAnsi="Arial" w:cs="Arial"/>
                <w:sz w:val="20"/>
                <w:szCs w:val="20"/>
              </w:rPr>
              <w:br/>
            </w:r>
          </w:p>
          <w:p w14:paraId="34FA094B"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participating in market linkage programs</w:t>
            </w:r>
          </w:p>
        </w:tc>
        <w:tc>
          <w:tcPr>
            <w:tcW w:w="3363" w:type="dxa"/>
            <w:vMerge/>
            <w:tcBorders>
              <w:top w:val="single" w:sz="4" w:space="0" w:color="auto"/>
              <w:left w:val="single" w:sz="4" w:space="0" w:color="auto"/>
              <w:bottom w:val="single" w:sz="4" w:space="0" w:color="auto"/>
              <w:right w:val="single" w:sz="4" w:space="0" w:color="auto"/>
            </w:tcBorders>
            <w:vAlign w:val="center"/>
            <w:hideMark/>
          </w:tcPr>
          <w:p w14:paraId="77434CB9" w14:textId="77777777" w:rsidR="00CF3D28" w:rsidRPr="003F12C1" w:rsidRDefault="00CF3D28" w:rsidP="003F12C1">
            <w:pPr>
              <w:spacing w:after="120" w:line="240" w:lineRule="auto"/>
              <w:rPr>
                <w:rFonts w:ascii="Arial" w:hAnsi="Arial" w:cs="Arial"/>
                <w:sz w:val="20"/>
                <w:szCs w:val="20"/>
              </w:rPr>
            </w:pPr>
          </w:p>
        </w:tc>
      </w:tr>
    </w:tbl>
    <w:p w14:paraId="08BB4CA4" w14:textId="77777777" w:rsidR="00287908" w:rsidRPr="003F12C1" w:rsidRDefault="00287908" w:rsidP="003F12C1">
      <w:pPr>
        <w:spacing w:after="120" w:line="240" w:lineRule="auto"/>
        <w:rPr>
          <w:rFonts w:ascii="Arial" w:hAnsi="Arial" w:cs="Arial"/>
          <w:sz w:val="20"/>
          <w:szCs w:val="20"/>
        </w:rPr>
      </w:pPr>
    </w:p>
    <w:p w14:paraId="1477DE69" w14:textId="77777777" w:rsidR="00F00890" w:rsidRDefault="00F00890">
      <w:bookmarkStart w:id="71" w:name="_Hlk149592105"/>
      <w:r>
        <w:br w:type="page"/>
      </w:r>
    </w:p>
    <w:tbl>
      <w:tblPr>
        <w:tblW w:w="12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4048"/>
        <w:gridCol w:w="3029"/>
        <w:gridCol w:w="3430"/>
      </w:tblGrid>
      <w:tr w:rsidR="00287908" w:rsidRPr="003F12C1" w14:paraId="62FB83A5" w14:textId="77777777" w:rsidTr="00F00890">
        <w:trPr>
          <w:trHeight w:val="96"/>
        </w:trPr>
        <w:tc>
          <w:tcPr>
            <w:tcW w:w="12713" w:type="dxa"/>
            <w:gridSpan w:val="4"/>
            <w:tcBorders>
              <w:top w:val="single" w:sz="4" w:space="0" w:color="auto"/>
              <w:left w:val="single" w:sz="4" w:space="0" w:color="auto"/>
              <w:bottom w:val="single" w:sz="4" w:space="0" w:color="auto"/>
              <w:right w:val="single" w:sz="4" w:space="0" w:color="auto"/>
            </w:tcBorders>
            <w:hideMark/>
          </w:tcPr>
          <w:p w14:paraId="559C29C6" w14:textId="77777777" w:rsidR="00287908" w:rsidRPr="003F12C1" w:rsidRDefault="00287908" w:rsidP="003F12C1">
            <w:pPr>
              <w:spacing w:after="120" w:line="240" w:lineRule="auto"/>
              <w:rPr>
                <w:rFonts w:ascii="Arial" w:hAnsi="Arial" w:cs="Arial"/>
                <w:sz w:val="20"/>
                <w:szCs w:val="20"/>
              </w:rPr>
            </w:pPr>
            <w:r w:rsidRPr="003F12C1">
              <w:rPr>
                <w:rFonts w:ascii="Arial" w:hAnsi="Arial" w:cs="Arial"/>
                <w:sz w:val="20"/>
                <w:szCs w:val="20"/>
                <w:highlight w:val="lightGray"/>
              </w:rPr>
              <w:lastRenderedPageBreak/>
              <w:t xml:space="preserve">Strategic Objective </w:t>
            </w:r>
            <w:bookmarkStart w:id="72" w:name="_Hlk149070644"/>
            <w:r w:rsidRPr="003F12C1">
              <w:rPr>
                <w:rFonts w:ascii="Arial" w:hAnsi="Arial" w:cs="Arial"/>
                <w:sz w:val="20"/>
                <w:szCs w:val="20"/>
                <w:highlight w:val="lightGray"/>
              </w:rPr>
              <w:t>4: DEVELOP HUMAN CAPITAL AND SKILLS FOR INNOVATION, AND GREEN AND DIGITAL TRANSFORMATION IN S3 DOMAINS</w:t>
            </w:r>
            <w:bookmarkEnd w:id="71"/>
            <w:bookmarkEnd w:id="72"/>
          </w:p>
        </w:tc>
      </w:tr>
      <w:tr w:rsidR="00CF3D28" w:rsidRPr="003F12C1" w14:paraId="1E0B3E53" w14:textId="77777777" w:rsidTr="00BD34DA">
        <w:trPr>
          <w:trHeight w:val="340"/>
        </w:trPr>
        <w:tc>
          <w:tcPr>
            <w:tcW w:w="2206" w:type="dxa"/>
            <w:tcBorders>
              <w:top w:val="single" w:sz="4" w:space="0" w:color="auto"/>
              <w:left w:val="single" w:sz="4" w:space="0" w:color="auto"/>
              <w:bottom w:val="single" w:sz="4" w:space="0" w:color="auto"/>
              <w:right w:val="single" w:sz="4" w:space="0" w:color="auto"/>
            </w:tcBorders>
            <w:vAlign w:val="bottom"/>
            <w:hideMark/>
          </w:tcPr>
          <w:p w14:paraId="65F62E4D" w14:textId="77777777" w:rsidR="00CF3D28" w:rsidRPr="003F12C1" w:rsidRDefault="00CF3D28" w:rsidP="003F12C1">
            <w:pPr>
              <w:spacing w:after="120" w:line="240" w:lineRule="auto"/>
              <w:rPr>
                <w:rFonts w:ascii="Arial" w:hAnsi="Arial" w:cs="Arial"/>
                <w:color w:val="000000"/>
                <w:sz w:val="20"/>
                <w:szCs w:val="20"/>
              </w:rPr>
            </w:pPr>
            <w:r w:rsidRPr="003F12C1">
              <w:rPr>
                <w:rFonts w:ascii="Arial" w:hAnsi="Arial" w:cs="Arial"/>
                <w:b/>
                <w:bCs/>
                <w:sz w:val="20"/>
                <w:szCs w:val="20"/>
              </w:rPr>
              <w:t>Specific Objectives</w:t>
            </w:r>
          </w:p>
        </w:tc>
        <w:tc>
          <w:tcPr>
            <w:tcW w:w="4048" w:type="dxa"/>
            <w:tcBorders>
              <w:top w:val="single" w:sz="4" w:space="0" w:color="auto"/>
              <w:left w:val="single" w:sz="4" w:space="0" w:color="auto"/>
              <w:bottom w:val="single" w:sz="4" w:space="0" w:color="auto"/>
              <w:right w:val="single" w:sz="4" w:space="0" w:color="auto"/>
            </w:tcBorders>
            <w:vAlign w:val="bottom"/>
            <w:hideMark/>
          </w:tcPr>
          <w:p w14:paraId="305B264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Inputs/instruments</w:t>
            </w:r>
          </w:p>
        </w:tc>
        <w:tc>
          <w:tcPr>
            <w:tcW w:w="3029" w:type="dxa"/>
            <w:tcBorders>
              <w:top w:val="single" w:sz="4" w:space="0" w:color="auto"/>
              <w:left w:val="single" w:sz="4" w:space="0" w:color="auto"/>
              <w:bottom w:val="single" w:sz="4" w:space="0" w:color="auto"/>
              <w:right w:val="single" w:sz="4" w:space="0" w:color="auto"/>
            </w:tcBorders>
            <w:vAlign w:val="bottom"/>
            <w:hideMark/>
          </w:tcPr>
          <w:p w14:paraId="33D73CC4"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 xml:space="preserve">Outputs </w:t>
            </w:r>
          </w:p>
        </w:tc>
        <w:tc>
          <w:tcPr>
            <w:tcW w:w="3430" w:type="dxa"/>
            <w:tcBorders>
              <w:top w:val="single" w:sz="4" w:space="0" w:color="auto"/>
              <w:left w:val="single" w:sz="4" w:space="0" w:color="auto"/>
              <w:bottom w:val="single" w:sz="4" w:space="0" w:color="auto"/>
              <w:right w:val="single" w:sz="4" w:space="0" w:color="auto"/>
            </w:tcBorders>
            <w:hideMark/>
          </w:tcPr>
          <w:p w14:paraId="63430B0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Outcomes</w:t>
            </w:r>
          </w:p>
        </w:tc>
      </w:tr>
      <w:tr w:rsidR="00CF3D28" w:rsidRPr="003F12C1" w14:paraId="30893B70" w14:textId="77777777" w:rsidTr="00BD34DA">
        <w:trPr>
          <w:trHeight w:val="980"/>
        </w:trPr>
        <w:tc>
          <w:tcPr>
            <w:tcW w:w="22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062B8C4"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color w:val="000000"/>
                <w:sz w:val="20"/>
                <w:szCs w:val="20"/>
              </w:rPr>
              <w:t>4.1 Improve relevance of academic programs for S3 domains</w:t>
            </w:r>
          </w:p>
        </w:tc>
        <w:tc>
          <w:tcPr>
            <w:tcW w:w="4048" w:type="dxa"/>
            <w:tcBorders>
              <w:top w:val="single" w:sz="4" w:space="0" w:color="auto"/>
              <w:left w:val="single" w:sz="4" w:space="0" w:color="auto"/>
              <w:bottom w:val="single" w:sz="4" w:space="0" w:color="auto"/>
              <w:right w:val="single" w:sz="4" w:space="0" w:color="auto"/>
            </w:tcBorders>
            <w:vAlign w:val="center"/>
            <w:hideMark/>
          </w:tcPr>
          <w:p w14:paraId="5656FD0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multidisciplinary programs supporting S3 domains (ex. ICT in Ag)</w:t>
            </w:r>
            <w:r w:rsidRPr="003F12C1">
              <w:rPr>
                <w:rFonts w:ascii="Arial" w:hAnsi="Arial" w:cs="Arial"/>
                <w:sz w:val="20"/>
                <w:szCs w:val="20"/>
              </w:rPr>
              <w:br/>
            </w:r>
          </w:p>
          <w:p w14:paraId="62362732"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Increase practical content (through private sector participation) and focus on sustainability and digitalization in existing academic programs and secondary education</w:t>
            </w:r>
          </w:p>
        </w:tc>
        <w:tc>
          <w:tcPr>
            <w:tcW w:w="3029" w:type="dxa"/>
            <w:tcBorders>
              <w:top w:val="single" w:sz="4" w:space="0" w:color="auto"/>
              <w:left w:val="single" w:sz="4" w:space="0" w:color="auto"/>
              <w:bottom w:val="single" w:sz="4" w:space="0" w:color="auto"/>
              <w:right w:val="single" w:sz="4" w:space="0" w:color="auto"/>
            </w:tcBorders>
            <w:vAlign w:val="center"/>
          </w:tcPr>
          <w:p w14:paraId="528A9CB4"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new or updated HEI curricula meeting the private sector needs for workforce with multidisciplinary skills</w:t>
            </w:r>
          </w:p>
          <w:p w14:paraId="2AAA82AE" w14:textId="77777777" w:rsidR="00CF3D28" w:rsidRPr="003F12C1" w:rsidRDefault="00CF3D28" w:rsidP="003F12C1">
            <w:pPr>
              <w:spacing w:after="120" w:line="240" w:lineRule="auto"/>
              <w:rPr>
                <w:rFonts w:ascii="Arial" w:hAnsi="Arial" w:cs="Arial"/>
                <w:sz w:val="20"/>
                <w:szCs w:val="20"/>
              </w:rPr>
            </w:pPr>
          </w:p>
          <w:p w14:paraId="6A640627"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Graduates of new or updated S3-related degrees</w:t>
            </w:r>
          </w:p>
          <w:p w14:paraId="1A4D082C"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 of graduates employed in S3 companies in 1 year after graduation</w:t>
            </w:r>
          </w:p>
        </w:tc>
        <w:tc>
          <w:tcPr>
            <w:tcW w:w="3430" w:type="dxa"/>
            <w:vMerge w:val="restart"/>
            <w:tcBorders>
              <w:top w:val="single" w:sz="4" w:space="0" w:color="auto"/>
              <w:left w:val="single" w:sz="4" w:space="0" w:color="auto"/>
              <w:bottom w:val="single" w:sz="4" w:space="0" w:color="auto"/>
              <w:right w:val="single" w:sz="4" w:space="0" w:color="auto"/>
            </w:tcBorders>
          </w:tcPr>
          <w:p w14:paraId="183F3915"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Improved skillset of graduates </w:t>
            </w:r>
          </w:p>
          <w:p w14:paraId="4C7D9DD7" w14:textId="77777777" w:rsidR="00CF3D28" w:rsidRPr="003F12C1" w:rsidRDefault="00CF3D28" w:rsidP="003F12C1">
            <w:pPr>
              <w:spacing w:after="120" w:line="240" w:lineRule="auto"/>
              <w:rPr>
                <w:rFonts w:ascii="Arial" w:hAnsi="Arial" w:cs="Arial"/>
                <w:sz w:val="20"/>
                <w:szCs w:val="20"/>
              </w:rPr>
            </w:pPr>
          </w:p>
          <w:p w14:paraId="0A1D1853"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Increased employment in knowledge-intensive activities and</w:t>
            </w:r>
          </w:p>
          <w:p w14:paraId="193AEC1D"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innovative enterprises</w:t>
            </w:r>
          </w:p>
          <w:p w14:paraId="0480E4B6" w14:textId="77777777" w:rsidR="00CF3D28" w:rsidRPr="003F12C1" w:rsidRDefault="00CF3D28" w:rsidP="003F12C1">
            <w:pPr>
              <w:spacing w:after="120" w:line="240" w:lineRule="auto"/>
              <w:rPr>
                <w:rFonts w:ascii="Arial" w:hAnsi="Arial" w:cs="Arial"/>
                <w:sz w:val="20"/>
                <w:szCs w:val="20"/>
              </w:rPr>
            </w:pPr>
          </w:p>
          <w:p w14:paraId="5FD2DB3A" w14:textId="4898DDE0"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Females employed w</w:t>
            </w:r>
            <w:r w:rsidR="001F45D9">
              <w:rPr>
                <w:rFonts w:ascii="Arial" w:hAnsi="Arial" w:cs="Arial"/>
                <w:sz w:val="20"/>
                <w:szCs w:val="20"/>
              </w:rPr>
              <w:t xml:space="preserve">ith </w:t>
            </w:r>
            <w:r w:rsidRPr="003F12C1">
              <w:rPr>
                <w:rFonts w:ascii="Arial" w:hAnsi="Arial" w:cs="Arial"/>
                <w:sz w:val="20"/>
                <w:szCs w:val="20"/>
              </w:rPr>
              <w:t xml:space="preserve">advanced degrees, </w:t>
            </w:r>
          </w:p>
          <w:p w14:paraId="37313A5B" w14:textId="77777777" w:rsidR="00CF3D28" w:rsidRPr="003F12C1" w:rsidRDefault="00CF3D28" w:rsidP="003F12C1">
            <w:pPr>
              <w:spacing w:after="120" w:line="240" w:lineRule="auto"/>
              <w:rPr>
                <w:rFonts w:ascii="Arial" w:hAnsi="Arial" w:cs="Arial"/>
                <w:sz w:val="20"/>
                <w:szCs w:val="20"/>
              </w:rPr>
            </w:pPr>
          </w:p>
          <w:p w14:paraId="76987951"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improved investment readiness of firms </w:t>
            </w:r>
          </w:p>
          <w:p w14:paraId="52730479" w14:textId="77777777" w:rsidR="00CF3D28" w:rsidRPr="003F12C1" w:rsidRDefault="00CF3D28" w:rsidP="003F12C1">
            <w:pPr>
              <w:spacing w:after="120" w:line="240" w:lineRule="auto"/>
              <w:rPr>
                <w:rFonts w:ascii="Arial" w:hAnsi="Arial" w:cs="Arial"/>
                <w:sz w:val="20"/>
                <w:szCs w:val="20"/>
              </w:rPr>
            </w:pPr>
          </w:p>
          <w:p w14:paraId="217F6D1A"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improved firm capacity for innovation, green and digital transformation</w:t>
            </w:r>
          </w:p>
        </w:tc>
      </w:tr>
      <w:tr w:rsidR="00CF3D28" w:rsidRPr="003F12C1" w14:paraId="5806C6C1" w14:textId="77777777" w:rsidTr="00BD34DA">
        <w:trPr>
          <w:trHeight w:val="3405"/>
        </w:trPr>
        <w:tc>
          <w:tcPr>
            <w:tcW w:w="22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BBA0BFC"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color w:val="000000"/>
                <w:sz w:val="20"/>
                <w:szCs w:val="20"/>
              </w:rPr>
              <w:t>4.2 Enhance skills and knowledge of employees in S3 companies and farms</w:t>
            </w:r>
          </w:p>
        </w:tc>
        <w:tc>
          <w:tcPr>
            <w:tcW w:w="4048" w:type="dxa"/>
            <w:tcBorders>
              <w:top w:val="single" w:sz="4" w:space="0" w:color="auto"/>
              <w:left w:val="single" w:sz="4" w:space="0" w:color="auto"/>
              <w:bottom w:val="single" w:sz="4" w:space="0" w:color="auto"/>
              <w:right w:val="single" w:sz="4" w:space="0" w:color="auto"/>
            </w:tcBorders>
            <w:vAlign w:val="center"/>
            <w:hideMark/>
          </w:tcPr>
          <w:p w14:paraId="4B6A834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Delivery of specific courses for managers and employees in companies and farms in S3 domains on:</w:t>
            </w:r>
          </w:p>
          <w:p w14:paraId="503B5EF6" w14:textId="77777777" w:rsidR="00CF3D28" w:rsidRPr="003F12C1" w:rsidRDefault="00CF3D28" w:rsidP="003F12C1">
            <w:pPr>
              <w:pStyle w:val="ListParagraph"/>
              <w:numPr>
                <w:ilvl w:val="0"/>
                <w:numId w:val="57"/>
              </w:numPr>
              <w:spacing w:after="120" w:line="240" w:lineRule="auto"/>
              <w:contextualSpacing w:val="0"/>
              <w:rPr>
                <w:rFonts w:ascii="Arial" w:hAnsi="Arial" w:cs="Arial"/>
                <w:sz w:val="20"/>
                <w:szCs w:val="20"/>
              </w:rPr>
            </w:pPr>
            <w:r w:rsidRPr="003F12C1">
              <w:rPr>
                <w:rFonts w:ascii="Arial" w:hAnsi="Arial" w:cs="Arial"/>
                <w:sz w:val="20"/>
                <w:szCs w:val="20"/>
              </w:rPr>
              <w:t>industry trends and skills in S3 domains</w:t>
            </w:r>
          </w:p>
          <w:p w14:paraId="10B6DC3C" w14:textId="77777777" w:rsidR="00CF3D28" w:rsidRPr="003F12C1" w:rsidRDefault="00CF3D28" w:rsidP="003F12C1">
            <w:pPr>
              <w:pStyle w:val="ListParagraph"/>
              <w:numPr>
                <w:ilvl w:val="0"/>
                <w:numId w:val="57"/>
              </w:numPr>
              <w:spacing w:after="120" w:line="240" w:lineRule="auto"/>
              <w:contextualSpacing w:val="0"/>
              <w:rPr>
                <w:rFonts w:ascii="Arial" w:hAnsi="Arial" w:cs="Arial"/>
                <w:sz w:val="20"/>
                <w:szCs w:val="20"/>
              </w:rPr>
            </w:pPr>
            <w:r w:rsidRPr="003F12C1">
              <w:rPr>
                <w:rFonts w:ascii="Arial" w:hAnsi="Arial" w:cs="Arial"/>
                <w:sz w:val="20"/>
                <w:szCs w:val="20"/>
              </w:rPr>
              <w:t>business/financial management</w:t>
            </w:r>
          </w:p>
          <w:p w14:paraId="522BAD9B" w14:textId="77777777" w:rsidR="00CF3D28" w:rsidRPr="003F12C1" w:rsidRDefault="00CF3D28" w:rsidP="003F12C1">
            <w:pPr>
              <w:pStyle w:val="ListParagraph"/>
              <w:numPr>
                <w:ilvl w:val="0"/>
                <w:numId w:val="57"/>
              </w:numPr>
              <w:spacing w:after="120" w:line="240" w:lineRule="auto"/>
              <w:contextualSpacing w:val="0"/>
              <w:rPr>
                <w:rFonts w:ascii="Arial" w:hAnsi="Arial" w:cs="Arial"/>
                <w:sz w:val="20"/>
                <w:szCs w:val="20"/>
              </w:rPr>
            </w:pPr>
            <w:r w:rsidRPr="003F12C1">
              <w:rPr>
                <w:rFonts w:ascii="Arial" w:hAnsi="Arial" w:cs="Arial"/>
                <w:sz w:val="20"/>
                <w:szCs w:val="20"/>
              </w:rPr>
              <w:t>advanced digital literacy</w:t>
            </w:r>
          </w:p>
          <w:p w14:paraId="70AFFBE8" w14:textId="77777777" w:rsidR="00CF3D28" w:rsidRPr="003F12C1" w:rsidRDefault="00CF3D28" w:rsidP="003F12C1">
            <w:pPr>
              <w:pStyle w:val="ListParagraph"/>
              <w:numPr>
                <w:ilvl w:val="0"/>
                <w:numId w:val="57"/>
              </w:numPr>
              <w:spacing w:after="120" w:line="240" w:lineRule="auto"/>
              <w:contextualSpacing w:val="0"/>
              <w:rPr>
                <w:rFonts w:ascii="Arial" w:hAnsi="Arial" w:cs="Arial"/>
                <w:sz w:val="20"/>
                <w:szCs w:val="20"/>
              </w:rPr>
            </w:pPr>
            <w:r w:rsidRPr="003F12C1">
              <w:rPr>
                <w:rFonts w:ascii="Arial" w:hAnsi="Arial" w:cs="Arial"/>
                <w:sz w:val="20"/>
                <w:szCs w:val="20"/>
              </w:rPr>
              <w:t>green transition, sustainable development and circular economy</w:t>
            </w:r>
          </w:p>
        </w:tc>
        <w:tc>
          <w:tcPr>
            <w:tcW w:w="3029" w:type="dxa"/>
            <w:tcBorders>
              <w:top w:val="single" w:sz="4" w:space="0" w:color="auto"/>
              <w:left w:val="single" w:sz="4" w:space="0" w:color="auto"/>
              <w:bottom w:val="single" w:sz="4" w:space="0" w:color="auto"/>
              <w:right w:val="single" w:sz="4" w:space="0" w:color="auto"/>
            </w:tcBorders>
            <w:vAlign w:val="center"/>
            <w:hideMark/>
          </w:tcPr>
          <w:p w14:paraId="2A5FE30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Enterprises/farms investing in skills for S3</w:t>
            </w:r>
            <w:r w:rsidRPr="003F12C1">
              <w:rPr>
                <w:rFonts w:ascii="Arial" w:hAnsi="Arial" w:cs="Arial"/>
                <w:sz w:val="20"/>
                <w:szCs w:val="20"/>
              </w:rPr>
              <w:br/>
            </w:r>
          </w:p>
          <w:p w14:paraId="3B944A3F"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Enterprise/farm staff completing training for S3-related skills</w:t>
            </w:r>
            <w:r w:rsidRPr="003F12C1">
              <w:rPr>
                <w:rFonts w:ascii="Arial" w:hAnsi="Arial" w:cs="Arial"/>
                <w:sz w:val="20"/>
                <w:szCs w:val="20"/>
              </w:rPr>
              <w:br/>
            </w:r>
          </w:p>
          <w:p w14:paraId="42F1252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employees trained in advanced digital skills</w:t>
            </w:r>
            <w:r w:rsidRPr="003F12C1">
              <w:rPr>
                <w:rFonts w:ascii="Arial" w:hAnsi="Arial" w:cs="Arial"/>
                <w:sz w:val="20"/>
                <w:szCs w:val="20"/>
              </w:rPr>
              <w:br/>
            </w:r>
          </w:p>
          <w:p w14:paraId="382B5A4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firms and farms participating in events related to sustainable development (recycling, circular economy, energy efficiency)</w:t>
            </w: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723435F4" w14:textId="77777777" w:rsidR="00CF3D28" w:rsidRPr="003F12C1" w:rsidRDefault="00CF3D28" w:rsidP="003F12C1">
            <w:pPr>
              <w:spacing w:after="120" w:line="240" w:lineRule="auto"/>
              <w:rPr>
                <w:rFonts w:ascii="Arial" w:hAnsi="Arial" w:cs="Arial"/>
                <w:sz w:val="20"/>
                <w:szCs w:val="20"/>
              </w:rPr>
            </w:pPr>
          </w:p>
        </w:tc>
      </w:tr>
    </w:tbl>
    <w:p w14:paraId="1703B05C" w14:textId="77777777" w:rsidR="00287908" w:rsidRPr="003F12C1" w:rsidRDefault="00287908" w:rsidP="003F12C1">
      <w:pPr>
        <w:spacing w:after="120" w:line="240" w:lineRule="auto"/>
        <w:rPr>
          <w:rFonts w:ascii="Arial" w:hAnsi="Arial" w:cs="Arial"/>
          <w:sz w:val="20"/>
          <w:szCs w:val="20"/>
        </w:rPr>
      </w:pPr>
    </w:p>
    <w:p w14:paraId="03916F86" w14:textId="77777777" w:rsidR="00F00890" w:rsidRDefault="00F00890"/>
    <w:p w14:paraId="4DD7B0D1" w14:textId="77777777" w:rsidR="003E1309" w:rsidRDefault="003E1309"/>
    <w:tbl>
      <w:tblPr>
        <w:tblW w:w="12708" w:type="dxa"/>
        <w:tblLook w:val="04A0" w:firstRow="1" w:lastRow="0" w:firstColumn="1" w:lastColumn="0" w:noHBand="0" w:noVBand="1"/>
      </w:tblPr>
      <w:tblGrid>
        <w:gridCol w:w="2295"/>
        <w:gridCol w:w="4017"/>
        <w:gridCol w:w="3346"/>
        <w:gridCol w:w="3050"/>
      </w:tblGrid>
      <w:tr w:rsidR="00287908" w:rsidRPr="003F12C1" w14:paraId="51A355A2" w14:textId="77777777" w:rsidTr="00F00890">
        <w:trPr>
          <w:trHeight w:val="404"/>
        </w:trPr>
        <w:tc>
          <w:tcPr>
            <w:tcW w:w="12708" w:type="dxa"/>
            <w:gridSpan w:val="4"/>
            <w:tcBorders>
              <w:top w:val="single" w:sz="4" w:space="0" w:color="auto"/>
              <w:left w:val="single" w:sz="4" w:space="0" w:color="auto"/>
              <w:bottom w:val="single" w:sz="4" w:space="0" w:color="auto"/>
              <w:right w:val="single" w:sz="4" w:space="0" w:color="auto"/>
            </w:tcBorders>
            <w:hideMark/>
          </w:tcPr>
          <w:p w14:paraId="7D7020B2" w14:textId="77777777" w:rsidR="00287908" w:rsidRPr="003F12C1" w:rsidRDefault="00F00890" w:rsidP="003F12C1">
            <w:pPr>
              <w:keepNext/>
              <w:spacing w:after="120" w:line="240" w:lineRule="auto"/>
              <w:rPr>
                <w:rFonts w:ascii="Arial" w:hAnsi="Arial" w:cs="Arial"/>
                <w:sz w:val="20"/>
                <w:szCs w:val="20"/>
              </w:rPr>
            </w:pPr>
            <w:r>
              <w:lastRenderedPageBreak/>
              <w:br w:type="page"/>
            </w:r>
            <w:r w:rsidR="00287908" w:rsidRPr="003F12C1">
              <w:rPr>
                <w:rFonts w:ascii="Arial" w:hAnsi="Arial" w:cs="Arial"/>
                <w:sz w:val="20"/>
                <w:szCs w:val="20"/>
                <w:highlight w:val="lightGray"/>
              </w:rPr>
              <w:t xml:space="preserve">Strategic Objective 5: </w:t>
            </w:r>
            <w:bookmarkStart w:id="73" w:name="_Hlk149070728"/>
            <w:r w:rsidR="00287908" w:rsidRPr="003F12C1">
              <w:rPr>
                <w:rFonts w:ascii="Arial" w:hAnsi="Arial" w:cs="Arial"/>
                <w:sz w:val="20"/>
                <w:szCs w:val="20"/>
                <w:highlight w:val="lightGray"/>
              </w:rPr>
              <w:t>DIGITAL TRANSFORMATION OF THE SOCIETY AND THE BUSINESSES IN S3 DOMAINS</w:t>
            </w:r>
            <w:bookmarkEnd w:id="73"/>
          </w:p>
        </w:tc>
      </w:tr>
      <w:tr w:rsidR="00CF3D28" w:rsidRPr="003F12C1" w14:paraId="151032E2" w14:textId="77777777" w:rsidTr="00F00890">
        <w:trPr>
          <w:trHeight w:val="340"/>
        </w:trPr>
        <w:tc>
          <w:tcPr>
            <w:tcW w:w="2295" w:type="dxa"/>
            <w:tcBorders>
              <w:top w:val="single" w:sz="4" w:space="0" w:color="auto"/>
              <w:left w:val="single" w:sz="4" w:space="0" w:color="auto"/>
              <w:bottom w:val="single" w:sz="8" w:space="0" w:color="000000"/>
              <w:right w:val="single" w:sz="4" w:space="0" w:color="auto"/>
            </w:tcBorders>
            <w:vAlign w:val="bottom"/>
            <w:hideMark/>
          </w:tcPr>
          <w:p w14:paraId="02190331" w14:textId="77777777" w:rsidR="00CF3D28" w:rsidRPr="003F12C1" w:rsidRDefault="00CF3D28" w:rsidP="003F12C1">
            <w:pPr>
              <w:spacing w:after="120" w:line="240" w:lineRule="auto"/>
              <w:rPr>
                <w:rFonts w:ascii="Arial" w:hAnsi="Arial" w:cs="Arial"/>
                <w:color w:val="000000"/>
                <w:sz w:val="20"/>
                <w:szCs w:val="20"/>
              </w:rPr>
            </w:pPr>
            <w:r w:rsidRPr="003F12C1">
              <w:rPr>
                <w:rFonts w:ascii="Arial" w:hAnsi="Arial" w:cs="Arial"/>
                <w:b/>
                <w:bCs/>
                <w:sz w:val="20"/>
                <w:szCs w:val="20"/>
              </w:rPr>
              <w:t>Specific Objectives</w:t>
            </w:r>
          </w:p>
        </w:tc>
        <w:tc>
          <w:tcPr>
            <w:tcW w:w="4017" w:type="dxa"/>
            <w:tcBorders>
              <w:top w:val="single" w:sz="4" w:space="0" w:color="auto"/>
              <w:left w:val="single" w:sz="4" w:space="0" w:color="auto"/>
              <w:bottom w:val="single" w:sz="4" w:space="0" w:color="auto"/>
              <w:right w:val="single" w:sz="4" w:space="0" w:color="auto"/>
            </w:tcBorders>
            <w:vAlign w:val="bottom"/>
            <w:hideMark/>
          </w:tcPr>
          <w:p w14:paraId="149C3264" w14:textId="77777777" w:rsidR="00CF3D28" w:rsidRPr="003F12C1" w:rsidRDefault="00CF3D28" w:rsidP="003F12C1">
            <w:pPr>
              <w:keepNext/>
              <w:spacing w:after="120" w:line="240" w:lineRule="auto"/>
              <w:rPr>
                <w:rFonts w:ascii="Arial" w:hAnsi="Arial" w:cs="Arial"/>
                <w:sz w:val="20"/>
                <w:szCs w:val="20"/>
              </w:rPr>
            </w:pPr>
            <w:r w:rsidRPr="003F12C1">
              <w:rPr>
                <w:rFonts w:ascii="Arial" w:hAnsi="Arial" w:cs="Arial"/>
                <w:b/>
                <w:bCs/>
                <w:sz w:val="20"/>
                <w:szCs w:val="20"/>
              </w:rPr>
              <w:t>Inputs/instruments</w:t>
            </w:r>
          </w:p>
        </w:tc>
        <w:tc>
          <w:tcPr>
            <w:tcW w:w="3346" w:type="dxa"/>
            <w:tcBorders>
              <w:top w:val="single" w:sz="4" w:space="0" w:color="auto"/>
              <w:left w:val="single" w:sz="4" w:space="0" w:color="auto"/>
              <w:bottom w:val="single" w:sz="4" w:space="0" w:color="auto"/>
              <w:right w:val="single" w:sz="4" w:space="0" w:color="auto"/>
            </w:tcBorders>
            <w:vAlign w:val="bottom"/>
            <w:hideMark/>
          </w:tcPr>
          <w:p w14:paraId="4745D3A9" w14:textId="77777777" w:rsidR="00CF3D28" w:rsidRPr="003F12C1" w:rsidRDefault="00CF3D28" w:rsidP="003F12C1">
            <w:pPr>
              <w:keepNext/>
              <w:spacing w:after="120" w:line="240" w:lineRule="auto"/>
              <w:rPr>
                <w:rFonts w:ascii="Arial" w:hAnsi="Arial" w:cs="Arial"/>
                <w:sz w:val="20"/>
                <w:szCs w:val="20"/>
              </w:rPr>
            </w:pPr>
            <w:r w:rsidRPr="003F12C1">
              <w:rPr>
                <w:rFonts w:ascii="Arial" w:hAnsi="Arial" w:cs="Arial"/>
                <w:b/>
                <w:bCs/>
                <w:sz w:val="20"/>
                <w:szCs w:val="20"/>
              </w:rPr>
              <w:t xml:space="preserve">Outputs </w:t>
            </w:r>
          </w:p>
        </w:tc>
        <w:tc>
          <w:tcPr>
            <w:tcW w:w="3050" w:type="dxa"/>
            <w:tcBorders>
              <w:top w:val="single" w:sz="4" w:space="0" w:color="auto"/>
              <w:left w:val="single" w:sz="4" w:space="0" w:color="auto"/>
              <w:bottom w:val="single" w:sz="4" w:space="0" w:color="auto"/>
              <w:right w:val="single" w:sz="4" w:space="0" w:color="auto"/>
            </w:tcBorders>
            <w:hideMark/>
          </w:tcPr>
          <w:p w14:paraId="5CD5E71D" w14:textId="77777777" w:rsidR="00CF3D28" w:rsidRPr="003F12C1" w:rsidRDefault="00CF3D28" w:rsidP="003F12C1">
            <w:pPr>
              <w:keepNext/>
              <w:spacing w:after="120" w:line="240" w:lineRule="auto"/>
              <w:rPr>
                <w:rFonts w:ascii="Arial" w:hAnsi="Arial" w:cs="Arial"/>
                <w:sz w:val="20"/>
                <w:szCs w:val="20"/>
              </w:rPr>
            </w:pPr>
            <w:r w:rsidRPr="003F12C1">
              <w:rPr>
                <w:rFonts w:ascii="Arial" w:hAnsi="Arial" w:cs="Arial"/>
                <w:b/>
                <w:bCs/>
                <w:sz w:val="20"/>
                <w:szCs w:val="20"/>
              </w:rPr>
              <w:t>Outcomes</w:t>
            </w:r>
          </w:p>
        </w:tc>
      </w:tr>
      <w:tr w:rsidR="00CF3D28" w:rsidRPr="003F12C1" w14:paraId="79F7FD8D" w14:textId="77777777" w:rsidTr="00F00890">
        <w:trPr>
          <w:trHeight w:val="4860"/>
        </w:trPr>
        <w:tc>
          <w:tcPr>
            <w:tcW w:w="2295" w:type="dxa"/>
            <w:tcBorders>
              <w:top w:val="single" w:sz="8" w:space="0" w:color="000000"/>
              <w:left w:val="single" w:sz="4" w:space="0" w:color="auto"/>
              <w:bottom w:val="single" w:sz="4" w:space="0" w:color="000000"/>
              <w:right w:val="single" w:sz="4" w:space="0" w:color="000000"/>
            </w:tcBorders>
            <w:shd w:val="clear" w:color="auto" w:fill="8EAADB"/>
            <w:vAlign w:val="center"/>
            <w:hideMark/>
          </w:tcPr>
          <w:p w14:paraId="297CB86F"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color w:val="000000"/>
                <w:sz w:val="20"/>
                <w:szCs w:val="20"/>
              </w:rPr>
              <w:t>5.1 Support innovations through digitalization in the public domain</w:t>
            </w:r>
          </w:p>
        </w:tc>
        <w:tc>
          <w:tcPr>
            <w:tcW w:w="4017" w:type="dxa"/>
            <w:tcBorders>
              <w:top w:val="single" w:sz="8" w:space="0" w:color="000000"/>
              <w:left w:val="nil"/>
              <w:bottom w:val="single" w:sz="4" w:space="0" w:color="000000"/>
              <w:right w:val="single" w:sz="8" w:space="0" w:color="000000"/>
            </w:tcBorders>
            <w:vAlign w:val="center"/>
          </w:tcPr>
          <w:p w14:paraId="30BC33DF"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Open data made available to companies, Universities and research centers for innovative products and services </w:t>
            </w:r>
          </w:p>
          <w:p w14:paraId="3F1EB8AB" w14:textId="77777777" w:rsidR="00CF3D28" w:rsidRPr="003F12C1" w:rsidRDefault="00CF3D28" w:rsidP="003F12C1">
            <w:pPr>
              <w:spacing w:after="120" w:line="240" w:lineRule="auto"/>
              <w:rPr>
                <w:rFonts w:ascii="Arial" w:hAnsi="Arial" w:cs="Arial"/>
                <w:sz w:val="20"/>
                <w:szCs w:val="20"/>
              </w:rPr>
            </w:pPr>
          </w:p>
          <w:p w14:paraId="189F5CFA"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Open public research networks/platforms</w:t>
            </w:r>
          </w:p>
          <w:p w14:paraId="34BEA907"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Support to companies, Universities and research centers to use public data for new products/services (funded through measures in innovation area)</w:t>
            </w:r>
          </w:p>
          <w:p w14:paraId="116752F4"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digital public services (implemented through ICT strategy)</w:t>
            </w:r>
          </w:p>
          <w:p w14:paraId="43E61336"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t>Legal reform for digitalization (e-signature, e-invoice, e-commerce, cyber security)</w:t>
            </w:r>
          </w:p>
        </w:tc>
        <w:tc>
          <w:tcPr>
            <w:tcW w:w="3346" w:type="dxa"/>
            <w:tcBorders>
              <w:top w:val="single" w:sz="8" w:space="0" w:color="000000"/>
              <w:left w:val="single" w:sz="4" w:space="0" w:color="000000"/>
              <w:bottom w:val="single" w:sz="4" w:space="0" w:color="000000"/>
              <w:right w:val="single" w:sz="4" w:space="0" w:color="000000"/>
            </w:tcBorders>
            <w:vAlign w:val="center"/>
            <w:hideMark/>
          </w:tcPr>
          <w:p w14:paraId="6C7BDDC6"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public institutions offering data for public use;</w:t>
            </w:r>
            <w:r w:rsidRPr="003F12C1">
              <w:rPr>
                <w:rFonts w:ascii="Arial" w:hAnsi="Arial" w:cs="Arial"/>
                <w:sz w:val="20"/>
                <w:szCs w:val="20"/>
              </w:rPr>
              <w:br/>
            </w:r>
          </w:p>
          <w:p w14:paraId="66F7E8F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open research/knowledge sharing networks supported by public institutions</w:t>
            </w:r>
            <w:r w:rsidRPr="003F12C1">
              <w:rPr>
                <w:rFonts w:ascii="Arial" w:hAnsi="Arial" w:cs="Arial"/>
                <w:sz w:val="20"/>
                <w:szCs w:val="20"/>
              </w:rPr>
              <w:br/>
            </w:r>
          </w:p>
          <w:p w14:paraId="4FB2400C"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solutions developed using open data from public institutions;</w:t>
            </w:r>
            <w:r w:rsidRPr="003F12C1">
              <w:rPr>
                <w:rFonts w:ascii="Arial" w:hAnsi="Arial" w:cs="Arial"/>
                <w:sz w:val="20"/>
                <w:szCs w:val="20"/>
              </w:rPr>
              <w:br/>
            </w:r>
          </w:p>
          <w:p w14:paraId="044FFC2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analysis of necessary digitalization policy reforms</w:t>
            </w:r>
            <w:r w:rsidRPr="003F12C1">
              <w:rPr>
                <w:rFonts w:ascii="Arial" w:hAnsi="Arial" w:cs="Arial"/>
                <w:sz w:val="20"/>
                <w:szCs w:val="20"/>
              </w:rPr>
              <w:br/>
            </w:r>
          </w:p>
          <w:p w14:paraId="0B893E4F"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new policies adopted and implemented</w:t>
            </w:r>
          </w:p>
        </w:tc>
        <w:tc>
          <w:tcPr>
            <w:tcW w:w="3050" w:type="dxa"/>
            <w:vMerge w:val="restart"/>
            <w:tcBorders>
              <w:top w:val="single" w:sz="8" w:space="0" w:color="000000"/>
              <w:left w:val="single" w:sz="4" w:space="0" w:color="000000"/>
              <w:bottom w:val="single" w:sz="4" w:space="0" w:color="000000"/>
              <w:right w:val="single" w:sz="4" w:space="0" w:color="000000"/>
            </w:tcBorders>
          </w:tcPr>
          <w:p w14:paraId="2B2823E2" w14:textId="77777777" w:rsidR="00CF3D28" w:rsidRPr="003F12C1" w:rsidRDefault="00CF3D28" w:rsidP="003F12C1">
            <w:pPr>
              <w:spacing w:after="120" w:line="240" w:lineRule="auto"/>
              <w:rPr>
                <w:rFonts w:ascii="Arial" w:hAnsi="Arial" w:cs="Arial"/>
                <w:sz w:val="20"/>
                <w:szCs w:val="20"/>
              </w:rPr>
            </w:pPr>
          </w:p>
          <w:p w14:paraId="3DF55E02"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Increased e-participation </w:t>
            </w:r>
          </w:p>
          <w:p w14:paraId="09244274" w14:textId="77777777" w:rsidR="00CF3D28" w:rsidRPr="003F12C1" w:rsidRDefault="00CF3D28" w:rsidP="003F12C1">
            <w:pPr>
              <w:spacing w:after="120" w:line="240" w:lineRule="auto"/>
              <w:rPr>
                <w:rFonts w:ascii="Arial" w:hAnsi="Arial" w:cs="Arial"/>
                <w:sz w:val="20"/>
                <w:szCs w:val="20"/>
              </w:rPr>
            </w:pPr>
          </w:p>
          <w:p w14:paraId="4F1619C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Legal framework's adaptability to digital business models </w:t>
            </w:r>
          </w:p>
          <w:p w14:paraId="1DE8E07C" w14:textId="77777777" w:rsidR="00CF3D28" w:rsidRPr="003F12C1" w:rsidRDefault="00CF3D28" w:rsidP="003F12C1">
            <w:pPr>
              <w:spacing w:after="120" w:line="240" w:lineRule="auto"/>
              <w:rPr>
                <w:rFonts w:ascii="Arial" w:hAnsi="Arial" w:cs="Arial"/>
                <w:sz w:val="20"/>
                <w:szCs w:val="20"/>
              </w:rPr>
            </w:pPr>
          </w:p>
          <w:p w14:paraId="09F8B71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firms reach high digital intensity </w:t>
            </w:r>
          </w:p>
          <w:p w14:paraId="25939544" w14:textId="77777777" w:rsidR="00CF3D28" w:rsidRPr="003F12C1" w:rsidRDefault="00CF3D28" w:rsidP="003F12C1">
            <w:pPr>
              <w:spacing w:after="120" w:line="240" w:lineRule="auto"/>
              <w:rPr>
                <w:rFonts w:ascii="Arial" w:hAnsi="Arial" w:cs="Arial"/>
                <w:sz w:val="20"/>
                <w:szCs w:val="20"/>
              </w:rPr>
            </w:pPr>
          </w:p>
          <w:p w14:paraId="29D20AE0" w14:textId="77777777" w:rsidR="00CF3D28" w:rsidRPr="003F12C1" w:rsidRDefault="00CF3D28" w:rsidP="003F12C1">
            <w:pPr>
              <w:spacing w:after="120" w:line="240" w:lineRule="auto"/>
              <w:rPr>
                <w:rFonts w:ascii="Arial" w:hAnsi="Arial" w:cs="Arial"/>
                <w:sz w:val="20"/>
                <w:szCs w:val="20"/>
              </w:rPr>
            </w:pPr>
          </w:p>
        </w:tc>
      </w:tr>
      <w:tr w:rsidR="00CF3D28" w:rsidRPr="003F12C1" w14:paraId="231A7435" w14:textId="77777777" w:rsidTr="00F00890">
        <w:trPr>
          <w:trHeight w:val="1580"/>
        </w:trPr>
        <w:tc>
          <w:tcPr>
            <w:tcW w:w="2295" w:type="dxa"/>
            <w:tcBorders>
              <w:top w:val="single" w:sz="4" w:space="0" w:color="000000"/>
              <w:left w:val="single" w:sz="4" w:space="0" w:color="auto"/>
              <w:bottom w:val="single" w:sz="4" w:space="0" w:color="000000"/>
              <w:right w:val="single" w:sz="4" w:space="0" w:color="000000"/>
            </w:tcBorders>
            <w:shd w:val="clear" w:color="auto" w:fill="8EAADB"/>
            <w:vAlign w:val="center"/>
            <w:hideMark/>
          </w:tcPr>
          <w:p w14:paraId="39C703AF" w14:textId="77777777" w:rsidR="00CF3D28" w:rsidRPr="003F12C1" w:rsidRDefault="00CF3D28" w:rsidP="003F12C1">
            <w:pPr>
              <w:spacing w:after="120" w:line="240" w:lineRule="auto"/>
              <w:rPr>
                <w:rFonts w:ascii="Arial" w:hAnsi="Arial" w:cs="Arial"/>
                <w:b/>
                <w:bCs/>
                <w:color w:val="000000"/>
                <w:sz w:val="20"/>
                <w:szCs w:val="20"/>
              </w:rPr>
            </w:pPr>
            <w:r w:rsidRPr="003F12C1">
              <w:rPr>
                <w:rFonts w:ascii="Arial" w:hAnsi="Arial" w:cs="Arial"/>
                <w:b/>
                <w:bCs/>
                <w:color w:val="000000"/>
                <w:sz w:val="20"/>
                <w:szCs w:val="20"/>
              </w:rPr>
              <w:t>5.2 Support digitalization of companies and agricultural holdings in S3 domains through ICT tools and practices</w:t>
            </w:r>
          </w:p>
        </w:tc>
        <w:tc>
          <w:tcPr>
            <w:tcW w:w="4017" w:type="dxa"/>
            <w:tcBorders>
              <w:top w:val="nil"/>
              <w:left w:val="nil"/>
              <w:bottom w:val="single" w:sz="4" w:space="0" w:color="000000"/>
              <w:right w:val="single" w:sz="8" w:space="0" w:color="000000"/>
            </w:tcBorders>
            <w:vAlign w:val="center"/>
            <w:hideMark/>
          </w:tcPr>
          <w:p w14:paraId="22E514FC"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support development and implementation of innovative digital solutions for S3 domains</w:t>
            </w:r>
          </w:p>
          <w:p w14:paraId="2DCF319B" w14:textId="77777777" w:rsidR="00CF3D28" w:rsidRDefault="00CF3D28" w:rsidP="003F12C1">
            <w:pPr>
              <w:spacing w:after="120" w:line="240" w:lineRule="auto"/>
              <w:rPr>
                <w:rFonts w:ascii="Arial" w:hAnsi="Arial" w:cs="Arial"/>
                <w:sz w:val="20"/>
                <w:szCs w:val="20"/>
              </w:rPr>
            </w:pPr>
            <w:r w:rsidRPr="003F12C1">
              <w:rPr>
                <w:rFonts w:ascii="Arial" w:hAnsi="Arial" w:cs="Arial"/>
                <w:sz w:val="20"/>
                <w:szCs w:val="20"/>
              </w:rPr>
              <w:br/>
              <w:t>co-financing for firms (and agricultural holdings) in S3 domains to implement advanced/innovative digital solutions</w:t>
            </w:r>
          </w:p>
          <w:p w14:paraId="00AEC7E7" w14:textId="77777777" w:rsidR="00245395" w:rsidRDefault="00245395" w:rsidP="003F12C1">
            <w:pPr>
              <w:spacing w:after="120" w:line="240" w:lineRule="auto"/>
              <w:rPr>
                <w:rFonts w:ascii="Arial" w:hAnsi="Arial" w:cs="Arial"/>
                <w:sz w:val="20"/>
                <w:szCs w:val="20"/>
              </w:rPr>
            </w:pPr>
          </w:p>
          <w:p w14:paraId="4962DB2B" w14:textId="4C378C0F" w:rsidR="00245395" w:rsidRPr="003F12C1" w:rsidRDefault="00245395" w:rsidP="003F12C1">
            <w:pPr>
              <w:spacing w:after="120" w:line="240" w:lineRule="auto"/>
              <w:rPr>
                <w:rFonts w:ascii="Arial" w:hAnsi="Arial" w:cs="Arial"/>
                <w:sz w:val="20"/>
                <w:szCs w:val="20"/>
              </w:rPr>
            </w:pPr>
            <w:r>
              <w:rPr>
                <w:rFonts w:ascii="Arial" w:hAnsi="Arial" w:cs="Arial"/>
                <w:sz w:val="20"/>
                <w:szCs w:val="20"/>
              </w:rPr>
              <w:t>development a digital innovation hubs as a support to businesses</w:t>
            </w:r>
          </w:p>
        </w:tc>
        <w:tc>
          <w:tcPr>
            <w:tcW w:w="3346" w:type="dxa"/>
            <w:tcBorders>
              <w:top w:val="nil"/>
              <w:left w:val="single" w:sz="4" w:space="0" w:color="000000"/>
              <w:bottom w:val="single" w:sz="4" w:space="0" w:color="000000"/>
              <w:right w:val="single" w:sz="4" w:space="0" w:color="000000"/>
            </w:tcBorders>
            <w:vAlign w:val="center"/>
          </w:tcPr>
          <w:p w14:paraId="707ECF5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 xml:space="preserve">new digital services, products and processes developed and used by enterprises in S3 domains </w:t>
            </w:r>
          </w:p>
          <w:p w14:paraId="4BE645AE" w14:textId="77777777" w:rsidR="00CF3D28" w:rsidRPr="003F12C1" w:rsidRDefault="00CF3D28" w:rsidP="003F12C1">
            <w:pPr>
              <w:spacing w:after="120" w:line="240" w:lineRule="auto"/>
              <w:rPr>
                <w:rFonts w:ascii="Arial" w:hAnsi="Arial" w:cs="Arial"/>
                <w:sz w:val="20"/>
                <w:szCs w:val="20"/>
              </w:rPr>
            </w:pPr>
          </w:p>
          <w:p w14:paraId="5C0BF9DA"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br/>
            </w:r>
          </w:p>
        </w:tc>
        <w:tc>
          <w:tcPr>
            <w:tcW w:w="3050" w:type="dxa"/>
            <w:vMerge/>
            <w:tcBorders>
              <w:top w:val="single" w:sz="8" w:space="0" w:color="000000"/>
              <w:left w:val="single" w:sz="4" w:space="0" w:color="000000"/>
              <w:bottom w:val="single" w:sz="4" w:space="0" w:color="000000"/>
              <w:right w:val="single" w:sz="4" w:space="0" w:color="000000"/>
            </w:tcBorders>
            <w:vAlign w:val="center"/>
            <w:hideMark/>
          </w:tcPr>
          <w:p w14:paraId="527D11A3" w14:textId="77777777" w:rsidR="00CF3D28" w:rsidRPr="003F12C1" w:rsidRDefault="00CF3D28" w:rsidP="003F12C1">
            <w:pPr>
              <w:spacing w:after="120" w:line="240" w:lineRule="auto"/>
              <w:rPr>
                <w:rFonts w:ascii="Arial" w:hAnsi="Arial" w:cs="Arial"/>
                <w:sz w:val="20"/>
                <w:szCs w:val="20"/>
              </w:rPr>
            </w:pPr>
          </w:p>
        </w:tc>
      </w:tr>
    </w:tbl>
    <w:p w14:paraId="48E8CE80" w14:textId="77777777" w:rsidR="00F00890" w:rsidRDefault="00F00890"/>
    <w:p w14:paraId="2646D5A6" w14:textId="77777777" w:rsidR="00F00890" w:rsidRDefault="00F00890"/>
    <w:p w14:paraId="067F1048" w14:textId="77777777" w:rsidR="00F00890" w:rsidRDefault="00F00890"/>
    <w:p w14:paraId="53A05EDD" w14:textId="77777777" w:rsidR="00F00890" w:rsidRDefault="00F00890"/>
    <w:tbl>
      <w:tblPr>
        <w:tblW w:w="12708" w:type="dxa"/>
        <w:tblLook w:val="04A0" w:firstRow="1" w:lastRow="0" w:firstColumn="1" w:lastColumn="0" w:noHBand="0" w:noVBand="1"/>
      </w:tblPr>
      <w:tblGrid>
        <w:gridCol w:w="2094"/>
        <w:gridCol w:w="2710"/>
        <w:gridCol w:w="4519"/>
        <w:gridCol w:w="3385"/>
      </w:tblGrid>
      <w:tr w:rsidR="00287908" w:rsidRPr="003F12C1" w14:paraId="01233DED" w14:textId="77777777" w:rsidTr="002334E4">
        <w:trPr>
          <w:trHeight w:val="96"/>
        </w:trPr>
        <w:tc>
          <w:tcPr>
            <w:tcW w:w="12708" w:type="dxa"/>
            <w:gridSpan w:val="4"/>
            <w:tcBorders>
              <w:top w:val="single" w:sz="4" w:space="0" w:color="auto"/>
              <w:left w:val="single" w:sz="4" w:space="0" w:color="auto"/>
              <w:bottom w:val="single" w:sz="4" w:space="0" w:color="auto"/>
              <w:right w:val="single" w:sz="4" w:space="0" w:color="auto"/>
            </w:tcBorders>
            <w:hideMark/>
          </w:tcPr>
          <w:p w14:paraId="4A6433C7" w14:textId="77777777" w:rsidR="00287908" w:rsidRPr="003F12C1" w:rsidRDefault="00287908" w:rsidP="003F12C1">
            <w:pPr>
              <w:spacing w:after="120" w:line="240" w:lineRule="auto"/>
              <w:rPr>
                <w:rFonts w:ascii="Arial" w:hAnsi="Arial" w:cs="Arial"/>
                <w:sz w:val="20"/>
                <w:szCs w:val="20"/>
              </w:rPr>
            </w:pPr>
            <w:r w:rsidRPr="003F12C1">
              <w:rPr>
                <w:rFonts w:ascii="Arial" w:hAnsi="Arial" w:cs="Arial"/>
                <w:sz w:val="20"/>
                <w:szCs w:val="20"/>
              </w:rPr>
              <w:br w:type="page"/>
            </w:r>
            <w:bookmarkStart w:id="74" w:name="_Hlk149592401"/>
            <w:r w:rsidRPr="003F12C1">
              <w:rPr>
                <w:rFonts w:ascii="Arial" w:hAnsi="Arial" w:cs="Arial"/>
                <w:sz w:val="20"/>
                <w:szCs w:val="20"/>
                <w:highlight w:val="lightGray"/>
              </w:rPr>
              <w:t xml:space="preserve">Crosscutting Objective: </w:t>
            </w:r>
            <w:bookmarkStart w:id="75" w:name="_Hlk149070831"/>
            <w:r w:rsidRPr="003F12C1">
              <w:rPr>
                <w:rFonts w:ascii="Arial" w:hAnsi="Arial" w:cs="Arial"/>
                <w:sz w:val="20"/>
                <w:szCs w:val="20"/>
                <w:highlight w:val="lightGray"/>
              </w:rPr>
              <w:t>ENSURING CONTINUOUS S3 DIALOGUE</w:t>
            </w:r>
            <w:bookmarkEnd w:id="74"/>
            <w:bookmarkEnd w:id="75"/>
          </w:p>
        </w:tc>
      </w:tr>
      <w:tr w:rsidR="00CF3D28" w:rsidRPr="003F12C1" w14:paraId="49362F48" w14:textId="77777777" w:rsidTr="002334E4">
        <w:trPr>
          <w:trHeight w:val="340"/>
        </w:trPr>
        <w:tc>
          <w:tcPr>
            <w:tcW w:w="2094" w:type="dxa"/>
            <w:tcBorders>
              <w:top w:val="single" w:sz="4" w:space="0" w:color="auto"/>
              <w:left w:val="single" w:sz="4" w:space="0" w:color="auto"/>
              <w:bottom w:val="single" w:sz="4" w:space="0" w:color="auto"/>
              <w:right w:val="single" w:sz="4" w:space="0" w:color="auto"/>
            </w:tcBorders>
            <w:vAlign w:val="bottom"/>
            <w:hideMark/>
          </w:tcPr>
          <w:p w14:paraId="400B5E67" w14:textId="77777777" w:rsidR="00CF3D28" w:rsidRPr="003F12C1" w:rsidRDefault="00CF3D28" w:rsidP="003F12C1">
            <w:pPr>
              <w:spacing w:after="120" w:line="240" w:lineRule="auto"/>
              <w:rPr>
                <w:rFonts w:ascii="Arial" w:hAnsi="Arial" w:cs="Arial"/>
                <w:color w:val="000000"/>
                <w:sz w:val="20"/>
                <w:szCs w:val="20"/>
              </w:rPr>
            </w:pPr>
            <w:r w:rsidRPr="003F12C1">
              <w:rPr>
                <w:rFonts w:ascii="Arial" w:hAnsi="Arial" w:cs="Arial"/>
                <w:b/>
                <w:bCs/>
                <w:sz w:val="20"/>
                <w:szCs w:val="20"/>
              </w:rPr>
              <w:t>Specific Objectives</w:t>
            </w:r>
          </w:p>
        </w:tc>
        <w:tc>
          <w:tcPr>
            <w:tcW w:w="2710" w:type="dxa"/>
            <w:tcBorders>
              <w:top w:val="single" w:sz="4" w:space="0" w:color="auto"/>
              <w:left w:val="single" w:sz="4" w:space="0" w:color="auto"/>
              <w:bottom w:val="single" w:sz="4" w:space="0" w:color="auto"/>
              <w:right w:val="single" w:sz="4" w:space="0" w:color="auto"/>
            </w:tcBorders>
            <w:vAlign w:val="bottom"/>
            <w:hideMark/>
          </w:tcPr>
          <w:p w14:paraId="0F315CD4"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Inputs/instruments</w:t>
            </w:r>
          </w:p>
        </w:tc>
        <w:tc>
          <w:tcPr>
            <w:tcW w:w="4519" w:type="dxa"/>
            <w:tcBorders>
              <w:top w:val="single" w:sz="4" w:space="0" w:color="auto"/>
              <w:left w:val="single" w:sz="4" w:space="0" w:color="auto"/>
              <w:bottom w:val="single" w:sz="4" w:space="0" w:color="auto"/>
              <w:right w:val="single" w:sz="4" w:space="0" w:color="auto"/>
            </w:tcBorders>
            <w:vAlign w:val="bottom"/>
            <w:hideMark/>
          </w:tcPr>
          <w:p w14:paraId="73C2F3EC"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 xml:space="preserve">Outputs </w:t>
            </w:r>
          </w:p>
        </w:tc>
        <w:tc>
          <w:tcPr>
            <w:tcW w:w="3385" w:type="dxa"/>
            <w:tcBorders>
              <w:top w:val="single" w:sz="4" w:space="0" w:color="auto"/>
              <w:left w:val="single" w:sz="4" w:space="0" w:color="auto"/>
              <w:bottom w:val="single" w:sz="4" w:space="0" w:color="auto"/>
              <w:right w:val="single" w:sz="4" w:space="0" w:color="auto"/>
            </w:tcBorders>
            <w:hideMark/>
          </w:tcPr>
          <w:p w14:paraId="1914ACCF"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b/>
                <w:bCs/>
                <w:sz w:val="20"/>
                <w:szCs w:val="20"/>
              </w:rPr>
              <w:t>Outcomes</w:t>
            </w:r>
          </w:p>
        </w:tc>
      </w:tr>
      <w:tr w:rsidR="00CF3D28" w:rsidRPr="003F12C1" w14:paraId="51F59633" w14:textId="77777777" w:rsidTr="002334E4">
        <w:trPr>
          <w:trHeight w:val="4608"/>
        </w:trPr>
        <w:tc>
          <w:tcPr>
            <w:tcW w:w="2094"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EC0ABD5" w14:textId="77777777" w:rsidR="00CF3D28" w:rsidRPr="003F12C1" w:rsidRDefault="00CF3D28" w:rsidP="00F00890">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6.1 Enable environment and introduce digital tools for S3 process continuation and monitoring</w:t>
            </w:r>
          </w:p>
        </w:tc>
        <w:tc>
          <w:tcPr>
            <w:tcW w:w="2710" w:type="dxa"/>
            <w:tcBorders>
              <w:top w:val="single" w:sz="4" w:space="0" w:color="auto"/>
              <w:left w:val="single" w:sz="4" w:space="0" w:color="auto"/>
              <w:bottom w:val="single" w:sz="4" w:space="0" w:color="auto"/>
              <w:right w:val="single" w:sz="4" w:space="0" w:color="auto"/>
            </w:tcBorders>
            <w:vAlign w:val="center"/>
          </w:tcPr>
          <w:p w14:paraId="008CD995"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Introduce S3 governance structure</w:t>
            </w:r>
          </w:p>
          <w:p w14:paraId="3683DC61" w14:textId="77777777" w:rsidR="00CF3D28" w:rsidRDefault="00CF3D28" w:rsidP="003F12C1">
            <w:pPr>
              <w:spacing w:after="120" w:line="240" w:lineRule="auto"/>
              <w:rPr>
                <w:rFonts w:ascii="Arial" w:hAnsi="Arial" w:cs="Arial"/>
                <w:sz w:val="20"/>
                <w:szCs w:val="20"/>
              </w:rPr>
            </w:pPr>
            <w:r w:rsidRPr="002334E4">
              <w:rPr>
                <w:rFonts w:ascii="Arial" w:hAnsi="Arial" w:cs="Arial"/>
                <w:sz w:val="14"/>
                <w:szCs w:val="20"/>
              </w:rPr>
              <w:br/>
            </w:r>
            <w:r w:rsidRPr="003F12C1">
              <w:rPr>
                <w:rFonts w:ascii="Arial" w:hAnsi="Arial" w:cs="Arial"/>
                <w:sz w:val="20"/>
                <w:szCs w:val="20"/>
              </w:rPr>
              <w:t>Sufficient annual budget for S3 implementation</w:t>
            </w:r>
          </w:p>
          <w:p w14:paraId="7BAA585E" w14:textId="77777777" w:rsidR="002334E4" w:rsidRPr="002334E4" w:rsidRDefault="002334E4" w:rsidP="003F12C1">
            <w:pPr>
              <w:spacing w:after="120" w:line="240" w:lineRule="auto"/>
              <w:rPr>
                <w:rFonts w:ascii="Arial" w:hAnsi="Arial" w:cs="Arial"/>
                <w:sz w:val="2"/>
                <w:szCs w:val="20"/>
              </w:rPr>
            </w:pPr>
          </w:p>
          <w:p w14:paraId="510CFF5D" w14:textId="77777777" w:rsidR="00CF3D28" w:rsidRPr="002334E4" w:rsidRDefault="00CF3D28" w:rsidP="003F12C1">
            <w:pPr>
              <w:spacing w:after="120" w:line="240" w:lineRule="auto"/>
              <w:rPr>
                <w:rFonts w:ascii="Arial" w:hAnsi="Arial" w:cs="Arial"/>
                <w:sz w:val="14"/>
                <w:szCs w:val="20"/>
              </w:rPr>
            </w:pPr>
            <w:r w:rsidRPr="003F12C1">
              <w:rPr>
                <w:rFonts w:ascii="Arial" w:hAnsi="Arial" w:cs="Arial"/>
                <w:sz w:val="20"/>
                <w:szCs w:val="20"/>
              </w:rPr>
              <w:t>Develop / update a platform for sharing information on S3 implementation</w:t>
            </w:r>
            <w:r w:rsidRPr="003F12C1">
              <w:rPr>
                <w:rFonts w:ascii="Arial" w:hAnsi="Arial" w:cs="Arial"/>
                <w:sz w:val="20"/>
                <w:szCs w:val="20"/>
              </w:rPr>
              <w:br/>
            </w:r>
          </w:p>
          <w:p w14:paraId="7AAD7E4E"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Public outreach campaigns to increase awareness of innovation led growth and visibility of activities</w:t>
            </w:r>
            <w:r w:rsidRPr="003F12C1">
              <w:rPr>
                <w:rFonts w:ascii="Arial" w:hAnsi="Arial" w:cs="Arial"/>
                <w:sz w:val="20"/>
                <w:szCs w:val="20"/>
              </w:rPr>
              <w:br/>
            </w:r>
          </w:p>
          <w:p w14:paraId="6CD36946" w14:textId="77777777" w:rsidR="00CF3D28" w:rsidRPr="002334E4" w:rsidRDefault="00CF3D28" w:rsidP="003F12C1">
            <w:pPr>
              <w:spacing w:after="120" w:line="240" w:lineRule="auto"/>
              <w:rPr>
                <w:rFonts w:ascii="Arial" w:hAnsi="Arial" w:cs="Arial"/>
                <w:sz w:val="8"/>
                <w:szCs w:val="20"/>
              </w:rPr>
            </w:pPr>
            <w:r w:rsidRPr="003F12C1">
              <w:rPr>
                <w:rFonts w:ascii="Arial" w:hAnsi="Arial" w:cs="Arial"/>
                <w:sz w:val="20"/>
                <w:szCs w:val="20"/>
              </w:rPr>
              <w:t>Establish M&amp;E system</w:t>
            </w:r>
            <w:r w:rsidRPr="003F12C1">
              <w:rPr>
                <w:rFonts w:ascii="Arial" w:hAnsi="Arial" w:cs="Arial"/>
                <w:sz w:val="20"/>
                <w:szCs w:val="20"/>
              </w:rPr>
              <w:br/>
            </w:r>
          </w:p>
          <w:p w14:paraId="057A94D9"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Possible incentives for high performers</w:t>
            </w:r>
          </w:p>
        </w:tc>
        <w:tc>
          <w:tcPr>
            <w:tcW w:w="4519" w:type="dxa"/>
            <w:tcBorders>
              <w:top w:val="single" w:sz="4" w:space="0" w:color="auto"/>
              <w:left w:val="single" w:sz="4" w:space="0" w:color="auto"/>
              <w:bottom w:val="single" w:sz="4" w:space="0" w:color="auto"/>
              <w:right w:val="single" w:sz="4" w:space="0" w:color="auto"/>
            </w:tcBorders>
            <w:vAlign w:val="center"/>
          </w:tcPr>
          <w:p w14:paraId="4AAD0A65"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Functional governing structure effectively manages S3 implementation,</w:t>
            </w:r>
          </w:p>
          <w:p w14:paraId="6B749C0E" w14:textId="77777777" w:rsidR="00CF3D28" w:rsidRPr="002334E4" w:rsidRDefault="00CF3D28" w:rsidP="003F12C1">
            <w:pPr>
              <w:spacing w:after="120" w:line="240" w:lineRule="auto"/>
              <w:rPr>
                <w:rFonts w:ascii="Arial" w:hAnsi="Arial" w:cs="Arial"/>
                <w:sz w:val="14"/>
                <w:szCs w:val="20"/>
              </w:rPr>
            </w:pPr>
            <w:r w:rsidRPr="003F12C1">
              <w:rPr>
                <w:rFonts w:ascii="Arial" w:hAnsi="Arial" w:cs="Arial"/>
                <w:sz w:val="20"/>
                <w:szCs w:val="20"/>
              </w:rPr>
              <w:t>web platform provides monthl</w:t>
            </w:r>
            <w:r w:rsidR="00F00890">
              <w:rPr>
                <w:rFonts w:ascii="Arial" w:hAnsi="Arial" w:cs="Arial"/>
                <w:sz w:val="20"/>
                <w:szCs w:val="20"/>
              </w:rPr>
              <w:t>y updates on S3 implementation;</w:t>
            </w:r>
            <w:r w:rsidR="00F00890">
              <w:rPr>
                <w:rFonts w:ascii="Arial" w:hAnsi="Arial" w:cs="Arial"/>
                <w:sz w:val="20"/>
                <w:szCs w:val="20"/>
              </w:rPr>
              <w:br/>
            </w:r>
          </w:p>
          <w:p w14:paraId="7393BD58" w14:textId="77777777" w:rsidR="00CF3D28" w:rsidRPr="002334E4" w:rsidRDefault="00CF3D28" w:rsidP="003F12C1">
            <w:pPr>
              <w:spacing w:after="120" w:line="240" w:lineRule="auto"/>
              <w:rPr>
                <w:rFonts w:ascii="Arial" w:hAnsi="Arial" w:cs="Arial"/>
                <w:sz w:val="10"/>
                <w:szCs w:val="20"/>
              </w:rPr>
            </w:pPr>
            <w:r w:rsidRPr="003F12C1">
              <w:rPr>
                <w:rFonts w:ascii="Arial" w:hAnsi="Arial" w:cs="Arial"/>
                <w:sz w:val="20"/>
                <w:szCs w:val="20"/>
              </w:rPr>
              <w:t>media coverage and soci</w:t>
            </w:r>
            <w:r w:rsidR="00F00890">
              <w:rPr>
                <w:rFonts w:ascii="Arial" w:hAnsi="Arial" w:cs="Arial"/>
                <w:sz w:val="20"/>
                <w:szCs w:val="20"/>
              </w:rPr>
              <w:t>al media posts on S3 activities</w:t>
            </w:r>
            <w:r w:rsidR="00F00890">
              <w:rPr>
                <w:rFonts w:ascii="Arial" w:hAnsi="Arial" w:cs="Arial"/>
                <w:sz w:val="20"/>
                <w:szCs w:val="20"/>
              </w:rPr>
              <w:br/>
            </w:r>
          </w:p>
          <w:p w14:paraId="05D3C758" w14:textId="77777777" w:rsidR="00CF3D28" w:rsidRPr="002334E4" w:rsidRDefault="00CF3D28" w:rsidP="003F12C1">
            <w:pPr>
              <w:spacing w:after="120" w:line="240" w:lineRule="auto"/>
              <w:rPr>
                <w:rFonts w:ascii="Arial" w:hAnsi="Arial" w:cs="Arial"/>
                <w:sz w:val="12"/>
                <w:szCs w:val="20"/>
              </w:rPr>
            </w:pPr>
            <w:r w:rsidRPr="003F12C1">
              <w:rPr>
                <w:rFonts w:ascii="Arial" w:hAnsi="Arial" w:cs="Arial"/>
                <w:sz w:val="20"/>
                <w:szCs w:val="20"/>
              </w:rPr>
              <w:t xml:space="preserve">StateAid MIS provides a one-stop-shop for applications for S3 calls and information on beneficiaries </w:t>
            </w:r>
            <w:r w:rsidR="00F00890">
              <w:rPr>
                <w:rFonts w:ascii="Arial" w:hAnsi="Arial" w:cs="Arial"/>
                <w:sz w:val="20"/>
                <w:szCs w:val="20"/>
              </w:rPr>
              <w:t>and their performance;</w:t>
            </w:r>
            <w:r w:rsidR="00F00890">
              <w:rPr>
                <w:rFonts w:ascii="Arial" w:hAnsi="Arial" w:cs="Arial"/>
                <w:sz w:val="20"/>
                <w:szCs w:val="20"/>
              </w:rPr>
              <w:br/>
            </w:r>
          </w:p>
          <w:p w14:paraId="28931D83"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Mid-term evaluation assesses efficiency and quality of implementation and estimates the progress towards goal attainment</w:t>
            </w:r>
          </w:p>
          <w:p w14:paraId="2EDFFA51" w14:textId="77777777" w:rsidR="00CF3D28" w:rsidRPr="003F12C1" w:rsidRDefault="00CF3D28" w:rsidP="003F12C1">
            <w:pPr>
              <w:spacing w:after="120" w:line="240" w:lineRule="auto"/>
              <w:rPr>
                <w:rFonts w:ascii="Arial" w:hAnsi="Arial" w:cs="Arial"/>
                <w:sz w:val="20"/>
                <w:szCs w:val="20"/>
              </w:rPr>
            </w:pPr>
            <w:r w:rsidRPr="002334E4">
              <w:rPr>
                <w:rFonts w:ascii="Arial" w:hAnsi="Arial" w:cs="Arial"/>
                <w:sz w:val="12"/>
                <w:szCs w:val="20"/>
              </w:rPr>
              <w:br/>
            </w:r>
            <w:r w:rsidRPr="003F12C1">
              <w:rPr>
                <w:rFonts w:ascii="Arial" w:hAnsi="Arial" w:cs="Arial"/>
                <w:sz w:val="20"/>
                <w:szCs w:val="20"/>
              </w:rPr>
              <w:t>end-term impact evaluation measures effectiveness and impact and captures lessons learnt for next strategy</w:t>
            </w:r>
          </w:p>
        </w:tc>
        <w:tc>
          <w:tcPr>
            <w:tcW w:w="3385" w:type="dxa"/>
            <w:vMerge w:val="restart"/>
            <w:tcBorders>
              <w:top w:val="single" w:sz="4" w:space="0" w:color="auto"/>
              <w:left w:val="single" w:sz="4" w:space="0" w:color="auto"/>
              <w:bottom w:val="single" w:sz="4" w:space="0" w:color="auto"/>
              <w:right w:val="single" w:sz="4" w:space="0" w:color="auto"/>
            </w:tcBorders>
          </w:tcPr>
          <w:p w14:paraId="6192B317"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Commitment and buy-in from domain stakeholders from the quadruple helix</w:t>
            </w:r>
          </w:p>
          <w:p w14:paraId="53ED6600" w14:textId="77777777" w:rsidR="00CF3D28" w:rsidRPr="003F12C1" w:rsidRDefault="00CF3D28" w:rsidP="003F12C1">
            <w:pPr>
              <w:spacing w:after="120" w:line="240" w:lineRule="auto"/>
              <w:rPr>
                <w:rFonts w:ascii="Arial" w:hAnsi="Arial" w:cs="Arial"/>
                <w:sz w:val="20"/>
                <w:szCs w:val="20"/>
              </w:rPr>
            </w:pPr>
          </w:p>
          <w:p w14:paraId="556EF66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Increased awareness/ knowledge on innovation-led growth and green and digital transformation</w:t>
            </w:r>
          </w:p>
          <w:p w14:paraId="1CEE9BB1" w14:textId="77777777" w:rsidR="00CF3D28" w:rsidRPr="003F12C1" w:rsidRDefault="00CF3D28" w:rsidP="003F12C1">
            <w:pPr>
              <w:spacing w:after="120" w:line="240" w:lineRule="auto"/>
              <w:rPr>
                <w:rFonts w:ascii="Arial" w:hAnsi="Arial" w:cs="Arial"/>
                <w:sz w:val="20"/>
                <w:szCs w:val="20"/>
              </w:rPr>
            </w:pPr>
          </w:p>
          <w:p w14:paraId="08D78E7A"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Adequate progress in S3 implementation</w:t>
            </w:r>
          </w:p>
          <w:p w14:paraId="50818223" w14:textId="77777777" w:rsidR="00CF3D28" w:rsidRPr="003F12C1" w:rsidRDefault="00CF3D28" w:rsidP="003F12C1">
            <w:pPr>
              <w:spacing w:after="120" w:line="240" w:lineRule="auto"/>
              <w:rPr>
                <w:rFonts w:ascii="Arial" w:hAnsi="Arial" w:cs="Arial"/>
                <w:sz w:val="20"/>
                <w:szCs w:val="20"/>
              </w:rPr>
            </w:pPr>
          </w:p>
          <w:p w14:paraId="136A4BD0"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Implementation of S3 adjusted based on lessons learned through mid-term and end evaluations</w:t>
            </w:r>
          </w:p>
          <w:p w14:paraId="6FEB2EE5" w14:textId="77777777" w:rsidR="00CF3D28" w:rsidRPr="003F12C1" w:rsidRDefault="00CF3D28" w:rsidP="003F12C1">
            <w:pPr>
              <w:spacing w:after="120" w:line="240" w:lineRule="auto"/>
              <w:rPr>
                <w:rFonts w:ascii="Arial" w:hAnsi="Arial" w:cs="Arial"/>
                <w:sz w:val="20"/>
                <w:szCs w:val="20"/>
              </w:rPr>
            </w:pPr>
          </w:p>
          <w:p w14:paraId="2C72FA35"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Timely preparation of next S3 strategy</w:t>
            </w:r>
          </w:p>
        </w:tc>
      </w:tr>
      <w:tr w:rsidR="00CF3D28" w:rsidRPr="003F12C1" w14:paraId="7996D564" w14:textId="77777777" w:rsidTr="002334E4">
        <w:trPr>
          <w:trHeight w:val="96"/>
        </w:trPr>
        <w:tc>
          <w:tcPr>
            <w:tcW w:w="2094"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58FFF4A" w14:textId="77777777" w:rsidR="00CF3D28" w:rsidRPr="003F12C1" w:rsidRDefault="00CF3D28" w:rsidP="00F00890">
            <w:pPr>
              <w:spacing w:after="120" w:line="240" w:lineRule="auto"/>
              <w:jc w:val="left"/>
              <w:rPr>
                <w:rFonts w:ascii="Arial" w:hAnsi="Arial" w:cs="Arial"/>
                <w:b/>
                <w:bCs/>
                <w:color w:val="000000"/>
                <w:sz w:val="20"/>
                <w:szCs w:val="20"/>
              </w:rPr>
            </w:pPr>
            <w:r w:rsidRPr="003F12C1">
              <w:rPr>
                <w:rFonts w:ascii="Arial" w:hAnsi="Arial" w:cs="Arial"/>
                <w:b/>
                <w:bCs/>
                <w:color w:val="000000"/>
                <w:sz w:val="20"/>
                <w:szCs w:val="20"/>
              </w:rPr>
              <w:t>6.2 Foster national, regional and international cooperation among S3 stakeholders</w:t>
            </w:r>
          </w:p>
        </w:tc>
        <w:tc>
          <w:tcPr>
            <w:tcW w:w="2710" w:type="dxa"/>
            <w:tcBorders>
              <w:top w:val="single" w:sz="4" w:space="0" w:color="auto"/>
              <w:left w:val="single" w:sz="4" w:space="0" w:color="auto"/>
              <w:bottom w:val="single" w:sz="4" w:space="0" w:color="auto"/>
              <w:right w:val="single" w:sz="4" w:space="0" w:color="auto"/>
            </w:tcBorders>
            <w:vAlign w:val="center"/>
            <w:hideMark/>
          </w:tcPr>
          <w:p w14:paraId="10418EC8" w14:textId="77777777" w:rsidR="00CF3D28" w:rsidRPr="003F12C1" w:rsidRDefault="00CF3D28" w:rsidP="003F12C1">
            <w:pPr>
              <w:spacing w:after="120" w:line="240" w:lineRule="auto"/>
              <w:rPr>
                <w:rFonts w:ascii="Arial" w:hAnsi="Arial" w:cs="Arial"/>
                <w:sz w:val="20"/>
                <w:szCs w:val="20"/>
              </w:rPr>
            </w:pPr>
            <w:r w:rsidRPr="003F12C1">
              <w:rPr>
                <w:rFonts w:ascii="Arial" w:hAnsi="Arial" w:cs="Arial"/>
                <w:sz w:val="20"/>
                <w:szCs w:val="20"/>
              </w:rPr>
              <w:t>Organization and funding of functional and sustainable S3 EDP working groups by domains</w:t>
            </w:r>
          </w:p>
        </w:tc>
        <w:tc>
          <w:tcPr>
            <w:tcW w:w="4519" w:type="dxa"/>
            <w:tcBorders>
              <w:top w:val="single" w:sz="4" w:space="0" w:color="auto"/>
              <w:left w:val="single" w:sz="4" w:space="0" w:color="auto"/>
              <w:bottom w:val="single" w:sz="4" w:space="0" w:color="auto"/>
              <w:right w:val="single" w:sz="4" w:space="0" w:color="auto"/>
            </w:tcBorders>
            <w:vAlign w:val="center"/>
            <w:hideMark/>
          </w:tcPr>
          <w:p w14:paraId="3E0F3A6A"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t>S3 EDP working groups have annual meetings to assess action plans and progress of implementation</w:t>
            </w:r>
          </w:p>
          <w:p w14:paraId="6940D157"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t>Thematic events on S3 topics conducted among the relevant stakeholders with strong participation from public, private and academic sector</w:t>
            </w:r>
          </w:p>
          <w:p w14:paraId="76ABF8D4"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t>Relevant reports on S3 topics produces</w:t>
            </w:r>
          </w:p>
          <w:p w14:paraId="3E75D161"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t xml:space="preserve">collaborations/partnerships formed among the relevant stakeholders;  </w:t>
            </w:r>
          </w:p>
          <w:p w14:paraId="48EE5386"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lastRenderedPageBreak/>
              <w:t xml:space="preserve">Substantial uptake of S3 instruments </w:t>
            </w:r>
          </w:p>
          <w:p w14:paraId="7A071AFC" w14:textId="77777777" w:rsidR="00CF3D28" w:rsidRPr="003F12C1" w:rsidRDefault="00CF3D28" w:rsidP="00F00890">
            <w:pPr>
              <w:spacing w:after="120" w:line="240" w:lineRule="auto"/>
              <w:rPr>
                <w:rFonts w:ascii="Arial" w:hAnsi="Arial" w:cs="Arial"/>
                <w:sz w:val="20"/>
                <w:szCs w:val="20"/>
              </w:rPr>
            </w:pPr>
            <w:r w:rsidRPr="003F12C1">
              <w:rPr>
                <w:rFonts w:ascii="Arial" w:hAnsi="Arial" w:cs="Arial"/>
                <w:sz w:val="20"/>
                <w:szCs w:val="20"/>
              </w:rPr>
              <w:t>media coverage and social media posts on S3 activities</w:t>
            </w:r>
          </w:p>
        </w:tc>
        <w:tc>
          <w:tcPr>
            <w:tcW w:w="3385" w:type="dxa"/>
            <w:vMerge/>
            <w:tcBorders>
              <w:top w:val="single" w:sz="4" w:space="0" w:color="auto"/>
              <w:left w:val="single" w:sz="4" w:space="0" w:color="auto"/>
              <w:bottom w:val="single" w:sz="4" w:space="0" w:color="auto"/>
              <w:right w:val="single" w:sz="4" w:space="0" w:color="auto"/>
            </w:tcBorders>
            <w:vAlign w:val="center"/>
            <w:hideMark/>
          </w:tcPr>
          <w:p w14:paraId="7DA3378B" w14:textId="77777777" w:rsidR="00CF3D28" w:rsidRPr="003F12C1" w:rsidRDefault="00CF3D28" w:rsidP="003F12C1">
            <w:pPr>
              <w:spacing w:after="120" w:line="240" w:lineRule="auto"/>
              <w:rPr>
                <w:rFonts w:ascii="Arial" w:hAnsi="Arial" w:cs="Arial"/>
                <w:sz w:val="20"/>
                <w:szCs w:val="20"/>
              </w:rPr>
            </w:pPr>
          </w:p>
        </w:tc>
      </w:tr>
    </w:tbl>
    <w:p w14:paraId="2A854DF2" w14:textId="77777777" w:rsidR="00321B19" w:rsidRPr="003F12C1" w:rsidRDefault="00321B19" w:rsidP="003F12C1">
      <w:pPr>
        <w:spacing w:after="120" w:line="240" w:lineRule="auto"/>
        <w:rPr>
          <w:rFonts w:ascii="Arial" w:hAnsi="Arial" w:cs="Arial"/>
          <w:color w:val="FF0000"/>
          <w:lang w:val="en-US"/>
        </w:rPr>
        <w:sectPr w:rsidR="00321B19" w:rsidRPr="003F12C1" w:rsidSect="00B328CD">
          <w:pgSz w:w="15840" w:h="12240" w:orient="landscape"/>
          <w:pgMar w:top="1440" w:right="1710" w:bottom="1440" w:left="1440" w:header="720" w:footer="720" w:gutter="0"/>
          <w:cols w:space="720"/>
          <w:titlePg/>
          <w:docGrid w:linePitch="360"/>
        </w:sectPr>
      </w:pPr>
    </w:p>
    <w:p w14:paraId="6C73FD71" w14:textId="77777777" w:rsidR="00F616B9" w:rsidRDefault="00F616B9" w:rsidP="00F616B9">
      <w:pPr>
        <w:pStyle w:val="Heading1"/>
        <w:spacing w:before="0" w:after="240" w:line="240" w:lineRule="auto"/>
        <w:jc w:val="right"/>
        <w:rPr>
          <w:rFonts w:cs="Arial"/>
          <w:szCs w:val="36"/>
        </w:rPr>
      </w:pPr>
      <w:bookmarkStart w:id="76" w:name="_Toc149063608"/>
    </w:p>
    <w:p w14:paraId="70767C5D" w14:textId="77777777" w:rsidR="00F616B9" w:rsidRDefault="00F616B9" w:rsidP="00F616B9">
      <w:pPr>
        <w:pStyle w:val="Heading1"/>
        <w:spacing w:before="0" w:after="240" w:line="240" w:lineRule="auto"/>
        <w:jc w:val="right"/>
        <w:rPr>
          <w:rFonts w:cs="Arial"/>
          <w:szCs w:val="36"/>
        </w:rPr>
      </w:pPr>
    </w:p>
    <w:p w14:paraId="3B262BF8" w14:textId="77777777" w:rsidR="00F616B9" w:rsidRDefault="00F616B9" w:rsidP="00F616B9">
      <w:pPr>
        <w:pStyle w:val="Heading1"/>
        <w:spacing w:before="0" w:after="240" w:line="240" w:lineRule="auto"/>
        <w:jc w:val="right"/>
        <w:rPr>
          <w:rFonts w:cs="Arial"/>
          <w:szCs w:val="36"/>
        </w:rPr>
      </w:pPr>
    </w:p>
    <w:p w14:paraId="1C481F37" w14:textId="77777777" w:rsidR="00F616B9" w:rsidRDefault="00F616B9" w:rsidP="00F616B9">
      <w:pPr>
        <w:pStyle w:val="Heading1"/>
        <w:spacing w:before="0" w:after="240" w:line="240" w:lineRule="auto"/>
        <w:jc w:val="right"/>
        <w:rPr>
          <w:rFonts w:cs="Arial"/>
          <w:szCs w:val="36"/>
        </w:rPr>
      </w:pPr>
    </w:p>
    <w:p w14:paraId="236A8E03" w14:textId="77777777" w:rsidR="00F616B9" w:rsidRDefault="00F616B9" w:rsidP="00F616B9">
      <w:pPr>
        <w:pStyle w:val="Heading1"/>
        <w:spacing w:before="0" w:after="240" w:line="240" w:lineRule="auto"/>
        <w:jc w:val="right"/>
        <w:rPr>
          <w:rFonts w:cs="Arial"/>
          <w:szCs w:val="36"/>
        </w:rPr>
      </w:pPr>
    </w:p>
    <w:p w14:paraId="5145D33B" w14:textId="77777777" w:rsidR="00F616B9" w:rsidRDefault="00F616B9" w:rsidP="00F616B9">
      <w:pPr>
        <w:pStyle w:val="Heading1"/>
        <w:spacing w:before="0" w:after="240" w:line="240" w:lineRule="auto"/>
        <w:jc w:val="right"/>
        <w:rPr>
          <w:rFonts w:cs="Arial"/>
          <w:szCs w:val="36"/>
        </w:rPr>
      </w:pPr>
    </w:p>
    <w:p w14:paraId="74C11CA0" w14:textId="77777777" w:rsidR="00F616B9" w:rsidRDefault="00F616B9" w:rsidP="00F616B9">
      <w:pPr>
        <w:pStyle w:val="Heading1"/>
        <w:spacing w:before="0" w:after="240" w:line="240" w:lineRule="auto"/>
        <w:jc w:val="right"/>
        <w:rPr>
          <w:rFonts w:cs="Arial"/>
          <w:szCs w:val="36"/>
        </w:rPr>
      </w:pPr>
    </w:p>
    <w:p w14:paraId="11D8E557" w14:textId="77777777" w:rsidR="00F616B9" w:rsidRDefault="00F616B9" w:rsidP="00F616B9">
      <w:pPr>
        <w:pStyle w:val="Heading1"/>
        <w:spacing w:before="0" w:after="240" w:line="240" w:lineRule="auto"/>
        <w:jc w:val="right"/>
        <w:rPr>
          <w:rFonts w:cs="Arial"/>
          <w:szCs w:val="36"/>
        </w:rPr>
      </w:pPr>
    </w:p>
    <w:p w14:paraId="4663FB53" w14:textId="77777777" w:rsidR="00F616B9" w:rsidRDefault="00F616B9" w:rsidP="00F616B9">
      <w:pPr>
        <w:pStyle w:val="Heading1"/>
        <w:spacing w:before="0" w:after="240" w:line="240" w:lineRule="auto"/>
        <w:jc w:val="right"/>
        <w:rPr>
          <w:rFonts w:cs="Arial"/>
          <w:szCs w:val="36"/>
        </w:rPr>
      </w:pPr>
    </w:p>
    <w:p w14:paraId="0E5AD633" w14:textId="77777777" w:rsidR="00F616B9" w:rsidRDefault="00F616B9" w:rsidP="00F616B9">
      <w:pPr>
        <w:pStyle w:val="Heading1"/>
        <w:spacing w:before="0" w:after="240" w:line="240" w:lineRule="auto"/>
        <w:jc w:val="right"/>
        <w:rPr>
          <w:rFonts w:cs="Arial"/>
          <w:szCs w:val="36"/>
        </w:rPr>
      </w:pPr>
    </w:p>
    <w:p w14:paraId="75161E70" w14:textId="77777777" w:rsidR="00F616B9" w:rsidRDefault="00F616B9" w:rsidP="00F616B9">
      <w:pPr>
        <w:pStyle w:val="Heading1"/>
        <w:spacing w:before="0" w:after="240" w:line="240" w:lineRule="auto"/>
        <w:jc w:val="right"/>
        <w:rPr>
          <w:rFonts w:cs="Arial"/>
          <w:szCs w:val="36"/>
        </w:rPr>
      </w:pPr>
    </w:p>
    <w:p w14:paraId="05091472" w14:textId="77777777" w:rsidR="00F616B9" w:rsidRDefault="00F616B9" w:rsidP="00F616B9">
      <w:pPr>
        <w:pStyle w:val="Heading1"/>
        <w:spacing w:before="0" w:after="240" w:line="240" w:lineRule="auto"/>
        <w:jc w:val="right"/>
        <w:rPr>
          <w:rFonts w:cs="Arial"/>
          <w:szCs w:val="36"/>
        </w:rPr>
      </w:pPr>
    </w:p>
    <w:p w14:paraId="724AF2E1" w14:textId="77777777" w:rsidR="00F616B9" w:rsidRDefault="00F616B9" w:rsidP="00F616B9">
      <w:pPr>
        <w:pStyle w:val="Heading1"/>
        <w:spacing w:before="0" w:after="240" w:line="240" w:lineRule="auto"/>
        <w:jc w:val="right"/>
        <w:rPr>
          <w:rFonts w:cs="Arial"/>
          <w:szCs w:val="36"/>
        </w:rPr>
      </w:pPr>
    </w:p>
    <w:p w14:paraId="0945B2C4" w14:textId="77777777" w:rsidR="00F616B9" w:rsidRDefault="00F616B9" w:rsidP="00F616B9">
      <w:pPr>
        <w:pStyle w:val="Heading1"/>
        <w:spacing w:before="0" w:after="240" w:line="240" w:lineRule="auto"/>
        <w:jc w:val="right"/>
        <w:rPr>
          <w:rFonts w:cs="Arial"/>
          <w:szCs w:val="36"/>
        </w:rPr>
      </w:pPr>
    </w:p>
    <w:p w14:paraId="455A6D0F" w14:textId="77777777" w:rsidR="00F616B9" w:rsidRDefault="00F616B9" w:rsidP="00F616B9">
      <w:pPr>
        <w:pStyle w:val="Heading1"/>
        <w:spacing w:before="0" w:after="240" w:line="240" w:lineRule="auto"/>
        <w:jc w:val="right"/>
        <w:rPr>
          <w:rFonts w:cs="Arial"/>
          <w:szCs w:val="36"/>
        </w:rPr>
      </w:pPr>
    </w:p>
    <w:p w14:paraId="3818A32A" w14:textId="77777777" w:rsidR="00F616B9" w:rsidRDefault="00F616B9" w:rsidP="00F616B9">
      <w:pPr>
        <w:pStyle w:val="Heading1"/>
        <w:spacing w:before="0" w:after="240" w:line="240" w:lineRule="auto"/>
        <w:jc w:val="right"/>
        <w:rPr>
          <w:rFonts w:cs="Arial"/>
          <w:szCs w:val="36"/>
        </w:rPr>
      </w:pPr>
    </w:p>
    <w:p w14:paraId="225FCF2D" w14:textId="77777777" w:rsidR="00F616B9" w:rsidRDefault="00F616B9" w:rsidP="00F616B9">
      <w:pPr>
        <w:pStyle w:val="Heading1"/>
        <w:spacing w:before="0" w:after="240" w:line="240" w:lineRule="auto"/>
        <w:jc w:val="right"/>
        <w:rPr>
          <w:rFonts w:cs="Arial"/>
          <w:szCs w:val="36"/>
        </w:rPr>
      </w:pPr>
    </w:p>
    <w:p w14:paraId="02227562" w14:textId="77777777" w:rsidR="00F616B9" w:rsidRDefault="00F616B9" w:rsidP="00F616B9">
      <w:pPr>
        <w:pStyle w:val="Heading1"/>
        <w:spacing w:before="0" w:after="240" w:line="240" w:lineRule="auto"/>
        <w:jc w:val="right"/>
        <w:rPr>
          <w:rFonts w:cs="Arial"/>
          <w:szCs w:val="36"/>
        </w:rPr>
      </w:pPr>
    </w:p>
    <w:p w14:paraId="6D1B0553" w14:textId="77777777" w:rsidR="00F616B9" w:rsidRDefault="00F616B9" w:rsidP="00F616B9">
      <w:pPr>
        <w:pStyle w:val="Heading1"/>
        <w:spacing w:before="0" w:after="240" w:line="240" w:lineRule="auto"/>
        <w:jc w:val="right"/>
        <w:rPr>
          <w:rFonts w:cs="Arial"/>
          <w:szCs w:val="36"/>
        </w:rPr>
      </w:pPr>
    </w:p>
    <w:p w14:paraId="115BD7C2" w14:textId="77777777" w:rsidR="00F616B9" w:rsidRDefault="00F616B9" w:rsidP="00F616B9">
      <w:pPr>
        <w:pStyle w:val="Heading1"/>
        <w:spacing w:before="0" w:after="240" w:line="240" w:lineRule="auto"/>
        <w:jc w:val="right"/>
        <w:rPr>
          <w:rFonts w:cs="Arial"/>
          <w:szCs w:val="36"/>
        </w:rPr>
      </w:pPr>
    </w:p>
    <w:p w14:paraId="05DD3B46" w14:textId="40A83DE9" w:rsidR="002334E4" w:rsidRDefault="00C43174" w:rsidP="00F616B9">
      <w:pPr>
        <w:pStyle w:val="Heading1"/>
        <w:spacing w:before="0" w:after="240" w:line="240" w:lineRule="auto"/>
        <w:jc w:val="right"/>
        <w:rPr>
          <w:rFonts w:cs="Arial"/>
          <w:color w:val="0E101A"/>
          <w:szCs w:val="22"/>
        </w:rPr>
      </w:pPr>
      <w:bookmarkStart w:id="77" w:name="_Toc153064533"/>
      <w:r w:rsidRPr="002334E4">
        <w:rPr>
          <w:rFonts w:cs="Arial"/>
          <w:szCs w:val="36"/>
        </w:rPr>
        <w:t>Governance</w:t>
      </w:r>
      <w:r w:rsidR="00DE2997" w:rsidRPr="002334E4">
        <w:rPr>
          <w:rFonts w:cs="Arial"/>
          <w:szCs w:val="36"/>
        </w:rPr>
        <w:t xml:space="preserve"> structure</w:t>
      </w:r>
      <w:bookmarkEnd w:id="76"/>
      <w:bookmarkEnd w:id="77"/>
    </w:p>
    <w:p w14:paraId="13378EFA" w14:textId="0B70E53A" w:rsidR="00C95F66" w:rsidRPr="003F12C1" w:rsidRDefault="00C95F66" w:rsidP="003F12C1">
      <w:pPr>
        <w:pStyle w:val="ecl-page-header-harmoniseddescription"/>
        <w:shd w:val="clear" w:color="auto" w:fill="FFFFFF"/>
        <w:spacing w:before="0" w:beforeAutospacing="0" w:after="120" w:afterAutospacing="0"/>
        <w:rPr>
          <w:rFonts w:ascii="Arial" w:eastAsia="SimSun" w:hAnsi="Arial" w:cs="Arial"/>
          <w:color w:val="0E101A"/>
          <w:szCs w:val="22"/>
          <w:lang w:val="en-GB"/>
        </w:rPr>
      </w:pPr>
      <w:r w:rsidRPr="003F12C1">
        <w:rPr>
          <w:rFonts w:ascii="Arial" w:eastAsia="SimSun" w:hAnsi="Arial" w:cs="Arial"/>
          <w:color w:val="0E101A"/>
          <w:szCs w:val="22"/>
          <w:lang w:val="en-GB"/>
        </w:rPr>
        <w:lastRenderedPageBreak/>
        <w:t>The existence of a sound governance configuration with vertical and horizontal coordination mechanisms is considered an important enabling condition for the effective implementation of the objectives of the Smart Specialization strategies.</w:t>
      </w:r>
    </w:p>
    <w:p w14:paraId="5574B62E" w14:textId="77777777" w:rsidR="00C95F66" w:rsidRPr="003F12C1" w:rsidRDefault="00C95F66" w:rsidP="003F12C1">
      <w:pPr>
        <w:shd w:val="clear" w:color="auto" w:fill="FFFFFF"/>
        <w:spacing w:after="120" w:line="240" w:lineRule="auto"/>
        <w:rPr>
          <w:rFonts w:ascii="Arial" w:eastAsia="SimSun" w:hAnsi="Arial" w:cs="Arial"/>
          <w:color w:val="0E101A"/>
          <w:sz w:val="24"/>
        </w:rPr>
      </w:pPr>
      <w:r w:rsidRPr="003F12C1">
        <w:rPr>
          <w:rFonts w:ascii="Arial" w:eastAsia="SimSun" w:hAnsi="Arial" w:cs="Arial"/>
          <w:color w:val="0E101A"/>
          <w:sz w:val="24"/>
        </w:rPr>
        <w:t xml:space="preserve">Governance for Smart Specialisation implies the ability to: coordinate within and across public administrations and agencies, engage the private sector and intermediate organisations and ensure continuity of policy through electoral cycles. </w:t>
      </w:r>
    </w:p>
    <w:p w14:paraId="797DE6BD" w14:textId="77777777" w:rsidR="00C95F66" w:rsidRPr="003F12C1" w:rsidRDefault="00C95F66" w:rsidP="003F12C1">
      <w:pPr>
        <w:shd w:val="clear" w:color="auto" w:fill="FFFFFF"/>
        <w:spacing w:after="120" w:line="240" w:lineRule="auto"/>
        <w:rPr>
          <w:rFonts w:ascii="Arial" w:eastAsia="SimSun" w:hAnsi="Arial" w:cs="Arial"/>
          <w:color w:val="0E101A"/>
          <w:sz w:val="24"/>
        </w:rPr>
      </w:pPr>
      <w:r w:rsidRPr="003F12C1">
        <w:rPr>
          <w:rFonts w:ascii="Arial" w:eastAsia="SimSun" w:hAnsi="Arial" w:cs="Arial"/>
          <w:color w:val="0E101A"/>
          <w:sz w:val="24"/>
        </w:rPr>
        <w:t xml:space="preserve">Smart Specialisation requires organisations responsible for the management of the strategy with a clear mandate and political support to effectively implement, monitor and evaluate the policy. </w:t>
      </w:r>
    </w:p>
    <w:p w14:paraId="6E09CD4E" w14:textId="77777777" w:rsidR="00C95F66" w:rsidRPr="003F12C1" w:rsidRDefault="00C95F66" w:rsidP="003F12C1">
      <w:pPr>
        <w:shd w:val="clear" w:color="auto" w:fill="FFFFFF"/>
        <w:spacing w:after="120" w:line="240" w:lineRule="auto"/>
        <w:rPr>
          <w:rFonts w:ascii="Arial" w:eastAsia="SimSun" w:hAnsi="Arial" w:cs="Arial"/>
          <w:color w:val="0E101A"/>
          <w:sz w:val="24"/>
        </w:rPr>
      </w:pPr>
      <w:r w:rsidRPr="003F12C1">
        <w:rPr>
          <w:rFonts w:ascii="Arial" w:eastAsia="SimSun" w:hAnsi="Arial" w:cs="Arial"/>
          <w:color w:val="0E101A"/>
          <w:sz w:val="24"/>
        </w:rPr>
        <w:t>Three main framework conditions can be considered generally relevant for effective governance:</w:t>
      </w:r>
    </w:p>
    <w:p w14:paraId="091611DD" w14:textId="77777777" w:rsidR="00C95F66" w:rsidRPr="003F12C1" w:rsidRDefault="00C95F66" w:rsidP="003F12C1">
      <w:pPr>
        <w:numPr>
          <w:ilvl w:val="0"/>
          <w:numId w:val="43"/>
        </w:numPr>
        <w:shd w:val="clear" w:color="auto" w:fill="FFFFFF"/>
        <w:spacing w:after="120" w:line="240" w:lineRule="auto"/>
        <w:rPr>
          <w:rFonts w:ascii="Arial" w:eastAsia="SimSun" w:hAnsi="Arial" w:cs="Arial"/>
          <w:color w:val="0E101A"/>
          <w:sz w:val="24"/>
        </w:rPr>
      </w:pPr>
      <w:r w:rsidRPr="003F12C1">
        <w:rPr>
          <w:rFonts w:ascii="Arial" w:eastAsia="SimSun" w:hAnsi="Arial" w:cs="Arial"/>
          <w:b/>
          <w:bCs/>
          <w:color w:val="0E101A"/>
          <w:sz w:val="24"/>
        </w:rPr>
        <w:t>Clear attribution of responsibilities and political support</w:t>
      </w:r>
      <w:r w:rsidRPr="003F12C1">
        <w:rPr>
          <w:rFonts w:ascii="Arial" w:eastAsia="SimSun" w:hAnsi="Arial" w:cs="Arial"/>
          <w:color w:val="0E101A"/>
          <w:sz w:val="24"/>
        </w:rPr>
        <w:t> to the institutions responsible for the management of the S3</w:t>
      </w:r>
    </w:p>
    <w:p w14:paraId="2EB80DBF" w14:textId="77777777" w:rsidR="00C95F66" w:rsidRPr="003F12C1" w:rsidRDefault="00C95F66" w:rsidP="003F12C1">
      <w:pPr>
        <w:numPr>
          <w:ilvl w:val="0"/>
          <w:numId w:val="43"/>
        </w:numPr>
        <w:shd w:val="clear" w:color="auto" w:fill="FFFFFF"/>
        <w:spacing w:after="120" w:line="240" w:lineRule="auto"/>
        <w:rPr>
          <w:rFonts w:ascii="Arial" w:eastAsia="SimSun" w:hAnsi="Arial" w:cs="Arial"/>
          <w:color w:val="0E101A"/>
          <w:sz w:val="24"/>
        </w:rPr>
      </w:pPr>
      <w:r w:rsidRPr="003F12C1">
        <w:rPr>
          <w:rFonts w:ascii="Arial" w:eastAsia="SimSun" w:hAnsi="Arial" w:cs="Arial"/>
          <w:b/>
          <w:bCs/>
          <w:color w:val="0E101A"/>
          <w:sz w:val="24"/>
        </w:rPr>
        <w:t xml:space="preserve">Horizontal and vertical coordination mechanisms and links </w:t>
      </w:r>
      <w:r w:rsidRPr="003F12C1">
        <w:rPr>
          <w:rFonts w:ascii="Arial" w:eastAsia="SimSun" w:hAnsi="Arial" w:cs="Arial"/>
          <w:color w:val="0E101A"/>
          <w:sz w:val="24"/>
        </w:rPr>
        <w:t xml:space="preserve">for collaboration with the private and public actors need to be ensured. </w:t>
      </w:r>
    </w:p>
    <w:p w14:paraId="65F436A5" w14:textId="77777777" w:rsidR="00C95F66" w:rsidRPr="003F12C1" w:rsidRDefault="00C95F66" w:rsidP="003F12C1">
      <w:pPr>
        <w:numPr>
          <w:ilvl w:val="0"/>
          <w:numId w:val="43"/>
        </w:numPr>
        <w:shd w:val="clear" w:color="auto" w:fill="FFFFFF"/>
        <w:spacing w:after="120" w:line="240" w:lineRule="auto"/>
        <w:rPr>
          <w:rFonts w:ascii="Arial" w:eastAsia="SimSun" w:hAnsi="Arial" w:cs="Arial"/>
          <w:color w:val="0E101A"/>
          <w:sz w:val="24"/>
        </w:rPr>
      </w:pPr>
      <w:r w:rsidRPr="003F12C1">
        <w:rPr>
          <w:rFonts w:ascii="Arial" w:eastAsia="SimSun" w:hAnsi="Arial" w:cs="Arial"/>
          <w:b/>
          <w:bCs/>
          <w:color w:val="0E101A"/>
          <w:sz w:val="24"/>
        </w:rPr>
        <w:t>Availability of adequate skills and resources</w:t>
      </w:r>
      <w:r w:rsidRPr="003F12C1">
        <w:rPr>
          <w:rFonts w:ascii="Arial" w:eastAsia="SimSun" w:hAnsi="Arial" w:cs="Arial"/>
          <w:color w:val="0E101A"/>
          <w:sz w:val="24"/>
        </w:rPr>
        <w:t> in both public authorities and relevant stakeholders.</w:t>
      </w:r>
    </w:p>
    <w:p w14:paraId="64E1451C" w14:textId="77777777" w:rsidR="00C95F66" w:rsidRPr="003F12C1" w:rsidRDefault="00C95F66" w:rsidP="003F12C1">
      <w:p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color w:val="0E101A"/>
          <w:sz w:val="24"/>
        </w:rPr>
        <w:t>Governance of the S3 should aim at facilitating the establishment of both vertical and horizontal linkages between development players, with</w:t>
      </w:r>
      <w:r w:rsidR="00E16367" w:rsidRPr="003F12C1">
        <w:rPr>
          <w:rFonts w:ascii="Arial" w:eastAsia="SimSun" w:hAnsi="Arial" w:cs="Arial"/>
          <w:color w:val="0E101A"/>
          <w:sz w:val="24"/>
        </w:rPr>
        <w:t xml:space="preserve"> a </w:t>
      </w:r>
      <w:r w:rsidRPr="003F12C1">
        <w:rPr>
          <w:rFonts w:ascii="Arial" w:eastAsia="SimSun" w:hAnsi="Arial" w:cs="Arial"/>
          <w:color w:val="0E101A"/>
          <w:sz w:val="24"/>
        </w:rPr>
        <w:t xml:space="preserve">special focus on the continuous stakeholder dialogue within the Entrepreneurial Discovery Process (EDP), which paves the way to identify local priorities and growth strategies. </w:t>
      </w:r>
    </w:p>
    <w:p w14:paraId="312535F7" w14:textId="77777777" w:rsidR="00C95F66" w:rsidRPr="003F12C1" w:rsidRDefault="00C95F66" w:rsidP="003F12C1">
      <w:pPr>
        <w:shd w:val="clear" w:color="auto" w:fill="FFFFFF"/>
        <w:spacing w:after="120" w:line="240" w:lineRule="auto"/>
        <w:rPr>
          <w:rFonts w:ascii="Arial" w:eastAsia="SimSun" w:hAnsi="Arial" w:cs="Arial"/>
          <w:color w:val="0E101A"/>
          <w:sz w:val="24"/>
        </w:rPr>
      </w:pPr>
    </w:p>
    <w:p w14:paraId="7B9402B1" w14:textId="2CB23844" w:rsidR="00C95F66" w:rsidRPr="003F12C1" w:rsidRDefault="00C95F66" w:rsidP="003F12C1">
      <w:pPr>
        <w:spacing w:after="120" w:line="240" w:lineRule="auto"/>
        <w:jc w:val="left"/>
        <w:rPr>
          <w:rFonts w:ascii="Arial" w:eastAsia="SimSun" w:hAnsi="Arial" w:cs="Arial"/>
          <w:color w:val="0E101A"/>
          <w:sz w:val="24"/>
        </w:rPr>
      </w:pPr>
      <w:r w:rsidRPr="003F12C1">
        <w:rPr>
          <w:rFonts w:ascii="Arial" w:eastAsia="SimSun" w:hAnsi="Arial" w:cs="Arial"/>
          <w:color w:val="0E101A"/>
          <w:sz w:val="24"/>
        </w:rPr>
        <w:t>For efficient facilitation of the governance needs, the implementation framework proposes the division of the governance system into three levels</w:t>
      </w:r>
      <w:r w:rsidR="00CB097A">
        <w:rPr>
          <w:rFonts w:ascii="Arial" w:eastAsia="SimSun" w:hAnsi="Arial" w:cs="Arial"/>
          <w:color w:val="0E101A"/>
          <w:sz w:val="24"/>
        </w:rPr>
        <w:t xml:space="preserve"> (Figure </w:t>
      </w:r>
      <w:r w:rsidR="009308AF">
        <w:rPr>
          <w:rFonts w:ascii="Arial" w:eastAsia="SimSun" w:hAnsi="Arial" w:cs="Arial"/>
          <w:color w:val="0E101A"/>
          <w:sz w:val="24"/>
        </w:rPr>
        <w:t>21</w:t>
      </w:r>
      <w:r w:rsidR="00CB097A">
        <w:rPr>
          <w:rFonts w:ascii="Arial" w:eastAsia="SimSun" w:hAnsi="Arial" w:cs="Arial"/>
          <w:color w:val="0E101A"/>
          <w:sz w:val="24"/>
        </w:rPr>
        <w:t>)</w:t>
      </w:r>
      <w:r w:rsidRPr="003F12C1">
        <w:rPr>
          <w:rFonts w:ascii="Arial" w:eastAsia="SimSun" w:hAnsi="Arial" w:cs="Arial"/>
          <w:color w:val="0E101A"/>
          <w:sz w:val="24"/>
        </w:rPr>
        <w:t>:</w:t>
      </w:r>
    </w:p>
    <w:p w14:paraId="783848D1" w14:textId="77777777" w:rsidR="00C95F66" w:rsidRPr="003F12C1" w:rsidRDefault="00C95F66" w:rsidP="003F12C1">
      <w:pPr>
        <w:spacing w:after="120" w:line="240" w:lineRule="auto"/>
        <w:jc w:val="left"/>
        <w:rPr>
          <w:rFonts w:ascii="Arial" w:eastAsia="SimSun" w:hAnsi="Arial" w:cs="Arial"/>
          <w:color w:val="0E101A"/>
          <w:sz w:val="24"/>
        </w:rPr>
      </w:pPr>
    </w:p>
    <w:p w14:paraId="224E7855" w14:textId="38A6451C" w:rsidR="00C95F66" w:rsidRPr="003F12C1" w:rsidRDefault="00C95F66" w:rsidP="003F12C1">
      <w:pPr>
        <w:pStyle w:val="ListParagraph"/>
        <w:numPr>
          <w:ilvl w:val="0"/>
          <w:numId w:val="62"/>
        </w:numPr>
        <w:spacing w:after="120" w:line="240" w:lineRule="auto"/>
        <w:contextualSpacing w:val="0"/>
        <w:rPr>
          <w:rFonts w:ascii="Arial" w:eastAsia="SimSun" w:hAnsi="Arial" w:cs="Arial"/>
          <w:color w:val="0E101A"/>
          <w:sz w:val="24"/>
        </w:rPr>
      </w:pPr>
      <w:r w:rsidRPr="003F12C1">
        <w:rPr>
          <w:rFonts w:ascii="Arial" w:eastAsia="SimSun" w:hAnsi="Arial" w:cs="Arial"/>
          <w:b/>
          <w:color w:val="0E101A"/>
          <w:sz w:val="24"/>
        </w:rPr>
        <w:t>S3 Decision level</w:t>
      </w:r>
      <w:r w:rsidRPr="003F12C1">
        <w:rPr>
          <w:rFonts w:ascii="Arial" w:eastAsia="SimSun" w:hAnsi="Arial" w:cs="Arial"/>
          <w:color w:val="0E101A"/>
          <w:sz w:val="24"/>
        </w:rPr>
        <w:t xml:space="preserve"> (government, </w:t>
      </w:r>
      <w:r w:rsidR="001F45D9">
        <w:rPr>
          <w:rFonts w:ascii="Arial" w:eastAsia="SimSun" w:hAnsi="Arial" w:cs="Arial"/>
          <w:color w:val="0E101A"/>
          <w:sz w:val="24"/>
        </w:rPr>
        <w:t xml:space="preserve">Committee for Smart Specialization, Innovation and </w:t>
      </w:r>
      <w:r w:rsidR="002673DB">
        <w:rPr>
          <w:rFonts w:ascii="Arial" w:eastAsia="SimSun" w:hAnsi="Arial" w:cs="Arial"/>
          <w:color w:val="0E101A"/>
          <w:sz w:val="24"/>
        </w:rPr>
        <w:t>Entrepreneurship</w:t>
      </w:r>
      <w:r w:rsidR="001F45D9">
        <w:rPr>
          <w:rFonts w:ascii="Arial" w:eastAsia="SimSun" w:hAnsi="Arial" w:cs="Arial"/>
          <w:color w:val="0E101A"/>
          <w:sz w:val="24"/>
        </w:rPr>
        <w:t xml:space="preserve"> </w:t>
      </w:r>
      <w:r w:rsidRPr="003F12C1">
        <w:rPr>
          <w:rFonts w:ascii="Arial" w:eastAsia="SimSun" w:hAnsi="Arial" w:cs="Arial"/>
          <w:color w:val="0E101A"/>
          <w:sz w:val="24"/>
        </w:rPr>
        <w:t>as part of National Development Council,</w:t>
      </w:r>
      <w:r w:rsidR="00CB097A">
        <w:rPr>
          <w:rFonts w:ascii="Arial" w:eastAsia="SimSun" w:hAnsi="Arial" w:cs="Arial"/>
          <w:color w:val="0E101A"/>
          <w:sz w:val="24"/>
        </w:rPr>
        <w:t xml:space="preserve"> </w:t>
      </w:r>
      <w:r w:rsidR="00E16367" w:rsidRPr="003F12C1">
        <w:rPr>
          <w:rFonts w:ascii="Arial" w:eastAsia="SimSun" w:hAnsi="Arial" w:cs="Arial"/>
          <w:color w:val="0E101A"/>
          <w:sz w:val="24"/>
        </w:rPr>
        <w:t xml:space="preserve"> S</w:t>
      </w:r>
      <w:r w:rsidRPr="003F12C1">
        <w:rPr>
          <w:rFonts w:ascii="Arial" w:eastAsia="SimSun" w:hAnsi="Arial" w:cs="Arial"/>
          <w:color w:val="0E101A"/>
          <w:sz w:val="24"/>
        </w:rPr>
        <w:t>teering group</w:t>
      </w:r>
      <w:r w:rsidR="00BD34DA" w:rsidRPr="003F12C1">
        <w:rPr>
          <w:rFonts w:ascii="Arial" w:eastAsia="SimSun" w:hAnsi="Arial" w:cs="Arial"/>
          <w:color w:val="0E101A"/>
          <w:sz w:val="24"/>
        </w:rPr>
        <w:t xml:space="preserve"> </w:t>
      </w:r>
      <w:r w:rsidR="001F45D9">
        <w:rPr>
          <w:rFonts w:ascii="Arial" w:eastAsia="SimSun" w:hAnsi="Arial" w:cs="Arial"/>
          <w:color w:val="0E101A"/>
          <w:sz w:val="24"/>
        </w:rPr>
        <w:t>led by M</w:t>
      </w:r>
      <w:r w:rsidRPr="003F12C1">
        <w:rPr>
          <w:rFonts w:ascii="Arial" w:eastAsia="SimSun" w:hAnsi="Arial" w:cs="Arial"/>
          <w:color w:val="0E101A"/>
          <w:sz w:val="24"/>
        </w:rPr>
        <w:t>ES and ME)</w:t>
      </w:r>
    </w:p>
    <w:p w14:paraId="376B18D7" w14:textId="7AC609AD" w:rsidR="00C95F66" w:rsidRPr="003F12C1" w:rsidRDefault="00C95F66" w:rsidP="003F12C1">
      <w:pPr>
        <w:pStyle w:val="ListParagraph"/>
        <w:numPr>
          <w:ilvl w:val="0"/>
          <w:numId w:val="62"/>
        </w:numPr>
        <w:spacing w:after="120" w:line="240" w:lineRule="auto"/>
        <w:contextualSpacing w:val="0"/>
        <w:rPr>
          <w:rFonts w:ascii="Arial" w:eastAsia="SimSun" w:hAnsi="Arial" w:cs="Arial"/>
          <w:color w:val="0E101A"/>
          <w:sz w:val="24"/>
        </w:rPr>
      </w:pPr>
      <w:r w:rsidRPr="003F12C1">
        <w:rPr>
          <w:rFonts w:ascii="Arial" w:eastAsia="SimSun" w:hAnsi="Arial" w:cs="Arial"/>
          <w:b/>
          <w:color w:val="0E101A"/>
          <w:sz w:val="24"/>
        </w:rPr>
        <w:t>S3 Operational level</w:t>
      </w:r>
      <w:r w:rsidR="00BD34DA" w:rsidRPr="003F12C1">
        <w:rPr>
          <w:rFonts w:ascii="Arial" w:eastAsia="SimSun" w:hAnsi="Arial" w:cs="Arial"/>
          <w:color w:val="0E101A"/>
          <w:sz w:val="24"/>
        </w:rPr>
        <w:t xml:space="preserve"> </w:t>
      </w:r>
      <w:r w:rsidRPr="003F12C1">
        <w:rPr>
          <w:rFonts w:ascii="Arial" w:eastAsia="SimSun" w:hAnsi="Arial" w:cs="Arial"/>
          <w:color w:val="0E101A"/>
          <w:sz w:val="24"/>
        </w:rPr>
        <w:t>(</w:t>
      </w:r>
      <w:r w:rsidR="00BD34DA" w:rsidRPr="003F12C1">
        <w:rPr>
          <w:rFonts w:ascii="Arial" w:eastAsia="SimSun" w:hAnsi="Arial" w:cs="Arial"/>
          <w:color w:val="0E101A"/>
          <w:sz w:val="24"/>
        </w:rPr>
        <w:t xml:space="preserve">National </w:t>
      </w:r>
      <w:r w:rsidR="00E16367" w:rsidRPr="003F12C1">
        <w:rPr>
          <w:rFonts w:ascii="Arial" w:eastAsia="SimSun" w:hAnsi="Arial" w:cs="Arial"/>
          <w:color w:val="0E101A"/>
          <w:sz w:val="24"/>
        </w:rPr>
        <w:t>O</w:t>
      </w:r>
      <w:r w:rsidR="00BD34DA" w:rsidRPr="003F12C1">
        <w:rPr>
          <w:rFonts w:ascii="Arial" w:eastAsia="SimSun" w:hAnsi="Arial" w:cs="Arial"/>
          <w:color w:val="0E101A"/>
          <w:sz w:val="24"/>
        </w:rPr>
        <w:t>ffice for S3 as management team for coordination and monitoring (</w:t>
      </w:r>
      <w:r w:rsidR="001F45D9">
        <w:rPr>
          <w:rFonts w:ascii="Arial" w:eastAsia="SimSun" w:hAnsi="Arial" w:cs="Arial"/>
          <w:color w:val="0E101A"/>
          <w:sz w:val="24"/>
        </w:rPr>
        <w:t>M</w:t>
      </w:r>
      <w:r w:rsidR="00BD34DA" w:rsidRPr="003F12C1">
        <w:rPr>
          <w:rFonts w:ascii="Arial" w:eastAsia="SimSun" w:hAnsi="Arial" w:cs="Arial"/>
          <w:color w:val="0E101A"/>
          <w:sz w:val="24"/>
        </w:rPr>
        <w:t xml:space="preserve">ES and ME) with </w:t>
      </w:r>
      <w:r w:rsidRPr="003F12C1">
        <w:rPr>
          <w:rFonts w:ascii="Arial" w:eastAsia="SimSun" w:hAnsi="Arial" w:cs="Arial"/>
          <w:color w:val="0E101A"/>
          <w:sz w:val="24"/>
        </w:rPr>
        <w:t xml:space="preserve">implementation structure </w:t>
      </w:r>
      <w:r w:rsidR="00BD34DA" w:rsidRPr="003F12C1">
        <w:rPr>
          <w:rFonts w:ascii="Arial" w:eastAsia="SimSun" w:hAnsi="Arial" w:cs="Arial"/>
          <w:color w:val="0E101A"/>
          <w:sz w:val="24"/>
        </w:rPr>
        <w:t xml:space="preserve">led by </w:t>
      </w:r>
      <w:r w:rsidRPr="003F12C1">
        <w:rPr>
          <w:rFonts w:ascii="Arial" w:eastAsia="SimSun" w:hAnsi="Arial" w:cs="Arial"/>
          <w:color w:val="0E101A"/>
          <w:sz w:val="24"/>
        </w:rPr>
        <w:t>FITD</w:t>
      </w:r>
      <w:r w:rsidR="00BD34DA" w:rsidRPr="003F12C1">
        <w:rPr>
          <w:rFonts w:ascii="Arial" w:eastAsia="SimSun" w:hAnsi="Arial" w:cs="Arial"/>
          <w:color w:val="0E101A"/>
          <w:sz w:val="24"/>
        </w:rPr>
        <w:t>, as well other ministries and institutions that implement measures</w:t>
      </w:r>
      <w:r w:rsidR="0029577C" w:rsidRPr="003F12C1">
        <w:rPr>
          <w:rFonts w:ascii="Arial" w:eastAsia="SimSun" w:hAnsi="Arial" w:cs="Arial"/>
          <w:color w:val="0E101A"/>
          <w:sz w:val="24"/>
        </w:rPr>
        <w:t>)</w:t>
      </w:r>
    </w:p>
    <w:p w14:paraId="22A4C048" w14:textId="77777777" w:rsidR="00C95F66" w:rsidRPr="003F12C1" w:rsidRDefault="00C95F66" w:rsidP="003F12C1">
      <w:pPr>
        <w:pStyle w:val="ListParagraph"/>
        <w:numPr>
          <w:ilvl w:val="0"/>
          <w:numId w:val="62"/>
        </w:numPr>
        <w:spacing w:after="120" w:line="240" w:lineRule="auto"/>
        <w:contextualSpacing w:val="0"/>
        <w:rPr>
          <w:rFonts w:ascii="Arial" w:eastAsia="SimSun" w:hAnsi="Arial" w:cs="Arial"/>
          <w:color w:val="0E101A"/>
          <w:sz w:val="24"/>
        </w:rPr>
      </w:pPr>
      <w:r w:rsidRPr="003F12C1">
        <w:rPr>
          <w:rFonts w:ascii="Arial" w:eastAsia="SimSun" w:hAnsi="Arial" w:cs="Arial"/>
          <w:b/>
          <w:color w:val="0E101A"/>
          <w:sz w:val="24"/>
        </w:rPr>
        <w:t>Continuous EDP</w:t>
      </w:r>
      <w:r w:rsidR="0042121F" w:rsidRPr="003F12C1">
        <w:rPr>
          <w:rFonts w:ascii="Arial" w:eastAsia="SimSun" w:hAnsi="Arial" w:cs="Arial"/>
          <w:color w:val="0E101A"/>
          <w:sz w:val="24"/>
        </w:rPr>
        <w:t xml:space="preserve"> through creating T</w:t>
      </w:r>
      <w:r w:rsidRPr="003F12C1">
        <w:rPr>
          <w:rFonts w:ascii="Arial" w:eastAsia="SimSun" w:hAnsi="Arial" w:cs="Arial"/>
          <w:color w:val="0E101A"/>
          <w:sz w:val="24"/>
        </w:rPr>
        <w:t xml:space="preserve">hematic Research and Innovation Platforms (TRIPs), </w:t>
      </w:r>
      <w:r w:rsidR="0042121F" w:rsidRPr="003F12C1">
        <w:rPr>
          <w:rFonts w:ascii="Arial" w:eastAsia="SimSun" w:hAnsi="Arial" w:cs="Arial"/>
          <w:color w:val="0E101A"/>
          <w:sz w:val="24"/>
        </w:rPr>
        <w:t xml:space="preserve">thus </w:t>
      </w:r>
      <w:r w:rsidRPr="003F12C1">
        <w:rPr>
          <w:rFonts w:ascii="Arial" w:eastAsia="SimSun" w:hAnsi="Arial" w:cs="Arial"/>
          <w:color w:val="0E101A"/>
          <w:sz w:val="24"/>
        </w:rPr>
        <w:t>enabling continuous dialogue</w:t>
      </w:r>
      <w:r w:rsidR="0042121F" w:rsidRPr="003F12C1">
        <w:rPr>
          <w:rFonts w:ascii="Arial" w:eastAsia="SimSun" w:hAnsi="Arial" w:cs="Arial"/>
          <w:color w:val="0E101A"/>
          <w:sz w:val="24"/>
        </w:rPr>
        <w:t xml:space="preserve"> among quadr</w:t>
      </w:r>
      <w:r w:rsidR="00E16367" w:rsidRPr="003F12C1">
        <w:rPr>
          <w:rFonts w:ascii="Arial" w:eastAsia="SimSun" w:hAnsi="Arial" w:cs="Arial"/>
          <w:color w:val="0E101A"/>
          <w:sz w:val="24"/>
        </w:rPr>
        <w:t>u</w:t>
      </w:r>
      <w:r w:rsidR="0042121F" w:rsidRPr="003F12C1">
        <w:rPr>
          <w:rFonts w:ascii="Arial" w:eastAsia="SimSun" w:hAnsi="Arial" w:cs="Arial"/>
          <w:color w:val="0E101A"/>
          <w:sz w:val="24"/>
        </w:rPr>
        <w:t>ple helix per domain</w:t>
      </w:r>
      <w:r w:rsidRPr="003F12C1">
        <w:rPr>
          <w:rFonts w:ascii="Arial" w:eastAsia="SimSun" w:hAnsi="Arial" w:cs="Arial"/>
          <w:color w:val="0E101A"/>
          <w:sz w:val="24"/>
        </w:rPr>
        <w:t>, defin</w:t>
      </w:r>
      <w:r w:rsidR="0042121F" w:rsidRPr="003F12C1">
        <w:rPr>
          <w:rFonts w:ascii="Arial" w:eastAsia="SimSun" w:hAnsi="Arial" w:cs="Arial"/>
          <w:color w:val="0E101A"/>
          <w:sz w:val="24"/>
        </w:rPr>
        <w:t>ing</w:t>
      </w:r>
      <w:r w:rsidRPr="003F12C1">
        <w:rPr>
          <w:rFonts w:ascii="Arial" w:eastAsia="SimSun" w:hAnsi="Arial" w:cs="Arial"/>
          <w:color w:val="0E101A"/>
          <w:sz w:val="24"/>
        </w:rPr>
        <w:t xml:space="preserve"> transformation roadmaps and </w:t>
      </w:r>
      <w:r w:rsidR="0042121F" w:rsidRPr="003F12C1">
        <w:rPr>
          <w:rFonts w:ascii="Arial" w:eastAsia="SimSun" w:hAnsi="Arial" w:cs="Arial"/>
          <w:color w:val="0E101A"/>
          <w:sz w:val="24"/>
        </w:rPr>
        <w:t>initiating strategic partnerships</w:t>
      </w:r>
      <w:r w:rsidRPr="003F12C1">
        <w:rPr>
          <w:rFonts w:ascii="Arial" w:eastAsia="SimSun" w:hAnsi="Arial" w:cs="Arial"/>
          <w:color w:val="0E101A"/>
          <w:sz w:val="24"/>
        </w:rPr>
        <w:t xml:space="preserve">. </w:t>
      </w:r>
    </w:p>
    <w:p w14:paraId="25714B45" w14:textId="77777777" w:rsidR="00C95F66" w:rsidRPr="003F12C1" w:rsidRDefault="00C95F66" w:rsidP="003F12C1">
      <w:pPr>
        <w:spacing w:after="120" w:line="240" w:lineRule="auto"/>
        <w:rPr>
          <w:rFonts w:ascii="Arial" w:hAnsi="Arial" w:cs="Arial"/>
        </w:rPr>
      </w:pPr>
    </w:p>
    <w:p w14:paraId="066169FD" w14:textId="77777777" w:rsidR="0040137D" w:rsidRPr="003F12C1" w:rsidRDefault="0040137D" w:rsidP="003F12C1">
      <w:pPr>
        <w:spacing w:after="120" w:line="240" w:lineRule="auto"/>
        <w:rPr>
          <w:rFonts w:ascii="Arial" w:hAnsi="Arial" w:cs="Arial"/>
        </w:rPr>
      </w:pPr>
    </w:p>
    <w:p w14:paraId="622BD32B" w14:textId="77777777" w:rsidR="004655DD" w:rsidRPr="003F12C1" w:rsidRDefault="004655DD" w:rsidP="003F12C1">
      <w:pPr>
        <w:spacing w:after="120" w:line="240" w:lineRule="auto"/>
        <w:rPr>
          <w:rFonts w:ascii="Arial" w:hAnsi="Arial" w:cs="Arial"/>
        </w:rPr>
      </w:pPr>
    </w:p>
    <w:p w14:paraId="465104AB" w14:textId="77777777" w:rsidR="004655DD" w:rsidRPr="003F12C1" w:rsidRDefault="004655DD" w:rsidP="003F12C1">
      <w:pPr>
        <w:spacing w:after="120" w:line="240" w:lineRule="auto"/>
        <w:rPr>
          <w:rFonts w:ascii="Arial" w:hAnsi="Arial" w:cs="Arial"/>
        </w:rPr>
      </w:pPr>
    </w:p>
    <w:p w14:paraId="2D2CEB1D" w14:textId="77777777" w:rsidR="001A30D1" w:rsidRDefault="001A30D1" w:rsidP="003F12C1">
      <w:pPr>
        <w:spacing w:after="120" w:line="240" w:lineRule="auto"/>
        <w:rPr>
          <w:rFonts w:ascii="Arial" w:hAnsi="Arial" w:cs="Arial"/>
        </w:rPr>
      </w:pPr>
    </w:p>
    <w:p w14:paraId="32DE4B84" w14:textId="77777777" w:rsidR="003E1309" w:rsidRDefault="003E1309" w:rsidP="003F12C1">
      <w:pPr>
        <w:spacing w:after="120" w:line="240" w:lineRule="auto"/>
        <w:rPr>
          <w:rFonts w:ascii="Arial" w:hAnsi="Arial" w:cs="Arial"/>
        </w:rPr>
      </w:pPr>
    </w:p>
    <w:p w14:paraId="4ED9B42E" w14:textId="77777777" w:rsidR="003E1309" w:rsidRDefault="003E1309" w:rsidP="003F12C1">
      <w:pPr>
        <w:spacing w:after="120" w:line="240" w:lineRule="auto"/>
        <w:rPr>
          <w:rFonts w:ascii="Arial" w:hAnsi="Arial" w:cs="Arial"/>
        </w:rPr>
      </w:pPr>
    </w:p>
    <w:p w14:paraId="4DB913E1" w14:textId="77777777" w:rsidR="003E1309" w:rsidRPr="003F12C1" w:rsidRDefault="003E1309" w:rsidP="003F12C1">
      <w:pPr>
        <w:spacing w:after="120" w:line="240" w:lineRule="auto"/>
        <w:rPr>
          <w:rFonts w:ascii="Arial" w:hAnsi="Arial" w:cs="Arial"/>
        </w:rPr>
      </w:pPr>
    </w:p>
    <w:p w14:paraId="2F448CF4" w14:textId="4758BD4B" w:rsidR="001A30D1" w:rsidRDefault="0040137D" w:rsidP="003F12C1">
      <w:pPr>
        <w:spacing w:after="120" w:line="240" w:lineRule="auto"/>
        <w:rPr>
          <w:rFonts w:ascii="Arial" w:hAnsi="Arial" w:cs="Arial"/>
        </w:rPr>
      </w:pPr>
      <w:r w:rsidRPr="003F12C1">
        <w:rPr>
          <w:rFonts w:ascii="Arial" w:hAnsi="Arial" w:cs="Arial"/>
        </w:rPr>
        <w:t xml:space="preserve">Figure </w:t>
      </w:r>
      <w:r w:rsidR="009308AF">
        <w:rPr>
          <w:rFonts w:ascii="Arial" w:hAnsi="Arial" w:cs="Arial"/>
        </w:rPr>
        <w:t>21</w:t>
      </w:r>
      <w:r w:rsidRPr="003F12C1">
        <w:rPr>
          <w:rFonts w:ascii="Arial" w:hAnsi="Arial" w:cs="Arial"/>
        </w:rPr>
        <w:t xml:space="preserve">: S3 Governance </w:t>
      </w:r>
      <w:r w:rsidR="002673DB" w:rsidRPr="003F12C1">
        <w:rPr>
          <w:rFonts w:ascii="Arial" w:hAnsi="Arial" w:cs="Arial"/>
        </w:rPr>
        <w:t>structure</w:t>
      </w:r>
      <w:r w:rsidRPr="003F12C1">
        <w:rPr>
          <w:rFonts w:ascii="Arial" w:hAnsi="Arial" w:cs="Arial"/>
        </w:rPr>
        <w:t xml:space="preserve"> </w:t>
      </w:r>
    </w:p>
    <w:p w14:paraId="73E0492D" w14:textId="77777777" w:rsidR="002334E4" w:rsidRPr="003F12C1" w:rsidRDefault="002334E4" w:rsidP="003F12C1">
      <w:pPr>
        <w:spacing w:after="120" w:line="240" w:lineRule="auto"/>
        <w:rPr>
          <w:rFonts w:ascii="Arial" w:hAnsi="Arial" w:cs="Arial"/>
        </w:rPr>
      </w:pPr>
    </w:p>
    <w:p w14:paraId="7E6429B2" w14:textId="653C37A3" w:rsidR="001A30D1" w:rsidRPr="003F12C1" w:rsidRDefault="00961EF9" w:rsidP="003F12C1">
      <w:pPr>
        <w:spacing w:after="120" w:line="240" w:lineRule="auto"/>
        <w:jc w:val="center"/>
        <w:rPr>
          <w:rFonts w:ascii="Arial" w:hAnsi="Arial" w:cs="Arial"/>
        </w:rPr>
      </w:pPr>
      <w:r w:rsidRPr="003F12C1">
        <w:rPr>
          <w:rFonts w:ascii="Arial" w:hAnsi="Arial" w:cs="Arial"/>
          <w:noProof/>
          <w:lang w:val="en-US" w:eastAsia="en-US"/>
        </w:rPr>
        <w:drawing>
          <wp:inline distT="0" distB="0" distL="0" distR="0" wp14:anchorId="715FBCB6" wp14:editId="473C0943">
            <wp:extent cx="4907280" cy="6294120"/>
            <wp:effectExtent l="0" t="0" r="0" b="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
                      <a:extLst>
                        <a:ext uri="{28A0092B-C50C-407E-A947-70E740481C1C}">
                          <a14:useLocalDpi xmlns:a14="http://schemas.microsoft.com/office/drawing/2010/main" val="0"/>
                        </a:ext>
                      </a:extLst>
                    </a:blip>
                    <a:srcRect t="5519"/>
                    <a:stretch>
                      <a:fillRect/>
                    </a:stretch>
                  </pic:blipFill>
                  <pic:spPr bwMode="auto">
                    <a:xfrm>
                      <a:off x="0" y="0"/>
                      <a:ext cx="4907280" cy="6294120"/>
                    </a:xfrm>
                    <a:prstGeom prst="rect">
                      <a:avLst/>
                    </a:prstGeom>
                    <a:noFill/>
                    <a:ln>
                      <a:noFill/>
                    </a:ln>
                  </pic:spPr>
                </pic:pic>
              </a:graphicData>
            </a:graphic>
          </wp:inline>
        </w:drawing>
      </w:r>
    </w:p>
    <w:p w14:paraId="63A096A9" w14:textId="77777777" w:rsidR="002334E4" w:rsidRDefault="002334E4" w:rsidP="003F12C1">
      <w:pPr>
        <w:spacing w:after="120" w:line="240" w:lineRule="auto"/>
        <w:rPr>
          <w:rFonts w:ascii="Arial" w:hAnsi="Arial" w:cs="Arial"/>
          <w:sz w:val="24"/>
        </w:rPr>
      </w:pPr>
    </w:p>
    <w:p w14:paraId="22C0BB1F" w14:textId="2CA6B317" w:rsidR="00A41561" w:rsidRPr="003F12C1" w:rsidRDefault="00A41561" w:rsidP="003F12C1">
      <w:pPr>
        <w:spacing w:after="120" w:line="240" w:lineRule="auto"/>
        <w:rPr>
          <w:rFonts w:ascii="Arial" w:hAnsi="Arial" w:cs="Arial"/>
          <w:sz w:val="24"/>
        </w:rPr>
      </w:pPr>
      <w:r w:rsidRPr="003F12C1">
        <w:rPr>
          <w:rFonts w:ascii="Arial" w:hAnsi="Arial" w:cs="Arial"/>
          <w:sz w:val="24"/>
        </w:rPr>
        <w:t xml:space="preserve">The current arrangement and main actors in the innovation ecosystem in North Macedonia that are relevant for </w:t>
      </w:r>
      <w:r w:rsidR="00BF77BE" w:rsidRPr="003F12C1">
        <w:rPr>
          <w:rFonts w:ascii="Arial" w:hAnsi="Arial" w:cs="Arial"/>
          <w:sz w:val="24"/>
        </w:rPr>
        <w:t xml:space="preserve">the </w:t>
      </w:r>
      <w:r w:rsidRPr="003F12C1">
        <w:rPr>
          <w:rFonts w:ascii="Arial" w:hAnsi="Arial" w:cs="Arial"/>
          <w:sz w:val="24"/>
        </w:rPr>
        <w:t>new governance structure needed for successful S3</w:t>
      </w:r>
      <w:r w:rsidR="00A652AD">
        <w:rPr>
          <w:rFonts w:ascii="Arial" w:hAnsi="Arial" w:cs="Arial"/>
          <w:sz w:val="24"/>
        </w:rPr>
        <w:t>-MK</w:t>
      </w:r>
      <w:r w:rsidRPr="003F12C1">
        <w:rPr>
          <w:rFonts w:ascii="Arial" w:hAnsi="Arial" w:cs="Arial"/>
          <w:sz w:val="24"/>
        </w:rPr>
        <w:t xml:space="preserve"> implementation are as follows:</w:t>
      </w:r>
    </w:p>
    <w:p w14:paraId="56D7530D" w14:textId="77777777" w:rsidR="00A41561" w:rsidRDefault="00A41561" w:rsidP="003F12C1">
      <w:pPr>
        <w:spacing w:after="120" w:line="240" w:lineRule="auto"/>
        <w:jc w:val="left"/>
        <w:outlineLvl w:val="2"/>
        <w:rPr>
          <w:rFonts w:ascii="Arial" w:hAnsi="Arial" w:cs="Arial"/>
          <w:color w:val="0E101A"/>
          <w:sz w:val="24"/>
        </w:rPr>
      </w:pPr>
    </w:p>
    <w:p w14:paraId="1D99FBCE" w14:textId="77777777" w:rsidR="002334E4" w:rsidRDefault="002334E4" w:rsidP="003F12C1">
      <w:pPr>
        <w:spacing w:after="120" w:line="240" w:lineRule="auto"/>
        <w:jc w:val="left"/>
        <w:outlineLvl w:val="2"/>
        <w:rPr>
          <w:rFonts w:ascii="Arial" w:hAnsi="Arial" w:cs="Arial"/>
          <w:color w:val="0E101A"/>
          <w:sz w:val="24"/>
        </w:rPr>
      </w:pPr>
    </w:p>
    <w:p w14:paraId="375DDEC2" w14:textId="77777777" w:rsidR="002334E4" w:rsidRDefault="002334E4" w:rsidP="003F12C1">
      <w:pPr>
        <w:spacing w:after="120" w:line="240" w:lineRule="auto"/>
        <w:jc w:val="left"/>
        <w:outlineLvl w:val="2"/>
        <w:rPr>
          <w:rFonts w:ascii="Arial" w:hAnsi="Arial" w:cs="Arial"/>
          <w:color w:val="0E101A"/>
          <w:sz w:val="24"/>
        </w:rPr>
      </w:pPr>
    </w:p>
    <w:p w14:paraId="273798E9" w14:textId="77777777" w:rsidR="002334E4" w:rsidRDefault="002334E4" w:rsidP="003F12C1">
      <w:pPr>
        <w:spacing w:after="120" w:line="240" w:lineRule="auto"/>
        <w:jc w:val="left"/>
        <w:outlineLvl w:val="2"/>
        <w:rPr>
          <w:rFonts w:ascii="Arial" w:hAnsi="Arial" w:cs="Arial"/>
          <w:color w:val="0E101A"/>
          <w:sz w:val="24"/>
        </w:rPr>
      </w:pPr>
    </w:p>
    <w:p w14:paraId="1AF1F3B8" w14:textId="77777777" w:rsidR="002334E4" w:rsidRPr="003F12C1" w:rsidRDefault="002334E4" w:rsidP="003F12C1">
      <w:pPr>
        <w:spacing w:after="120" w:line="240" w:lineRule="auto"/>
        <w:jc w:val="left"/>
        <w:outlineLvl w:val="2"/>
        <w:rPr>
          <w:rFonts w:ascii="Arial" w:hAnsi="Arial" w:cs="Arial"/>
          <w:color w:val="0E101A"/>
          <w:sz w:val="24"/>
        </w:rPr>
      </w:pPr>
    </w:p>
    <w:p w14:paraId="4F1FA1D9" w14:textId="77777777" w:rsidR="00A41561" w:rsidRPr="00A652AD" w:rsidRDefault="00A41561" w:rsidP="00A652AD">
      <w:pPr>
        <w:shd w:val="clear" w:color="auto" w:fill="FFFFFF" w:themeFill="background1"/>
        <w:spacing w:after="120" w:line="240" w:lineRule="auto"/>
        <w:rPr>
          <w:rFonts w:ascii="Arial" w:hAnsi="Arial" w:cs="Arial"/>
          <w:b/>
          <w:sz w:val="24"/>
          <w:u w:val="single"/>
        </w:rPr>
      </w:pPr>
      <w:r w:rsidRPr="00A652AD">
        <w:rPr>
          <w:rFonts w:ascii="Arial" w:hAnsi="Arial" w:cs="Arial"/>
          <w:b/>
          <w:sz w:val="24"/>
          <w:u w:val="single"/>
        </w:rPr>
        <w:t>S3 Decision</w:t>
      </w:r>
      <w:r w:rsidR="006E2FDB" w:rsidRPr="00A652AD">
        <w:rPr>
          <w:rFonts w:ascii="Arial" w:hAnsi="Arial" w:cs="Arial"/>
          <w:b/>
          <w:sz w:val="24"/>
          <w:u w:val="single"/>
        </w:rPr>
        <w:t xml:space="preserve"> level</w:t>
      </w:r>
      <w:r w:rsidRPr="00A652AD">
        <w:rPr>
          <w:rFonts w:ascii="Arial" w:hAnsi="Arial" w:cs="Arial"/>
          <w:b/>
          <w:sz w:val="24"/>
          <w:u w:val="single"/>
        </w:rPr>
        <w:t xml:space="preserve"> / Policy level / High</w:t>
      </w:r>
      <w:r w:rsidR="00BF77BE" w:rsidRPr="00A652AD">
        <w:rPr>
          <w:rFonts w:ascii="Arial" w:hAnsi="Arial" w:cs="Arial"/>
          <w:b/>
          <w:sz w:val="24"/>
          <w:u w:val="single"/>
        </w:rPr>
        <w:t>-</w:t>
      </w:r>
      <w:r w:rsidRPr="00A652AD">
        <w:rPr>
          <w:rFonts w:ascii="Arial" w:hAnsi="Arial" w:cs="Arial"/>
          <w:b/>
          <w:sz w:val="24"/>
          <w:u w:val="single"/>
        </w:rPr>
        <w:t xml:space="preserve">level dialogue: </w:t>
      </w:r>
    </w:p>
    <w:p w14:paraId="0B90F107" w14:textId="77777777" w:rsidR="00A41561" w:rsidRPr="003F12C1" w:rsidRDefault="00BF77BE" w:rsidP="003F12C1">
      <w:pPr>
        <w:pStyle w:val="BodyText"/>
        <w:numPr>
          <w:ilvl w:val="0"/>
          <w:numId w:val="63"/>
        </w:numPr>
        <w:spacing w:line="240" w:lineRule="auto"/>
        <w:contextualSpacing w:val="0"/>
        <w:rPr>
          <w:rFonts w:ascii="Arial" w:hAnsi="Arial" w:cs="Arial"/>
          <w:sz w:val="24"/>
        </w:rPr>
      </w:pPr>
      <w:bookmarkStart w:id="78" w:name="_Hlk149763266"/>
      <w:r w:rsidRPr="003F12C1">
        <w:rPr>
          <w:rFonts w:ascii="Arial" w:hAnsi="Arial" w:cs="Arial"/>
          <w:b/>
          <w:sz w:val="24"/>
        </w:rPr>
        <w:t>The g</w:t>
      </w:r>
      <w:r w:rsidR="00A41561" w:rsidRPr="003F12C1">
        <w:rPr>
          <w:rFonts w:ascii="Arial" w:hAnsi="Arial" w:cs="Arial"/>
          <w:b/>
          <w:sz w:val="24"/>
        </w:rPr>
        <w:t xml:space="preserve">overnment, </w:t>
      </w:r>
      <w:r w:rsidR="00A41561" w:rsidRPr="003F12C1">
        <w:rPr>
          <w:rFonts w:ascii="Arial" w:hAnsi="Arial" w:cs="Arial"/>
          <w:sz w:val="24"/>
        </w:rPr>
        <w:t>as an overall decision maker and policy creator, enact the strategy, approve</w:t>
      </w:r>
      <w:r w:rsidRPr="003F12C1">
        <w:rPr>
          <w:rFonts w:ascii="Arial" w:hAnsi="Arial" w:cs="Arial"/>
          <w:sz w:val="24"/>
        </w:rPr>
        <w:t>s</w:t>
      </w:r>
      <w:r w:rsidR="00A41561" w:rsidRPr="003F12C1">
        <w:rPr>
          <w:rFonts w:ascii="Arial" w:hAnsi="Arial" w:cs="Arial"/>
          <w:sz w:val="24"/>
        </w:rPr>
        <w:t xml:space="preserve"> the action plan and related programs for implementation of measures and follow</w:t>
      </w:r>
      <w:r w:rsidRPr="003F12C1">
        <w:rPr>
          <w:rFonts w:ascii="Arial" w:hAnsi="Arial" w:cs="Arial"/>
          <w:sz w:val="24"/>
        </w:rPr>
        <w:t>s</w:t>
      </w:r>
      <w:r w:rsidR="00A41561" w:rsidRPr="003F12C1">
        <w:rPr>
          <w:rFonts w:ascii="Arial" w:hAnsi="Arial" w:cs="Arial"/>
          <w:sz w:val="24"/>
        </w:rPr>
        <w:t xml:space="preserve"> the realization.  </w:t>
      </w:r>
    </w:p>
    <w:p w14:paraId="527B624C" w14:textId="77777777" w:rsidR="00F00473" w:rsidRPr="00390F97" w:rsidRDefault="00BF77BE" w:rsidP="003F12C1">
      <w:pPr>
        <w:pStyle w:val="ListParagraph"/>
        <w:numPr>
          <w:ilvl w:val="0"/>
          <w:numId w:val="65"/>
        </w:numPr>
        <w:spacing w:after="120" w:line="240" w:lineRule="auto"/>
        <w:contextualSpacing w:val="0"/>
        <w:rPr>
          <w:rFonts w:ascii="Arial" w:hAnsi="Arial" w:cs="Arial"/>
          <w:sz w:val="24"/>
          <w:szCs w:val="24"/>
        </w:rPr>
      </w:pPr>
      <w:r w:rsidRPr="003F12C1">
        <w:rPr>
          <w:rFonts w:ascii="Arial" w:hAnsi="Arial" w:cs="Arial"/>
          <w:b/>
          <w:sz w:val="24"/>
          <w:szCs w:val="24"/>
        </w:rPr>
        <w:t xml:space="preserve">The </w:t>
      </w:r>
      <w:r w:rsidR="00A22B39" w:rsidRPr="003F12C1">
        <w:rPr>
          <w:rFonts w:ascii="Arial" w:hAnsi="Arial" w:cs="Arial"/>
          <w:b/>
          <w:sz w:val="24"/>
          <w:szCs w:val="24"/>
        </w:rPr>
        <w:t xml:space="preserve">Committee </w:t>
      </w:r>
      <w:r w:rsidR="00E52CA1" w:rsidRPr="003F12C1">
        <w:rPr>
          <w:rFonts w:ascii="Arial" w:hAnsi="Arial" w:cs="Arial"/>
          <w:b/>
          <w:sz w:val="24"/>
          <w:szCs w:val="24"/>
        </w:rPr>
        <w:t xml:space="preserve">responsible for Smart Specialization, </w:t>
      </w:r>
      <w:r w:rsidR="00A22B39" w:rsidRPr="003F12C1">
        <w:rPr>
          <w:rFonts w:ascii="Arial" w:hAnsi="Arial" w:cs="Arial"/>
          <w:b/>
          <w:sz w:val="24"/>
          <w:szCs w:val="24"/>
        </w:rPr>
        <w:t>In</w:t>
      </w:r>
      <w:r w:rsidRPr="003F12C1">
        <w:rPr>
          <w:rFonts w:ascii="Arial" w:hAnsi="Arial" w:cs="Arial"/>
          <w:b/>
          <w:sz w:val="24"/>
          <w:szCs w:val="24"/>
        </w:rPr>
        <w:t>n</w:t>
      </w:r>
      <w:r w:rsidR="00A22B39" w:rsidRPr="003F12C1">
        <w:rPr>
          <w:rFonts w:ascii="Arial" w:hAnsi="Arial" w:cs="Arial"/>
          <w:b/>
          <w:sz w:val="24"/>
          <w:szCs w:val="24"/>
        </w:rPr>
        <w:t>ovation and Entrepren</w:t>
      </w:r>
      <w:r w:rsidRPr="003F12C1">
        <w:rPr>
          <w:rFonts w:ascii="Arial" w:hAnsi="Arial" w:cs="Arial"/>
          <w:b/>
          <w:sz w:val="24"/>
          <w:szCs w:val="24"/>
        </w:rPr>
        <w:t>e</w:t>
      </w:r>
      <w:r w:rsidR="00A22B39" w:rsidRPr="003F12C1">
        <w:rPr>
          <w:rFonts w:ascii="Arial" w:hAnsi="Arial" w:cs="Arial"/>
          <w:b/>
          <w:sz w:val="24"/>
          <w:szCs w:val="24"/>
        </w:rPr>
        <w:t>urship  a</w:t>
      </w:r>
      <w:r w:rsidR="00196E70" w:rsidRPr="003F12C1">
        <w:rPr>
          <w:rFonts w:ascii="Arial" w:hAnsi="Arial" w:cs="Arial"/>
          <w:b/>
          <w:sz w:val="24"/>
          <w:szCs w:val="24"/>
        </w:rPr>
        <w:t>cting as</w:t>
      </w:r>
      <w:r w:rsidR="00A22B39" w:rsidRPr="003F12C1">
        <w:rPr>
          <w:rFonts w:ascii="Arial" w:hAnsi="Arial" w:cs="Arial"/>
          <w:b/>
          <w:sz w:val="24"/>
          <w:szCs w:val="24"/>
        </w:rPr>
        <w:t xml:space="preserve"> a</w:t>
      </w:r>
      <w:r w:rsidR="00196E70" w:rsidRPr="003F12C1">
        <w:rPr>
          <w:rFonts w:ascii="Arial" w:hAnsi="Arial" w:cs="Arial"/>
          <w:b/>
          <w:sz w:val="24"/>
          <w:szCs w:val="24"/>
        </w:rPr>
        <w:t>n</w:t>
      </w:r>
      <w:r w:rsidR="00A22B39" w:rsidRPr="003F12C1">
        <w:rPr>
          <w:rFonts w:ascii="Arial" w:hAnsi="Arial" w:cs="Arial"/>
          <w:b/>
          <w:sz w:val="24"/>
          <w:szCs w:val="24"/>
        </w:rPr>
        <w:t xml:space="preserve"> </w:t>
      </w:r>
      <w:r w:rsidR="00A41561" w:rsidRPr="003F12C1">
        <w:rPr>
          <w:rFonts w:ascii="Arial" w:hAnsi="Arial" w:cs="Arial"/>
          <w:b/>
          <w:sz w:val="24"/>
          <w:szCs w:val="24"/>
        </w:rPr>
        <w:t>Advisory Council</w:t>
      </w:r>
      <w:r w:rsidR="00F577A2" w:rsidRPr="003F12C1">
        <w:rPr>
          <w:rStyle w:val="FootnoteReference"/>
          <w:rFonts w:ascii="Arial" w:hAnsi="Arial" w:cs="Arial"/>
          <w:b/>
          <w:sz w:val="24"/>
          <w:szCs w:val="24"/>
        </w:rPr>
        <w:footnoteReference w:id="60"/>
      </w:r>
      <w:r w:rsidR="00A41561" w:rsidRPr="003F12C1">
        <w:rPr>
          <w:rFonts w:ascii="Arial" w:hAnsi="Arial" w:cs="Arial"/>
          <w:sz w:val="24"/>
          <w:szCs w:val="24"/>
        </w:rPr>
        <w:t xml:space="preserve"> </w:t>
      </w:r>
      <w:r w:rsidR="00F00473" w:rsidRPr="003F12C1">
        <w:rPr>
          <w:rFonts w:ascii="Arial" w:hAnsi="Arial" w:cs="Arial"/>
          <w:sz w:val="24"/>
          <w:szCs w:val="24"/>
        </w:rPr>
        <w:t xml:space="preserve">should be composed of ministers responsible for S3 implementation and representatives of stakeholders (e.g. </w:t>
      </w:r>
      <w:r w:rsidR="006E2FDB" w:rsidRPr="003F12C1">
        <w:rPr>
          <w:rFonts w:ascii="Arial" w:hAnsi="Arial" w:cs="Arial"/>
          <w:sz w:val="24"/>
          <w:szCs w:val="24"/>
        </w:rPr>
        <w:t>academia,</w:t>
      </w:r>
      <w:r w:rsidR="00F00473" w:rsidRPr="003F12C1">
        <w:rPr>
          <w:rFonts w:ascii="Arial" w:hAnsi="Arial" w:cs="Arial"/>
          <w:sz w:val="24"/>
          <w:szCs w:val="24"/>
        </w:rPr>
        <w:t xml:space="preserve"> research organisations, chambers of commerce, employers’ organisations, workers’ unions, start-up organisations, technology parks and incubators, technology centres, clusters, NGOs active in the domain, </w:t>
      </w:r>
      <w:r w:rsidR="006E2FDB" w:rsidRPr="003F12C1">
        <w:rPr>
          <w:rFonts w:ascii="Arial" w:hAnsi="Arial" w:cs="Arial"/>
          <w:sz w:val="24"/>
          <w:szCs w:val="24"/>
        </w:rPr>
        <w:t xml:space="preserve">coordinators of </w:t>
      </w:r>
      <w:r w:rsidR="002334E4">
        <w:rPr>
          <w:rFonts w:ascii="Arial" w:hAnsi="Arial" w:cs="Arial"/>
          <w:sz w:val="24"/>
          <w:szCs w:val="24"/>
        </w:rPr>
        <w:t>TRIPs</w:t>
      </w:r>
      <w:r w:rsidR="006E2FDB" w:rsidRPr="003F12C1">
        <w:rPr>
          <w:rFonts w:ascii="Arial" w:hAnsi="Arial" w:cs="Arial"/>
          <w:sz w:val="24"/>
          <w:szCs w:val="24"/>
        </w:rPr>
        <w:t xml:space="preserve"> per domain</w:t>
      </w:r>
      <w:r w:rsidR="00F577A2" w:rsidRPr="003F12C1">
        <w:rPr>
          <w:rFonts w:ascii="Arial" w:hAnsi="Arial" w:cs="Arial"/>
          <w:sz w:val="24"/>
          <w:szCs w:val="24"/>
        </w:rPr>
        <w:t xml:space="preserve">, Council for </w:t>
      </w:r>
      <w:r w:rsidRPr="003F12C1">
        <w:rPr>
          <w:rFonts w:ascii="Arial" w:hAnsi="Arial" w:cs="Arial"/>
          <w:sz w:val="24"/>
          <w:szCs w:val="24"/>
        </w:rPr>
        <w:t>H</w:t>
      </w:r>
      <w:r w:rsidR="00F577A2" w:rsidRPr="003F12C1">
        <w:rPr>
          <w:rFonts w:ascii="Arial" w:hAnsi="Arial" w:cs="Arial"/>
          <w:sz w:val="24"/>
          <w:szCs w:val="24"/>
        </w:rPr>
        <w:t xml:space="preserve">igher Education and </w:t>
      </w:r>
      <w:r w:rsidRPr="00390F97">
        <w:rPr>
          <w:rFonts w:ascii="Arial" w:hAnsi="Arial" w:cs="Arial"/>
          <w:sz w:val="24"/>
          <w:szCs w:val="24"/>
        </w:rPr>
        <w:t>R</w:t>
      </w:r>
      <w:r w:rsidR="00F577A2" w:rsidRPr="00390F97">
        <w:rPr>
          <w:rFonts w:ascii="Arial" w:hAnsi="Arial" w:cs="Arial"/>
          <w:sz w:val="24"/>
          <w:szCs w:val="24"/>
        </w:rPr>
        <w:t xml:space="preserve">esearch and Scientific </w:t>
      </w:r>
      <w:r w:rsidRPr="00390F97">
        <w:rPr>
          <w:rFonts w:ascii="Arial" w:hAnsi="Arial" w:cs="Arial"/>
          <w:sz w:val="24"/>
          <w:szCs w:val="24"/>
        </w:rPr>
        <w:t>A</w:t>
      </w:r>
      <w:r w:rsidR="00F577A2" w:rsidRPr="00390F97">
        <w:rPr>
          <w:rFonts w:ascii="Arial" w:hAnsi="Arial" w:cs="Arial"/>
          <w:sz w:val="24"/>
          <w:szCs w:val="24"/>
        </w:rPr>
        <w:t>ctivities</w:t>
      </w:r>
      <w:r w:rsidR="006E2FDB" w:rsidRPr="00390F97">
        <w:rPr>
          <w:rFonts w:ascii="Arial" w:hAnsi="Arial" w:cs="Arial"/>
          <w:sz w:val="24"/>
          <w:szCs w:val="24"/>
        </w:rPr>
        <w:t xml:space="preserve"> </w:t>
      </w:r>
      <w:r w:rsidR="00F00473" w:rsidRPr="00390F97">
        <w:rPr>
          <w:rFonts w:ascii="Arial" w:hAnsi="Arial" w:cs="Arial"/>
          <w:sz w:val="24"/>
          <w:szCs w:val="24"/>
        </w:rPr>
        <w:t>etc.).</w:t>
      </w:r>
    </w:p>
    <w:p w14:paraId="6276E5C2" w14:textId="77777777" w:rsidR="00F00473" w:rsidRPr="003F12C1" w:rsidRDefault="00F00473" w:rsidP="003F12C1">
      <w:pPr>
        <w:pStyle w:val="ListParagraph"/>
        <w:spacing w:after="120" w:line="240" w:lineRule="auto"/>
        <w:contextualSpacing w:val="0"/>
        <w:rPr>
          <w:rFonts w:ascii="Arial" w:hAnsi="Arial" w:cs="Arial"/>
          <w:sz w:val="24"/>
          <w:szCs w:val="24"/>
        </w:rPr>
      </w:pPr>
      <w:r w:rsidRPr="00390F97">
        <w:rPr>
          <w:rFonts w:ascii="Arial" w:hAnsi="Arial" w:cs="Arial"/>
          <w:sz w:val="24"/>
          <w:szCs w:val="24"/>
        </w:rPr>
        <w:t>Th</w:t>
      </w:r>
      <w:r w:rsidR="00F577A2" w:rsidRPr="00390F97">
        <w:rPr>
          <w:rFonts w:ascii="Arial" w:hAnsi="Arial" w:cs="Arial"/>
          <w:sz w:val="24"/>
          <w:szCs w:val="24"/>
        </w:rPr>
        <w:t>is</w:t>
      </w:r>
      <w:r w:rsidRPr="00390F97">
        <w:rPr>
          <w:rFonts w:ascii="Arial" w:hAnsi="Arial" w:cs="Arial"/>
          <w:sz w:val="24"/>
          <w:szCs w:val="24"/>
        </w:rPr>
        <w:t xml:space="preserve"> </w:t>
      </w:r>
      <w:r w:rsidR="00F577A2" w:rsidRPr="00390F97">
        <w:rPr>
          <w:rFonts w:ascii="Arial" w:hAnsi="Arial" w:cs="Arial"/>
          <w:sz w:val="24"/>
          <w:szCs w:val="24"/>
        </w:rPr>
        <w:t>Committee</w:t>
      </w:r>
      <w:r w:rsidRPr="00390F97">
        <w:rPr>
          <w:rFonts w:ascii="Arial" w:hAnsi="Arial" w:cs="Arial"/>
          <w:sz w:val="24"/>
          <w:szCs w:val="24"/>
        </w:rPr>
        <w:t xml:space="preserve"> </w:t>
      </w:r>
      <w:r w:rsidR="001962C6" w:rsidRPr="00390F97">
        <w:rPr>
          <w:rFonts w:ascii="Arial" w:hAnsi="Arial" w:cs="Arial"/>
          <w:sz w:val="24"/>
          <w:szCs w:val="24"/>
        </w:rPr>
        <w:t xml:space="preserve">can </w:t>
      </w:r>
      <w:r w:rsidR="00F577A2" w:rsidRPr="00390F97">
        <w:rPr>
          <w:rFonts w:ascii="Arial" w:hAnsi="Arial" w:cs="Arial"/>
          <w:sz w:val="24"/>
          <w:szCs w:val="24"/>
        </w:rPr>
        <w:t xml:space="preserve">be aligned with </w:t>
      </w:r>
      <w:r w:rsidR="00431235" w:rsidRPr="00390F97">
        <w:rPr>
          <w:rFonts w:ascii="Arial" w:hAnsi="Arial" w:cs="Arial"/>
          <w:sz w:val="24"/>
          <w:szCs w:val="24"/>
        </w:rPr>
        <w:t xml:space="preserve">the </w:t>
      </w:r>
      <w:r w:rsidRPr="00390F97">
        <w:rPr>
          <w:rFonts w:ascii="Arial" w:hAnsi="Arial" w:cs="Arial"/>
          <w:sz w:val="24"/>
          <w:szCs w:val="24"/>
        </w:rPr>
        <w:t>National Development Council</w:t>
      </w:r>
      <w:r w:rsidR="001962C6" w:rsidRPr="00390F97">
        <w:rPr>
          <w:rFonts w:ascii="Arial" w:hAnsi="Arial" w:cs="Arial"/>
          <w:sz w:val="24"/>
          <w:szCs w:val="24"/>
        </w:rPr>
        <w:t xml:space="preserve">, </w:t>
      </w:r>
      <w:r w:rsidR="00F577A2" w:rsidRPr="00390F97">
        <w:rPr>
          <w:rFonts w:ascii="Arial" w:hAnsi="Arial" w:cs="Arial"/>
          <w:sz w:val="24"/>
          <w:szCs w:val="24"/>
        </w:rPr>
        <w:t xml:space="preserve">especially </w:t>
      </w:r>
      <w:r w:rsidR="001962C6" w:rsidRPr="00390F97">
        <w:rPr>
          <w:rFonts w:ascii="Arial" w:hAnsi="Arial" w:cs="Arial"/>
          <w:sz w:val="24"/>
          <w:szCs w:val="24"/>
        </w:rPr>
        <w:t xml:space="preserve">the </w:t>
      </w:r>
      <w:r w:rsidRPr="00390F97">
        <w:rPr>
          <w:rFonts w:ascii="Arial" w:hAnsi="Arial" w:cs="Arial"/>
          <w:sz w:val="24"/>
          <w:szCs w:val="24"/>
        </w:rPr>
        <w:t xml:space="preserve">working group responsible for </w:t>
      </w:r>
      <w:r w:rsidR="00BF77BE" w:rsidRPr="00390F97">
        <w:rPr>
          <w:rFonts w:ascii="Arial" w:hAnsi="Arial" w:cs="Arial"/>
          <w:sz w:val="24"/>
          <w:szCs w:val="24"/>
        </w:rPr>
        <w:t xml:space="preserve">the </w:t>
      </w:r>
      <w:r w:rsidRPr="00390F97">
        <w:rPr>
          <w:rFonts w:ascii="Arial" w:hAnsi="Arial" w:cs="Arial"/>
          <w:sz w:val="24"/>
          <w:szCs w:val="24"/>
        </w:rPr>
        <w:t xml:space="preserve">creation of </w:t>
      </w:r>
      <w:r w:rsidR="00BF77BE" w:rsidRPr="00390F97">
        <w:rPr>
          <w:rFonts w:ascii="Arial" w:hAnsi="Arial" w:cs="Arial"/>
          <w:sz w:val="24"/>
          <w:szCs w:val="24"/>
        </w:rPr>
        <w:t xml:space="preserve">a </w:t>
      </w:r>
      <w:r w:rsidRPr="00390F97">
        <w:rPr>
          <w:rFonts w:ascii="Arial" w:hAnsi="Arial" w:cs="Arial"/>
          <w:sz w:val="24"/>
          <w:szCs w:val="24"/>
        </w:rPr>
        <w:t>competitive and innovative economy.</w:t>
      </w:r>
      <w:r w:rsidRPr="003F12C1">
        <w:rPr>
          <w:rFonts w:ascii="Arial" w:hAnsi="Arial" w:cs="Arial"/>
          <w:sz w:val="24"/>
          <w:szCs w:val="24"/>
        </w:rPr>
        <w:t xml:space="preserve"> </w:t>
      </w:r>
    </w:p>
    <w:p w14:paraId="06592FC0" w14:textId="77777777" w:rsidR="004F49DF" w:rsidRPr="003F12C1" w:rsidRDefault="004F49DF" w:rsidP="003F12C1">
      <w:pPr>
        <w:autoSpaceDE w:val="0"/>
        <w:autoSpaceDN w:val="0"/>
        <w:adjustRightInd w:val="0"/>
        <w:spacing w:after="120" w:line="240" w:lineRule="auto"/>
        <w:ind w:left="708"/>
        <w:rPr>
          <w:rFonts w:ascii="Arial" w:eastAsia="SimSun" w:hAnsi="Arial" w:cs="Arial"/>
          <w:color w:val="0E101A"/>
          <w:sz w:val="24"/>
        </w:rPr>
      </w:pPr>
      <w:r w:rsidRPr="003F12C1">
        <w:rPr>
          <w:rFonts w:ascii="Arial" w:eastAsia="SimSun" w:hAnsi="Arial" w:cs="Arial"/>
          <w:color w:val="0E101A"/>
          <w:sz w:val="24"/>
        </w:rPr>
        <w:t xml:space="preserve">The </w:t>
      </w:r>
      <w:r w:rsidRPr="003F12C1">
        <w:rPr>
          <w:rFonts w:ascii="Arial" w:hAnsi="Arial" w:cs="Arial"/>
          <w:sz w:val="24"/>
          <w:szCs w:val="24"/>
        </w:rPr>
        <w:t>Committee</w:t>
      </w:r>
      <w:r w:rsidRPr="003F12C1">
        <w:rPr>
          <w:rFonts w:ascii="Arial" w:eastAsia="SimSun" w:hAnsi="Arial" w:cs="Arial"/>
          <w:color w:val="0E101A"/>
          <w:sz w:val="24"/>
        </w:rPr>
        <w:t xml:space="preserve"> would meet, to discuss plans for implementation of S3, results of implementation based on monitoring and/or evaluation outcomes, and issues arising in the innovation ecosystem</w:t>
      </w:r>
      <w:r w:rsidRPr="003F12C1">
        <w:rPr>
          <w:rFonts w:ascii="Arial" w:hAnsi="Arial" w:cs="Arial"/>
          <w:sz w:val="24"/>
          <w:szCs w:val="24"/>
        </w:rPr>
        <w:t xml:space="preserve"> as well as good innovation practices from foreign innovation communities</w:t>
      </w:r>
      <w:r w:rsidRPr="003F12C1">
        <w:rPr>
          <w:rFonts w:ascii="Arial" w:eastAsia="SimSun" w:hAnsi="Arial" w:cs="Arial"/>
          <w:color w:val="0E101A"/>
          <w:sz w:val="24"/>
        </w:rPr>
        <w:t>. It can also suggest additional analyses or studies to be conducted.</w:t>
      </w:r>
    </w:p>
    <w:p w14:paraId="26899E49" w14:textId="77777777" w:rsidR="006E2FDB" w:rsidRPr="003F12C1" w:rsidRDefault="006E2FDB" w:rsidP="003F12C1">
      <w:pPr>
        <w:numPr>
          <w:ilvl w:val="0"/>
          <w:numId w:val="65"/>
        </w:num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b/>
          <w:color w:val="0E101A"/>
          <w:sz w:val="24"/>
        </w:rPr>
        <w:t>S3 Steering Group</w:t>
      </w:r>
      <w:r w:rsidRPr="003F12C1">
        <w:rPr>
          <w:rFonts w:ascii="Arial" w:eastAsia="SimSun" w:hAnsi="Arial" w:cs="Arial"/>
          <w:color w:val="0E101A"/>
          <w:sz w:val="24"/>
        </w:rPr>
        <w:t xml:space="preserve"> (hereinafter SG) consists of state secretaries (or higher officials) from different responsible ministries and institutions in order </w:t>
      </w:r>
      <w:r w:rsidR="002334E4" w:rsidRPr="003F12C1">
        <w:rPr>
          <w:rFonts w:ascii="Arial" w:eastAsia="SimSun" w:hAnsi="Arial" w:cs="Arial"/>
          <w:color w:val="0E101A"/>
          <w:sz w:val="24"/>
        </w:rPr>
        <w:t>to provide</w:t>
      </w:r>
      <w:r w:rsidRPr="003F12C1">
        <w:rPr>
          <w:rFonts w:ascii="Arial" w:eastAsia="SimSun" w:hAnsi="Arial" w:cs="Arial"/>
          <w:color w:val="0E101A"/>
          <w:sz w:val="24"/>
        </w:rPr>
        <w:t xml:space="preserve"> </w:t>
      </w:r>
      <w:r w:rsidR="00BF77BE" w:rsidRPr="003F12C1">
        <w:rPr>
          <w:rFonts w:ascii="Arial" w:eastAsia="SimSun" w:hAnsi="Arial" w:cs="Arial"/>
          <w:color w:val="0E101A"/>
          <w:sz w:val="24"/>
        </w:rPr>
        <w:t xml:space="preserve">a </w:t>
      </w:r>
      <w:r w:rsidRPr="003F12C1">
        <w:rPr>
          <w:rFonts w:ascii="Arial" w:eastAsia="SimSun" w:hAnsi="Arial" w:cs="Arial"/>
          <w:color w:val="0E101A"/>
          <w:sz w:val="24"/>
        </w:rPr>
        <w:t>close, operational, and smooth implementation of the S3 policy mix measures falling under different ministries' responsibility</w:t>
      </w:r>
      <w:r w:rsidR="00E953C4" w:rsidRPr="003F12C1">
        <w:rPr>
          <w:rFonts w:ascii="Arial" w:eastAsia="SimSun" w:hAnsi="Arial" w:cs="Arial"/>
          <w:color w:val="0E101A"/>
          <w:sz w:val="24"/>
        </w:rPr>
        <w:t>, by considering the competenc</w:t>
      </w:r>
      <w:r w:rsidR="00BF77BE" w:rsidRPr="003F12C1">
        <w:rPr>
          <w:rFonts w:ascii="Arial" w:eastAsia="SimSun" w:hAnsi="Arial" w:cs="Arial"/>
          <w:color w:val="0E101A"/>
          <w:sz w:val="24"/>
        </w:rPr>
        <w:t>i</w:t>
      </w:r>
      <w:r w:rsidR="00E953C4" w:rsidRPr="003F12C1">
        <w:rPr>
          <w:rFonts w:ascii="Arial" w:eastAsia="SimSun" w:hAnsi="Arial" w:cs="Arial"/>
          <w:color w:val="0E101A"/>
          <w:sz w:val="24"/>
        </w:rPr>
        <w:t xml:space="preserve">es and resources of each participating institution while at the same time observing the needs for funding in initiating reforms. </w:t>
      </w:r>
      <w:r w:rsidRPr="003F12C1">
        <w:rPr>
          <w:rFonts w:ascii="Arial" w:eastAsia="SimSun" w:hAnsi="Arial" w:cs="Arial"/>
          <w:color w:val="0E101A"/>
          <w:sz w:val="24"/>
        </w:rPr>
        <w:t>The Steering Group shall be chaired jointly by the State Secretaries of the Ministry of the Economy and the Ministry of Education and Science. The other members of the SG come from key in-line ministries (Ministry of Information Society and Administration, Ministry of Agriculture Forestry &amp; Water Economy, Ministry of Environment and Physical Planning, Ministry of Labour and Social Policy,  Ministry of Finance, Ministry of Transport and Communication, etc.) as well as other relevant institutions (Fund for Innovation and Technology Development, The Agency for promotion of Entrepreneurship, Agency for foreign investment and export promotion, Directorate for Technological and Industrial Development Zones, National Agency for European Education Programs and Mobility, Development Bank of North Macedonia and other relevant institutions</w:t>
      </w:r>
      <w:r w:rsidR="00E953C4" w:rsidRPr="003F12C1">
        <w:rPr>
          <w:rFonts w:ascii="Arial" w:eastAsia="SimSun" w:hAnsi="Arial" w:cs="Arial"/>
          <w:color w:val="0E101A"/>
          <w:sz w:val="24"/>
        </w:rPr>
        <w:t xml:space="preserve">, State Statistical Office, </w:t>
      </w:r>
      <w:r w:rsidR="00AE51A1" w:rsidRPr="003F12C1">
        <w:rPr>
          <w:rFonts w:ascii="Arial" w:eastAsia="SimSun" w:hAnsi="Arial" w:cs="Arial"/>
          <w:color w:val="0E101A"/>
          <w:sz w:val="24"/>
        </w:rPr>
        <w:t>State Office of Industrial Property, etc)</w:t>
      </w:r>
      <w:r w:rsidRPr="003F12C1">
        <w:rPr>
          <w:rFonts w:ascii="Arial" w:eastAsia="SimSun" w:hAnsi="Arial" w:cs="Arial"/>
          <w:color w:val="0E101A"/>
          <w:sz w:val="24"/>
        </w:rPr>
        <w:t xml:space="preserve">. </w:t>
      </w:r>
    </w:p>
    <w:p w14:paraId="088A1F94" w14:textId="774C562B" w:rsidR="00983758" w:rsidRPr="003F12C1" w:rsidRDefault="00983758" w:rsidP="003F12C1">
      <w:pPr>
        <w:spacing w:after="120" w:line="240" w:lineRule="auto"/>
        <w:ind w:left="708"/>
        <w:rPr>
          <w:rFonts w:ascii="Arial" w:eastAsia="SimSun" w:hAnsi="Arial" w:cs="Arial"/>
          <w:color w:val="0E101A"/>
          <w:sz w:val="24"/>
        </w:rPr>
      </w:pPr>
      <w:r w:rsidRPr="003F12C1">
        <w:rPr>
          <w:rFonts w:ascii="Arial" w:eastAsia="SimSun" w:hAnsi="Arial" w:cs="Arial"/>
          <w:color w:val="0E101A"/>
          <w:sz w:val="24"/>
        </w:rPr>
        <w:t xml:space="preserve">The main tasks of the SG would typically include maintaining alignment with the national strategy, setting performance objectives and overseeing their achievement, supervising the action plan, providing political and institutional support, and liaising with the </w:t>
      </w:r>
      <w:r w:rsidR="002673DB" w:rsidRPr="003F12C1">
        <w:rPr>
          <w:rFonts w:ascii="Arial" w:eastAsia="SimSun" w:hAnsi="Arial" w:cs="Arial"/>
          <w:color w:val="0E101A"/>
          <w:sz w:val="24"/>
        </w:rPr>
        <w:t>Government and</w:t>
      </w:r>
      <w:r w:rsidRPr="003F12C1">
        <w:rPr>
          <w:rFonts w:ascii="Arial" w:eastAsia="SimSun" w:hAnsi="Arial" w:cs="Arial"/>
          <w:color w:val="0E101A"/>
          <w:sz w:val="24"/>
        </w:rPr>
        <w:t xml:space="preserve"> donors. </w:t>
      </w:r>
    </w:p>
    <w:p w14:paraId="35EA2810" w14:textId="77777777" w:rsidR="00983758" w:rsidRPr="003F12C1" w:rsidRDefault="00983758" w:rsidP="003F12C1">
      <w:pPr>
        <w:spacing w:after="120" w:line="240" w:lineRule="auto"/>
        <w:ind w:left="708"/>
        <w:rPr>
          <w:rFonts w:ascii="Arial" w:eastAsia="SimSun" w:hAnsi="Arial" w:cs="Arial"/>
          <w:color w:val="0E101A"/>
          <w:sz w:val="24"/>
        </w:rPr>
      </w:pPr>
      <w:r w:rsidRPr="003F12C1">
        <w:rPr>
          <w:rFonts w:ascii="Arial" w:eastAsia="SimSun" w:hAnsi="Arial" w:cs="Arial"/>
          <w:color w:val="0E101A"/>
          <w:sz w:val="24"/>
        </w:rPr>
        <w:lastRenderedPageBreak/>
        <w:t>In para</w:t>
      </w:r>
      <w:r w:rsidR="003858E2" w:rsidRPr="003F12C1">
        <w:rPr>
          <w:rFonts w:ascii="Arial" w:eastAsia="SimSun" w:hAnsi="Arial" w:cs="Arial"/>
          <w:color w:val="0E101A"/>
          <w:sz w:val="24"/>
        </w:rPr>
        <w:t>ll</w:t>
      </w:r>
      <w:r w:rsidRPr="003F12C1">
        <w:rPr>
          <w:rFonts w:ascii="Arial" w:eastAsia="SimSun" w:hAnsi="Arial" w:cs="Arial"/>
          <w:color w:val="0E101A"/>
          <w:sz w:val="24"/>
        </w:rPr>
        <w:t xml:space="preserve">el, the SG acts as </w:t>
      </w:r>
      <w:r w:rsidR="003858E2" w:rsidRPr="003F12C1">
        <w:rPr>
          <w:rFonts w:ascii="Arial" w:eastAsia="SimSun" w:hAnsi="Arial" w:cs="Arial"/>
          <w:color w:val="0E101A"/>
          <w:sz w:val="24"/>
        </w:rPr>
        <w:t xml:space="preserve">a </w:t>
      </w:r>
      <w:r w:rsidRPr="003F12C1">
        <w:rPr>
          <w:rFonts w:ascii="Arial" w:eastAsia="SimSun" w:hAnsi="Arial" w:cs="Arial"/>
          <w:color w:val="0E101A"/>
          <w:sz w:val="24"/>
        </w:rPr>
        <w:t xml:space="preserve">monitoring structure ensuring that the findings and recommendations made at a lower governance level are realized. </w:t>
      </w:r>
    </w:p>
    <w:p w14:paraId="730FC999" w14:textId="77777777" w:rsidR="00983758" w:rsidRPr="00A652AD" w:rsidRDefault="00983758" w:rsidP="00A652AD">
      <w:pPr>
        <w:pStyle w:val="BodyText"/>
        <w:shd w:val="clear" w:color="auto" w:fill="FFFFFF" w:themeFill="background1"/>
        <w:spacing w:line="240" w:lineRule="auto"/>
        <w:contextualSpacing w:val="0"/>
        <w:rPr>
          <w:rFonts w:ascii="Arial" w:hAnsi="Arial" w:cs="Arial"/>
          <w:b/>
          <w:sz w:val="24"/>
          <w:u w:val="single"/>
        </w:rPr>
      </w:pPr>
      <w:r w:rsidRPr="00A652AD">
        <w:rPr>
          <w:rFonts w:ascii="Arial" w:hAnsi="Arial" w:cs="Arial"/>
          <w:b/>
          <w:sz w:val="24"/>
          <w:u w:val="single"/>
        </w:rPr>
        <w:t xml:space="preserve">S3 operational level: </w:t>
      </w:r>
    </w:p>
    <w:p w14:paraId="3FB5DFFA" w14:textId="123793E0" w:rsidR="000D67AF" w:rsidRPr="003F12C1" w:rsidRDefault="006C0DF9" w:rsidP="003F12C1">
      <w:pPr>
        <w:numPr>
          <w:ilvl w:val="0"/>
          <w:numId w:val="65"/>
        </w:numPr>
        <w:autoSpaceDE w:val="0"/>
        <w:autoSpaceDN w:val="0"/>
        <w:adjustRightInd w:val="0"/>
        <w:spacing w:after="120" w:line="240" w:lineRule="auto"/>
        <w:rPr>
          <w:rFonts w:ascii="Arial" w:hAnsi="Arial" w:cs="Arial"/>
          <w:sz w:val="24"/>
        </w:rPr>
      </w:pPr>
      <w:r w:rsidRPr="003F12C1">
        <w:rPr>
          <w:rFonts w:ascii="Arial" w:eastAsia="SimSun" w:hAnsi="Arial" w:cs="Arial"/>
          <w:color w:val="0E101A"/>
          <w:sz w:val="24"/>
        </w:rPr>
        <w:t>T</w:t>
      </w:r>
      <w:r w:rsidR="003858E2" w:rsidRPr="003F12C1">
        <w:rPr>
          <w:rFonts w:ascii="Arial" w:eastAsia="SimSun" w:hAnsi="Arial" w:cs="Arial"/>
          <w:color w:val="0E101A"/>
          <w:sz w:val="24"/>
        </w:rPr>
        <w:t xml:space="preserve">he </w:t>
      </w:r>
      <w:r w:rsidR="00AE51A1" w:rsidRPr="003F12C1">
        <w:rPr>
          <w:rFonts w:ascii="Arial" w:eastAsia="SimSun" w:hAnsi="Arial" w:cs="Arial"/>
          <w:color w:val="0E101A"/>
          <w:sz w:val="24"/>
        </w:rPr>
        <w:t xml:space="preserve">management team for coordination and monitoring </w:t>
      </w:r>
      <w:r w:rsidR="000D67AF" w:rsidRPr="003F12C1">
        <w:rPr>
          <w:rFonts w:ascii="Arial" w:eastAsia="SimSun" w:hAnsi="Arial" w:cs="Arial"/>
          <w:color w:val="0E101A"/>
          <w:sz w:val="24"/>
        </w:rPr>
        <w:t xml:space="preserve">is led </w:t>
      </w:r>
      <w:r w:rsidR="00AE51A1" w:rsidRPr="003F12C1">
        <w:rPr>
          <w:rFonts w:ascii="Arial" w:eastAsia="SimSun" w:hAnsi="Arial" w:cs="Arial"/>
          <w:color w:val="0E101A"/>
          <w:sz w:val="24"/>
        </w:rPr>
        <w:t xml:space="preserve">jointly by </w:t>
      </w:r>
      <w:r w:rsidR="0029577C" w:rsidRPr="003F12C1">
        <w:rPr>
          <w:rFonts w:ascii="Arial" w:eastAsia="SimSun" w:hAnsi="Arial" w:cs="Arial"/>
          <w:color w:val="0E101A"/>
          <w:sz w:val="24"/>
        </w:rPr>
        <w:t xml:space="preserve">MES </w:t>
      </w:r>
      <w:r w:rsidR="00AE51A1" w:rsidRPr="003F12C1">
        <w:rPr>
          <w:rFonts w:ascii="Arial" w:eastAsia="SimSun" w:hAnsi="Arial" w:cs="Arial"/>
          <w:color w:val="0E101A"/>
          <w:sz w:val="24"/>
        </w:rPr>
        <w:t>and ME</w:t>
      </w:r>
      <w:r w:rsidRPr="003F12C1">
        <w:rPr>
          <w:rFonts w:ascii="Arial" w:hAnsi="Arial" w:cs="Arial"/>
          <w:sz w:val="24"/>
        </w:rPr>
        <w:t xml:space="preserve"> respectively</w:t>
      </w:r>
      <w:r w:rsidR="000D67AF" w:rsidRPr="003F12C1">
        <w:rPr>
          <w:rFonts w:ascii="Arial" w:eastAsia="SimSun" w:hAnsi="Arial" w:cs="Arial"/>
          <w:color w:val="0E101A"/>
          <w:sz w:val="24"/>
        </w:rPr>
        <w:t>.</w:t>
      </w:r>
      <w:r w:rsidR="00AE51A1" w:rsidRPr="003F12C1">
        <w:rPr>
          <w:rFonts w:ascii="Arial" w:eastAsia="SimSun" w:hAnsi="Arial" w:cs="Arial"/>
          <w:color w:val="0E101A"/>
          <w:sz w:val="24"/>
        </w:rPr>
        <w:t xml:space="preserve"> </w:t>
      </w:r>
      <w:r w:rsidRPr="003F12C1">
        <w:rPr>
          <w:rFonts w:ascii="Arial" w:eastAsia="SimSun" w:hAnsi="Arial" w:cs="Arial"/>
          <w:color w:val="0E101A"/>
          <w:sz w:val="24"/>
        </w:rPr>
        <w:t xml:space="preserve">In the process of establishing the S3 governance structure will be created a </w:t>
      </w:r>
      <w:r w:rsidRPr="003F12C1">
        <w:rPr>
          <w:rFonts w:ascii="Arial" w:eastAsia="SimSun" w:hAnsi="Arial" w:cs="Arial"/>
          <w:b/>
          <w:color w:val="0E101A"/>
          <w:sz w:val="24"/>
        </w:rPr>
        <w:t>National office for S3.</w:t>
      </w:r>
      <w:r w:rsidRPr="003F12C1">
        <w:rPr>
          <w:rFonts w:ascii="Arial" w:hAnsi="Arial" w:cs="Arial"/>
          <w:sz w:val="24"/>
        </w:rPr>
        <w:t xml:space="preserve"> Due to the process of reorganization of the Government, and merging the FITD and APPRM, in future can be considered the option that the management is </w:t>
      </w:r>
      <w:r w:rsidR="001F45D9">
        <w:rPr>
          <w:rFonts w:ascii="Arial" w:hAnsi="Arial" w:cs="Arial"/>
          <w:sz w:val="24"/>
        </w:rPr>
        <w:t xml:space="preserve">within ministries or it can be </w:t>
      </w:r>
      <w:r w:rsidRPr="003F12C1">
        <w:rPr>
          <w:rFonts w:ascii="Arial" w:hAnsi="Arial" w:cs="Arial"/>
          <w:sz w:val="24"/>
        </w:rPr>
        <w:t>shifted to the newly created institution.</w:t>
      </w:r>
    </w:p>
    <w:p w14:paraId="3F5E5B27" w14:textId="77777777" w:rsidR="006C0DF9" w:rsidRPr="003F12C1" w:rsidRDefault="000D67AF" w:rsidP="003F12C1">
      <w:p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 xml:space="preserve">The S3 Management Team is </w:t>
      </w:r>
      <w:r w:rsidR="006C0DF9" w:rsidRPr="003F12C1">
        <w:rPr>
          <w:rFonts w:ascii="Arial" w:hAnsi="Arial" w:cs="Arial"/>
          <w:sz w:val="24"/>
        </w:rPr>
        <w:t xml:space="preserve">responsible for coordination </w:t>
      </w:r>
      <w:r w:rsidR="004655DD" w:rsidRPr="003F12C1">
        <w:rPr>
          <w:rFonts w:ascii="Arial" w:hAnsi="Arial" w:cs="Arial"/>
          <w:sz w:val="24"/>
        </w:rPr>
        <w:t xml:space="preserve">and monitoring of the </w:t>
      </w:r>
      <w:r w:rsidR="006C0DF9" w:rsidRPr="003F12C1">
        <w:rPr>
          <w:rFonts w:ascii="Arial" w:hAnsi="Arial" w:cs="Arial"/>
          <w:sz w:val="24"/>
        </w:rPr>
        <w:t>implementation on the operational level</w:t>
      </w:r>
      <w:r w:rsidR="004655DD" w:rsidRPr="003F12C1">
        <w:rPr>
          <w:rFonts w:ascii="Arial" w:hAnsi="Arial" w:cs="Arial"/>
          <w:sz w:val="24"/>
        </w:rPr>
        <w:t>, as well as</w:t>
      </w:r>
      <w:r w:rsidR="006C0DF9" w:rsidRPr="003F12C1">
        <w:rPr>
          <w:rFonts w:ascii="Arial" w:hAnsi="Arial" w:cs="Arial"/>
          <w:sz w:val="24"/>
        </w:rPr>
        <w:t xml:space="preserve"> </w:t>
      </w:r>
      <w:r w:rsidR="004655DD" w:rsidRPr="003F12C1">
        <w:rPr>
          <w:rFonts w:ascii="Arial" w:hAnsi="Arial" w:cs="Arial"/>
          <w:sz w:val="24"/>
        </w:rPr>
        <w:t>enabling</w:t>
      </w:r>
      <w:r w:rsidR="006C0DF9" w:rsidRPr="003F12C1">
        <w:rPr>
          <w:rFonts w:ascii="Arial" w:hAnsi="Arial" w:cs="Arial"/>
          <w:sz w:val="24"/>
        </w:rPr>
        <w:t xml:space="preserve"> </w:t>
      </w:r>
      <w:r w:rsidR="003858E2" w:rsidRPr="003F12C1">
        <w:rPr>
          <w:rFonts w:ascii="Arial" w:hAnsi="Arial" w:cs="Arial"/>
          <w:sz w:val="24"/>
          <w:szCs w:val="24"/>
        </w:rPr>
        <w:t xml:space="preserve">the </w:t>
      </w:r>
      <w:r w:rsidR="00E52CA1" w:rsidRPr="003F12C1">
        <w:rPr>
          <w:rFonts w:ascii="Arial" w:hAnsi="Arial" w:cs="Arial"/>
          <w:sz w:val="24"/>
          <w:szCs w:val="24"/>
        </w:rPr>
        <w:t xml:space="preserve">flow of information between TRIPs and </w:t>
      </w:r>
      <w:r w:rsidR="003858E2" w:rsidRPr="003F12C1">
        <w:rPr>
          <w:rFonts w:ascii="Arial" w:hAnsi="Arial" w:cs="Arial"/>
          <w:sz w:val="24"/>
          <w:szCs w:val="24"/>
        </w:rPr>
        <w:t xml:space="preserve">the </w:t>
      </w:r>
      <w:r w:rsidR="00E52CA1" w:rsidRPr="003F12C1">
        <w:rPr>
          <w:rFonts w:ascii="Arial" w:hAnsi="Arial" w:cs="Arial"/>
          <w:sz w:val="24"/>
          <w:szCs w:val="24"/>
        </w:rPr>
        <w:t xml:space="preserve">Steering group. </w:t>
      </w:r>
    </w:p>
    <w:p w14:paraId="21DBBF23" w14:textId="5AD62086" w:rsidR="000D67AF" w:rsidRPr="003F12C1" w:rsidRDefault="000D67AF" w:rsidP="003F12C1">
      <w:p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color w:val="0E101A"/>
          <w:sz w:val="24"/>
        </w:rPr>
        <w:t xml:space="preserve">They </w:t>
      </w:r>
      <w:r w:rsidR="001F45D9" w:rsidRPr="003F12C1">
        <w:rPr>
          <w:rFonts w:ascii="Arial" w:eastAsia="SimSun" w:hAnsi="Arial" w:cs="Arial"/>
          <w:color w:val="0E101A"/>
          <w:sz w:val="24"/>
        </w:rPr>
        <w:t>offer</w:t>
      </w:r>
      <w:r w:rsidRPr="003F12C1">
        <w:rPr>
          <w:rFonts w:ascii="Arial" w:eastAsia="SimSun" w:hAnsi="Arial" w:cs="Arial"/>
          <w:color w:val="0E101A"/>
          <w:sz w:val="24"/>
        </w:rPr>
        <w:t xml:space="preserve"> support to the Steering Group </w:t>
      </w:r>
      <w:r w:rsidR="004655DD" w:rsidRPr="003F12C1">
        <w:rPr>
          <w:rFonts w:ascii="Arial" w:eastAsia="SimSun" w:hAnsi="Arial" w:cs="Arial"/>
          <w:color w:val="0E101A"/>
          <w:sz w:val="24"/>
        </w:rPr>
        <w:t xml:space="preserve">and Committee </w:t>
      </w:r>
      <w:r w:rsidRPr="003F12C1">
        <w:rPr>
          <w:rFonts w:ascii="Arial" w:eastAsia="SimSun" w:hAnsi="Arial" w:cs="Arial"/>
          <w:color w:val="0E101A"/>
          <w:sz w:val="24"/>
        </w:rPr>
        <w:t xml:space="preserve">in organizing meetings, as well </w:t>
      </w:r>
      <w:r w:rsidR="003858E2" w:rsidRPr="003F12C1">
        <w:rPr>
          <w:rFonts w:ascii="Arial" w:eastAsia="SimSun" w:hAnsi="Arial" w:cs="Arial"/>
          <w:color w:val="0E101A"/>
          <w:sz w:val="24"/>
        </w:rPr>
        <w:t xml:space="preserve">as </w:t>
      </w:r>
      <w:r w:rsidRPr="003F12C1">
        <w:rPr>
          <w:rFonts w:ascii="Arial" w:eastAsia="SimSun" w:hAnsi="Arial" w:cs="Arial"/>
          <w:color w:val="0E101A"/>
          <w:sz w:val="24"/>
        </w:rPr>
        <w:t>transfe</w:t>
      </w:r>
      <w:r w:rsidR="003858E2" w:rsidRPr="003F12C1">
        <w:rPr>
          <w:rFonts w:ascii="Arial" w:eastAsia="SimSun" w:hAnsi="Arial" w:cs="Arial"/>
          <w:color w:val="0E101A"/>
          <w:sz w:val="24"/>
        </w:rPr>
        <w:t>rring</w:t>
      </w:r>
      <w:r w:rsidRPr="003F12C1">
        <w:rPr>
          <w:rFonts w:ascii="Arial" w:eastAsia="SimSun" w:hAnsi="Arial" w:cs="Arial"/>
          <w:color w:val="0E101A"/>
          <w:sz w:val="24"/>
        </w:rPr>
        <w:t xml:space="preserve"> the needs and provid</w:t>
      </w:r>
      <w:r w:rsidR="003858E2" w:rsidRPr="003F12C1">
        <w:rPr>
          <w:rFonts w:ascii="Arial" w:eastAsia="SimSun" w:hAnsi="Arial" w:cs="Arial"/>
          <w:color w:val="0E101A"/>
          <w:sz w:val="24"/>
        </w:rPr>
        <w:t>ing</w:t>
      </w:r>
      <w:r w:rsidRPr="003F12C1">
        <w:rPr>
          <w:rFonts w:ascii="Arial" w:eastAsia="SimSun" w:hAnsi="Arial" w:cs="Arial"/>
          <w:color w:val="0E101A"/>
          <w:sz w:val="24"/>
        </w:rPr>
        <w:t xml:space="preserve"> information flow from the implementation structure and thematic platforms. They </w:t>
      </w:r>
      <w:r w:rsidR="004655DD" w:rsidRPr="003F12C1">
        <w:rPr>
          <w:rFonts w:ascii="Arial" w:eastAsia="SimSun" w:hAnsi="Arial" w:cs="Arial"/>
          <w:color w:val="0E101A"/>
          <w:sz w:val="24"/>
        </w:rPr>
        <w:t xml:space="preserve">should </w:t>
      </w:r>
      <w:r w:rsidRPr="003F12C1">
        <w:rPr>
          <w:rFonts w:ascii="Arial" w:eastAsia="SimSun" w:hAnsi="Arial" w:cs="Arial"/>
          <w:color w:val="0E101A"/>
          <w:sz w:val="24"/>
        </w:rPr>
        <w:t xml:space="preserve">participate as observers in the S3 </w:t>
      </w:r>
      <w:r w:rsidR="004655DD" w:rsidRPr="003F12C1">
        <w:rPr>
          <w:rFonts w:ascii="Arial" w:eastAsia="SimSun" w:hAnsi="Arial" w:cs="Arial"/>
          <w:color w:val="0E101A"/>
          <w:sz w:val="24"/>
        </w:rPr>
        <w:t>Committee</w:t>
      </w:r>
      <w:r w:rsidRPr="003F12C1">
        <w:rPr>
          <w:rFonts w:ascii="Arial" w:eastAsia="SimSun" w:hAnsi="Arial" w:cs="Arial"/>
          <w:color w:val="0E101A"/>
          <w:sz w:val="24"/>
        </w:rPr>
        <w:t>.</w:t>
      </w:r>
    </w:p>
    <w:p w14:paraId="06405EA3" w14:textId="111A41E8" w:rsidR="00DD1CF7" w:rsidRPr="003F12C1" w:rsidRDefault="00DD1CF7" w:rsidP="003F12C1">
      <w:pPr>
        <w:numPr>
          <w:ilvl w:val="0"/>
          <w:numId w:val="65"/>
        </w:num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b/>
          <w:color w:val="0E101A"/>
          <w:sz w:val="24"/>
        </w:rPr>
        <w:t xml:space="preserve">At operational level the </w:t>
      </w:r>
      <w:r w:rsidR="00983758" w:rsidRPr="003F12C1">
        <w:rPr>
          <w:rFonts w:ascii="Arial" w:eastAsia="SimSun" w:hAnsi="Arial" w:cs="Arial"/>
          <w:b/>
          <w:color w:val="0E101A"/>
          <w:sz w:val="24"/>
        </w:rPr>
        <w:t>I</w:t>
      </w:r>
      <w:r w:rsidR="00AE51A1" w:rsidRPr="003F12C1">
        <w:rPr>
          <w:rFonts w:ascii="Arial" w:eastAsia="SimSun" w:hAnsi="Arial" w:cs="Arial"/>
          <w:b/>
          <w:color w:val="0E101A"/>
          <w:sz w:val="24"/>
        </w:rPr>
        <w:t>mplementation structure</w:t>
      </w:r>
      <w:r w:rsidR="00AE51A1" w:rsidRPr="003F12C1">
        <w:rPr>
          <w:rFonts w:ascii="Arial" w:eastAsia="SimSun" w:hAnsi="Arial" w:cs="Arial"/>
          <w:color w:val="0E101A"/>
          <w:sz w:val="24"/>
        </w:rPr>
        <w:t xml:space="preserve"> </w:t>
      </w:r>
      <w:r w:rsidRPr="003F12C1">
        <w:rPr>
          <w:rFonts w:ascii="Arial" w:hAnsi="Arial" w:cs="Arial"/>
          <w:sz w:val="24"/>
        </w:rPr>
        <w:t xml:space="preserve">consists of ministries </w:t>
      </w:r>
      <w:r w:rsidR="001F45D9">
        <w:rPr>
          <w:rFonts w:ascii="Arial" w:hAnsi="Arial" w:cs="Arial"/>
          <w:sz w:val="24"/>
        </w:rPr>
        <w:t>(ME, MES, MTC, M</w:t>
      </w:r>
      <w:r w:rsidR="00467F6C">
        <w:rPr>
          <w:rFonts w:ascii="Arial" w:hAnsi="Arial" w:cs="Arial"/>
          <w:sz w:val="24"/>
        </w:rPr>
        <w:t>E</w:t>
      </w:r>
      <w:r w:rsidR="001F45D9">
        <w:rPr>
          <w:rFonts w:ascii="Arial" w:hAnsi="Arial" w:cs="Arial"/>
          <w:sz w:val="24"/>
        </w:rPr>
        <w:t xml:space="preserve">PP, MAFWM, MISA) </w:t>
      </w:r>
      <w:r w:rsidRPr="003F12C1">
        <w:rPr>
          <w:rFonts w:ascii="Arial" w:hAnsi="Arial" w:cs="Arial"/>
          <w:sz w:val="24"/>
        </w:rPr>
        <w:t xml:space="preserve">and institutions that implement S3 policy mix measures. </w:t>
      </w:r>
    </w:p>
    <w:p w14:paraId="6E7B3A2D" w14:textId="77777777" w:rsidR="003162E7" w:rsidRPr="003F12C1" w:rsidRDefault="00DD1CF7" w:rsidP="003F12C1">
      <w:p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color w:val="0E101A"/>
          <w:sz w:val="24"/>
        </w:rPr>
        <w:t>It is expected the Fund for innovation and Technology Development to be the main implementation institution due to its scope of work</w:t>
      </w:r>
      <w:r w:rsidR="003162E7" w:rsidRPr="003F12C1">
        <w:rPr>
          <w:rFonts w:ascii="Arial" w:eastAsia="SimSun" w:hAnsi="Arial" w:cs="Arial"/>
          <w:color w:val="0E101A"/>
          <w:sz w:val="24"/>
        </w:rPr>
        <w:t>.</w:t>
      </w:r>
      <w:r w:rsidRPr="003F12C1">
        <w:rPr>
          <w:rFonts w:ascii="Arial" w:eastAsia="SimSun" w:hAnsi="Arial" w:cs="Arial"/>
          <w:color w:val="0E101A"/>
          <w:sz w:val="24"/>
        </w:rPr>
        <w:t xml:space="preserve"> </w:t>
      </w:r>
      <w:r w:rsidR="003162E7" w:rsidRPr="003F12C1">
        <w:rPr>
          <w:rFonts w:ascii="Arial" w:eastAsia="SimSun" w:hAnsi="Arial" w:cs="Arial"/>
          <w:color w:val="0E101A"/>
          <w:sz w:val="24"/>
        </w:rPr>
        <w:t xml:space="preserve"> </w:t>
      </w:r>
    </w:p>
    <w:p w14:paraId="0873BB93" w14:textId="77777777" w:rsidR="00F00473" w:rsidRPr="003F12C1" w:rsidRDefault="003162E7" w:rsidP="003F12C1">
      <w:pPr>
        <w:autoSpaceDE w:val="0"/>
        <w:autoSpaceDN w:val="0"/>
        <w:adjustRightInd w:val="0"/>
        <w:spacing w:after="120" w:line="240" w:lineRule="auto"/>
        <w:rPr>
          <w:rFonts w:ascii="Arial" w:eastAsia="SimSun" w:hAnsi="Arial" w:cs="Arial"/>
          <w:color w:val="0E101A"/>
          <w:sz w:val="24"/>
        </w:rPr>
      </w:pPr>
      <w:r w:rsidRPr="003F12C1">
        <w:rPr>
          <w:rFonts w:ascii="Arial" w:eastAsia="SimSun" w:hAnsi="Arial" w:cs="Arial"/>
          <w:color w:val="0E101A"/>
          <w:sz w:val="24"/>
        </w:rPr>
        <w:t xml:space="preserve">The responsible institutions are as follows: </w:t>
      </w:r>
    </w:p>
    <w:bookmarkEnd w:id="78"/>
    <w:p w14:paraId="5AEFA72E" w14:textId="77777777" w:rsidR="00A41561" w:rsidRPr="003F12C1" w:rsidRDefault="00A41561" w:rsidP="002334E4">
      <w:pPr>
        <w:pStyle w:val="BodyText"/>
        <w:numPr>
          <w:ilvl w:val="0"/>
          <w:numId w:val="64"/>
        </w:numPr>
        <w:spacing w:after="60" w:line="240" w:lineRule="auto"/>
        <w:ind w:left="714" w:hanging="357"/>
        <w:contextualSpacing w:val="0"/>
        <w:rPr>
          <w:rFonts w:ascii="Arial" w:hAnsi="Arial" w:cs="Arial"/>
          <w:sz w:val="24"/>
        </w:rPr>
      </w:pPr>
      <w:r w:rsidRPr="003F12C1">
        <w:rPr>
          <w:rFonts w:ascii="Arial" w:hAnsi="Arial" w:cs="Arial"/>
          <w:b/>
          <w:sz w:val="24"/>
        </w:rPr>
        <w:t xml:space="preserve">The </w:t>
      </w:r>
      <w:r w:rsidRPr="003F12C1">
        <w:rPr>
          <w:rFonts w:ascii="Arial" w:hAnsi="Arial" w:cs="Arial"/>
          <w:b/>
          <w:i/>
          <w:iCs/>
          <w:sz w:val="24"/>
        </w:rPr>
        <w:t>Fund for Innovations and Technology Development</w:t>
      </w:r>
      <w:r w:rsidRPr="003F12C1">
        <w:rPr>
          <w:rFonts w:ascii="Arial" w:hAnsi="Arial" w:cs="Arial"/>
          <w:i/>
          <w:iCs/>
          <w:sz w:val="24"/>
        </w:rPr>
        <w:t xml:space="preserve"> (FITD); </w:t>
      </w:r>
      <w:r w:rsidRPr="003F12C1">
        <w:rPr>
          <w:rFonts w:ascii="Arial" w:hAnsi="Arial" w:cs="Arial"/>
          <w:sz w:val="24"/>
        </w:rPr>
        <w:t xml:space="preserve">despite being the youngest among </w:t>
      </w:r>
      <w:r w:rsidR="003858E2" w:rsidRPr="003F12C1">
        <w:rPr>
          <w:rFonts w:ascii="Arial" w:hAnsi="Arial" w:cs="Arial"/>
          <w:sz w:val="24"/>
        </w:rPr>
        <w:t xml:space="preserve">the </w:t>
      </w:r>
      <w:r w:rsidRPr="003F12C1">
        <w:rPr>
          <w:rFonts w:ascii="Arial" w:hAnsi="Arial" w:cs="Arial"/>
          <w:sz w:val="24"/>
        </w:rPr>
        <w:t>following implementation organisations its role and importance in supporting innovation activity and technology investments</w:t>
      </w:r>
      <w:r w:rsidR="003858E2" w:rsidRPr="003F12C1">
        <w:rPr>
          <w:rFonts w:ascii="Arial" w:hAnsi="Arial" w:cs="Arial"/>
          <w:sz w:val="24"/>
        </w:rPr>
        <w:t>,</w:t>
      </w:r>
      <w:r w:rsidRPr="003F12C1">
        <w:rPr>
          <w:rFonts w:ascii="Arial" w:hAnsi="Arial" w:cs="Arial"/>
          <w:sz w:val="24"/>
        </w:rPr>
        <w:t xml:space="preserve"> especially for SMEs with special attention to green transformation is rapidly growing.</w:t>
      </w:r>
    </w:p>
    <w:p w14:paraId="36ED7311" w14:textId="5E5679EF" w:rsidR="00A41561" w:rsidRPr="003F12C1" w:rsidRDefault="00A41561" w:rsidP="002334E4">
      <w:pPr>
        <w:pStyle w:val="BodyText"/>
        <w:numPr>
          <w:ilvl w:val="0"/>
          <w:numId w:val="64"/>
        </w:numPr>
        <w:spacing w:after="60" w:line="240" w:lineRule="auto"/>
        <w:ind w:left="714" w:hanging="357"/>
        <w:contextualSpacing w:val="0"/>
        <w:rPr>
          <w:rFonts w:ascii="Arial" w:hAnsi="Arial" w:cs="Arial"/>
          <w:sz w:val="24"/>
        </w:rPr>
      </w:pPr>
      <w:r w:rsidRPr="003F12C1">
        <w:rPr>
          <w:rFonts w:ascii="Arial" w:hAnsi="Arial" w:cs="Arial"/>
          <w:b/>
          <w:sz w:val="24"/>
        </w:rPr>
        <w:t xml:space="preserve">The </w:t>
      </w:r>
      <w:r w:rsidRPr="003F12C1">
        <w:rPr>
          <w:rFonts w:ascii="Arial" w:hAnsi="Arial" w:cs="Arial"/>
          <w:b/>
          <w:i/>
          <w:iCs/>
          <w:sz w:val="24"/>
        </w:rPr>
        <w:t>Agency for Promotion of Entrepreneurship</w:t>
      </w:r>
      <w:r w:rsidRPr="003F12C1">
        <w:rPr>
          <w:rFonts w:ascii="Arial" w:hAnsi="Arial" w:cs="Arial"/>
          <w:i/>
          <w:iCs/>
          <w:sz w:val="24"/>
        </w:rPr>
        <w:t xml:space="preserve"> (APPRM)</w:t>
      </w:r>
      <w:r w:rsidRPr="003F12C1">
        <w:rPr>
          <w:rFonts w:ascii="Arial" w:hAnsi="Arial" w:cs="Arial"/>
          <w:sz w:val="24"/>
        </w:rPr>
        <w:t xml:space="preserve"> has the mandate to implement governmental SME policies and programmes to support entrepreneurship, competitiveness and innovation.</w:t>
      </w:r>
    </w:p>
    <w:p w14:paraId="4E642778" w14:textId="77777777" w:rsidR="00A41561" w:rsidRPr="003F12C1" w:rsidRDefault="00A41561" w:rsidP="002334E4">
      <w:pPr>
        <w:pStyle w:val="BodyText"/>
        <w:numPr>
          <w:ilvl w:val="0"/>
          <w:numId w:val="64"/>
        </w:numPr>
        <w:spacing w:after="60" w:line="240" w:lineRule="auto"/>
        <w:ind w:left="714" w:hanging="357"/>
        <w:contextualSpacing w:val="0"/>
        <w:rPr>
          <w:rFonts w:ascii="Arial" w:hAnsi="Arial" w:cs="Arial"/>
          <w:sz w:val="24"/>
        </w:rPr>
      </w:pPr>
      <w:r w:rsidRPr="003F12C1">
        <w:rPr>
          <w:rFonts w:ascii="Arial" w:hAnsi="Arial" w:cs="Arial"/>
          <w:b/>
          <w:sz w:val="24"/>
        </w:rPr>
        <w:t xml:space="preserve">The </w:t>
      </w:r>
      <w:r w:rsidRPr="003F12C1">
        <w:rPr>
          <w:rFonts w:ascii="Arial" w:hAnsi="Arial" w:cs="Arial"/>
          <w:b/>
          <w:i/>
          <w:iCs/>
          <w:sz w:val="24"/>
        </w:rPr>
        <w:t>Agency for Foreign Investment and Export Promotion</w:t>
      </w:r>
      <w:r w:rsidRPr="003F12C1">
        <w:rPr>
          <w:rFonts w:ascii="Arial" w:hAnsi="Arial" w:cs="Arial"/>
          <w:i/>
          <w:iCs/>
          <w:sz w:val="24"/>
        </w:rPr>
        <w:t xml:space="preserve"> (ASIPIRM)</w:t>
      </w:r>
      <w:r w:rsidRPr="003F12C1">
        <w:rPr>
          <w:rFonts w:ascii="Arial" w:hAnsi="Arial" w:cs="Arial"/>
          <w:sz w:val="24"/>
        </w:rPr>
        <w:t xml:space="preserve"> has the mission to encourage foreign direct investments and business cooperation with local suppliers and promote the export potential of local companies to foreign markets. </w:t>
      </w:r>
    </w:p>
    <w:p w14:paraId="734B0DB1" w14:textId="532BC250" w:rsidR="00A41561" w:rsidRPr="003F12C1" w:rsidRDefault="00A41561" w:rsidP="002334E4">
      <w:pPr>
        <w:pStyle w:val="BodyText"/>
        <w:numPr>
          <w:ilvl w:val="0"/>
          <w:numId w:val="64"/>
        </w:numPr>
        <w:spacing w:after="60" w:line="240" w:lineRule="auto"/>
        <w:ind w:left="714" w:hanging="357"/>
        <w:contextualSpacing w:val="0"/>
        <w:rPr>
          <w:rFonts w:ascii="Arial" w:hAnsi="Arial" w:cs="Arial"/>
          <w:sz w:val="24"/>
        </w:rPr>
      </w:pPr>
      <w:r w:rsidRPr="003F12C1">
        <w:rPr>
          <w:rFonts w:ascii="Arial" w:hAnsi="Arial" w:cs="Arial"/>
          <w:b/>
          <w:sz w:val="24"/>
        </w:rPr>
        <w:t xml:space="preserve">The </w:t>
      </w:r>
      <w:r w:rsidRPr="003F12C1">
        <w:rPr>
          <w:rFonts w:ascii="Arial" w:hAnsi="Arial" w:cs="Arial"/>
          <w:b/>
          <w:i/>
          <w:iCs/>
          <w:sz w:val="24"/>
        </w:rPr>
        <w:t>Directorate for Technological and Industrial Development Zones</w:t>
      </w:r>
      <w:r w:rsidRPr="003F12C1">
        <w:rPr>
          <w:rFonts w:ascii="Arial" w:hAnsi="Arial" w:cs="Arial"/>
          <w:i/>
          <w:iCs/>
          <w:sz w:val="24"/>
        </w:rPr>
        <w:t xml:space="preserve"> (DTIDZ)</w:t>
      </w:r>
      <w:r w:rsidRPr="003F12C1">
        <w:rPr>
          <w:rFonts w:ascii="Arial" w:hAnsi="Arial" w:cs="Arial"/>
          <w:sz w:val="24"/>
        </w:rPr>
        <w:t xml:space="preserve"> conducts activities related to the establishment, development and monitoring of the free economic zones. DTIDZ incentivizes the networking of companies in the free economic zones with domestic suppliers. </w:t>
      </w:r>
    </w:p>
    <w:p w14:paraId="21593D1C" w14:textId="77777777" w:rsidR="00A41561" w:rsidRPr="003F12C1" w:rsidRDefault="00A41561" w:rsidP="002334E4">
      <w:pPr>
        <w:pStyle w:val="BodyText"/>
        <w:numPr>
          <w:ilvl w:val="0"/>
          <w:numId w:val="64"/>
        </w:numPr>
        <w:spacing w:after="60" w:line="240" w:lineRule="auto"/>
        <w:ind w:left="714" w:hanging="357"/>
        <w:contextualSpacing w:val="0"/>
        <w:rPr>
          <w:rFonts w:ascii="Arial" w:hAnsi="Arial" w:cs="Arial"/>
          <w:sz w:val="24"/>
        </w:rPr>
      </w:pPr>
      <w:r w:rsidRPr="003F12C1">
        <w:rPr>
          <w:rFonts w:ascii="Arial" w:hAnsi="Arial" w:cs="Arial"/>
          <w:b/>
          <w:i/>
          <w:iCs/>
          <w:sz w:val="24"/>
        </w:rPr>
        <w:t>The National Agency for European Education Programmes and Mobility</w:t>
      </w:r>
      <w:r w:rsidRPr="003F12C1">
        <w:rPr>
          <w:rFonts w:ascii="Arial" w:hAnsi="Arial" w:cs="Arial"/>
          <w:i/>
          <w:iCs/>
          <w:sz w:val="24"/>
        </w:rPr>
        <w:t>;</w:t>
      </w:r>
      <w:r w:rsidRPr="003F12C1">
        <w:rPr>
          <w:rFonts w:ascii="Arial" w:hAnsi="Arial" w:cs="Arial"/>
          <w:sz w:val="24"/>
        </w:rPr>
        <w:t xml:space="preserve"> its mandate is to deal with </w:t>
      </w:r>
      <w:r w:rsidR="003858E2" w:rsidRPr="003F12C1">
        <w:rPr>
          <w:rFonts w:ascii="Arial" w:hAnsi="Arial" w:cs="Arial"/>
          <w:sz w:val="24"/>
        </w:rPr>
        <w:t xml:space="preserve">the </w:t>
      </w:r>
      <w:r w:rsidRPr="003F12C1">
        <w:rPr>
          <w:rFonts w:ascii="Arial" w:hAnsi="Arial" w:cs="Arial"/>
          <w:sz w:val="24"/>
        </w:rPr>
        <w:t>promotion and implementation of European programmes in the field of education, training, youth, and sports in North Macedonia.</w:t>
      </w:r>
    </w:p>
    <w:p w14:paraId="7CCDC601" w14:textId="23BAB660" w:rsidR="005F712B" w:rsidRPr="005F712B" w:rsidRDefault="00A41561" w:rsidP="005F712B">
      <w:pPr>
        <w:pStyle w:val="BodyText"/>
        <w:numPr>
          <w:ilvl w:val="0"/>
          <w:numId w:val="64"/>
        </w:numPr>
        <w:spacing w:after="60" w:line="240" w:lineRule="auto"/>
        <w:ind w:left="714" w:hanging="357"/>
        <w:contextualSpacing w:val="0"/>
        <w:rPr>
          <w:rFonts w:ascii="Arial" w:hAnsi="Arial" w:cs="Arial"/>
          <w:b/>
          <w:i/>
          <w:iCs/>
          <w:sz w:val="24"/>
        </w:rPr>
      </w:pPr>
      <w:r w:rsidRPr="003F12C1">
        <w:rPr>
          <w:rFonts w:ascii="Arial" w:hAnsi="Arial" w:cs="Arial"/>
          <w:b/>
          <w:i/>
          <w:iCs/>
          <w:sz w:val="24"/>
        </w:rPr>
        <w:t>Development Bank of North Macedonia</w:t>
      </w:r>
      <w:r w:rsidR="005F712B">
        <w:rPr>
          <w:rFonts w:ascii="Arial" w:hAnsi="Arial" w:cs="Arial"/>
          <w:b/>
          <w:i/>
          <w:iCs/>
          <w:sz w:val="24"/>
        </w:rPr>
        <w:t xml:space="preserve"> </w:t>
      </w:r>
      <w:r w:rsidR="005F712B" w:rsidRPr="005F712B">
        <w:rPr>
          <w:rFonts w:ascii="Arial" w:hAnsi="Arial" w:cs="Arial"/>
          <w:sz w:val="24"/>
        </w:rPr>
        <w:t>is the only state-owned bank in charge of managing state and donor funds and bringing them closer to enterprises through the banking system</w:t>
      </w:r>
      <w:r w:rsidR="00467F6C">
        <w:rPr>
          <w:rFonts w:ascii="Arial" w:hAnsi="Arial" w:cs="Arial"/>
          <w:sz w:val="24"/>
        </w:rPr>
        <w:t xml:space="preserve"> enabling improved access to finance</w:t>
      </w:r>
      <w:r w:rsidR="005F712B">
        <w:rPr>
          <w:rFonts w:ascii="Arial" w:hAnsi="Arial" w:cs="Arial"/>
          <w:sz w:val="24"/>
        </w:rPr>
        <w:t>.</w:t>
      </w:r>
    </w:p>
    <w:p w14:paraId="3A953227" w14:textId="77777777" w:rsidR="00A41561" w:rsidRPr="00A652AD" w:rsidRDefault="005523FF" w:rsidP="00A652AD">
      <w:pPr>
        <w:shd w:val="clear" w:color="auto" w:fill="FFFFFF" w:themeFill="background1"/>
        <w:spacing w:after="120" w:line="240" w:lineRule="auto"/>
        <w:jc w:val="left"/>
        <w:rPr>
          <w:rFonts w:ascii="Arial" w:eastAsia="SimSun" w:hAnsi="Arial" w:cs="Arial"/>
          <w:b/>
          <w:color w:val="0E101A"/>
          <w:sz w:val="24"/>
          <w:u w:val="single"/>
        </w:rPr>
      </w:pPr>
      <w:r w:rsidRPr="00A652AD">
        <w:rPr>
          <w:rFonts w:ascii="Arial" w:eastAsia="SimSun" w:hAnsi="Arial" w:cs="Arial"/>
          <w:b/>
          <w:color w:val="0E101A"/>
          <w:sz w:val="24"/>
          <w:u w:val="single"/>
        </w:rPr>
        <w:lastRenderedPageBreak/>
        <w:t xml:space="preserve">S3 </w:t>
      </w:r>
      <w:r w:rsidR="00A41561" w:rsidRPr="00A652AD">
        <w:rPr>
          <w:rFonts w:ascii="Arial" w:eastAsia="SimSun" w:hAnsi="Arial" w:cs="Arial"/>
          <w:b/>
          <w:color w:val="0E101A"/>
          <w:sz w:val="24"/>
          <w:u w:val="single"/>
        </w:rPr>
        <w:t>CONTINUOUS EDP</w:t>
      </w:r>
    </w:p>
    <w:p w14:paraId="08B1C994" w14:textId="77777777" w:rsidR="00A41561" w:rsidRPr="003F12C1" w:rsidRDefault="00A41561" w:rsidP="003F12C1">
      <w:pPr>
        <w:spacing w:after="120" w:line="240" w:lineRule="auto"/>
        <w:rPr>
          <w:rFonts w:ascii="Arial" w:hAnsi="Arial" w:cs="Arial"/>
          <w:color w:val="0E101A"/>
          <w:sz w:val="24"/>
        </w:rPr>
      </w:pPr>
      <w:r w:rsidRPr="003F12C1">
        <w:rPr>
          <w:rFonts w:ascii="Arial" w:eastAsia="SimSun" w:hAnsi="Arial" w:cs="Arial"/>
          <w:color w:val="0E101A"/>
          <w:sz w:val="24"/>
        </w:rPr>
        <w:t>The governance model implemented during the strategy design process</w:t>
      </w:r>
      <w:r w:rsidRPr="003F12C1">
        <w:rPr>
          <w:rFonts w:ascii="Arial" w:hAnsi="Arial" w:cs="Arial"/>
          <w:color w:val="0E101A"/>
          <w:sz w:val="24"/>
        </w:rPr>
        <w:t>, emphasised the need for</w:t>
      </w:r>
      <w:r w:rsidR="0045563C" w:rsidRPr="003F12C1">
        <w:rPr>
          <w:rFonts w:ascii="Arial" w:hAnsi="Arial" w:cs="Arial"/>
          <w:color w:val="0E101A"/>
          <w:sz w:val="24"/>
        </w:rPr>
        <w:t xml:space="preserve"> 1)</w:t>
      </w:r>
      <w:r w:rsidRPr="003F12C1">
        <w:rPr>
          <w:rFonts w:ascii="Arial" w:hAnsi="Arial" w:cs="Arial"/>
          <w:color w:val="0E101A"/>
          <w:sz w:val="24"/>
        </w:rPr>
        <w:t xml:space="preserve"> multi</w:t>
      </w:r>
      <w:r w:rsidR="00ED722F" w:rsidRPr="003F12C1">
        <w:rPr>
          <w:rFonts w:ascii="Arial" w:hAnsi="Arial" w:cs="Arial"/>
          <w:color w:val="0E101A"/>
          <w:sz w:val="24"/>
        </w:rPr>
        <w:t>-</w:t>
      </w:r>
      <w:r w:rsidRPr="003F12C1">
        <w:rPr>
          <w:rFonts w:ascii="Arial" w:hAnsi="Arial" w:cs="Arial"/>
          <w:color w:val="0E101A"/>
          <w:sz w:val="24"/>
        </w:rPr>
        <w:t>institutional coordination</w:t>
      </w:r>
      <w:r w:rsidR="00ED722F" w:rsidRPr="003F12C1">
        <w:rPr>
          <w:rFonts w:ascii="Arial" w:hAnsi="Arial" w:cs="Arial"/>
          <w:color w:val="0E101A"/>
          <w:sz w:val="24"/>
        </w:rPr>
        <w:t xml:space="preserve"> and </w:t>
      </w:r>
      <w:r w:rsidR="00941D74" w:rsidRPr="003F12C1">
        <w:rPr>
          <w:rFonts w:ascii="Arial" w:hAnsi="Arial" w:cs="Arial"/>
          <w:color w:val="0E101A"/>
          <w:sz w:val="24"/>
        </w:rPr>
        <w:t>cooperation</w:t>
      </w:r>
      <w:r w:rsidRPr="003F12C1">
        <w:rPr>
          <w:rFonts w:ascii="Arial" w:hAnsi="Arial" w:cs="Arial"/>
          <w:color w:val="0E101A"/>
          <w:sz w:val="24"/>
        </w:rPr>
        <w:t xml:space="preserve"> (an inter</w:t>
      </w:r>
      <w:r w:rsidRPr="003F12C1">
        <w:rPr>
          <w:rFonts w:ascii="Arial" w:hAnsi="Arial" w:cs="Arial"/>
          <w:color w:val="0E101A"/>
          <w:sz w:val="24"/>
          <w:szCs w:val="24"/>
        </w:rPr>
        <w:t>-</w:t>
      </w:r>
      <w:r w:rsidRPr="003F12C1">
        <w:rPr>
          <w:rFonts w:ascii="Arial" w:hAnsi="Arial" w:cs="Arial"/>
          <w:color w:val="0E101A"/>
          <w:sz w:val="24"/>
        </w:rPr>
        <w:t xml:space="preserve">institutional working group) and </w:t>
      </w:r>
      <w:r w:rsidR="0045563C" w:rsidRPr="003F12C1">
        <w:rPr>
          <w:rFonts w:ascii="Arial" w:hAnsi="Arial" w:cs="Arial"/>
          <w:color w:val="0E101A"/>
          <w:sz w:val="24"/>
        </w:rPr>
        <w:t xml:space="preserve">2) </w:t>
      </w:r>
      <w:r w:rsidRPr="003F12C1">
        <w:rPr>
          <w:rFonts w:ascii="Arial" w:hAnsi="Arial" w:cs="Arial"/>
          <w:color w:val="0E101A"/>
          <w:sz w:val="24"/>
        </w:rPr>
        <w:t>promote</w:t>
      </w:r>
      <w:r w:rsidR="0045563C" w:rsidRPr="003F12C1">
        <w:rPr>
          <w:rFonts w:ascii="Arial" w:hAnsi="Arial" w:cs="Arial"/>
          <w:color w:val="0E101A"/>
          <w:sz w:val="24"/>
        </w:rPr>
        <w:t>d</w:t>
      </w:r>
      <w:r w:rsidRPr="003F12C1">
        <w:rPr>
          <w:rFonts w:ascii="Arial" w:hAnsi="Arial" w:cs="Arial"/>
          <w:color w:val="0E101A"/>
          <w:sz w:val="24"/>
        </w:rPr>
        <w:t xml:space="preserve"> stakeholder dialogue in quadr</w:t>
      </w:r>
      <w:r w:rsidR="00ED722F" w:rsidRPr="003F12C1">
        <w:rPr>
          <w:rFonts w:ascii="Arial" w:hAnsi="Arial" w:cs="Arial"/>
          <w:color w:val="0E101A"/>
          <w:sz w:val="24"/>
        </w:rPr>
        <w:t>u</w:t>
      </w:r>
      <w:r w:rsidRPr="003F12C1">
        <w:rPr>
          <w:rFonts w:ascii="Arial" w:hAnsi="Arial" w:cs="Arial"/>
          <w:color w:val="0E101A"/>
          <w:sz w:val="24"/>
        </w:rPr>
        <w:t>ple helix for each domain of smart specialization (</w:t>
      </w:r>
      <w:r w:rsidRPr="003F12C1">
        <w:rPr>
          <w:rFonts w:ascii="Arial" w:hAnsi="Arial" w:cs="Arial"/>
          <w:color w:val="0E101A"/>
          <w:sz w:val="24"/>
          <w:szCs w:val="24"/>
        </w:rPr>
        <w:t xml:space="preserve">EDP group) as a </w:t>
      </w:r>
      <w:r w:rsidRPr="003F12C1">
        <w:rPr>
          <w:rFonts w:ascii="Arial" w:hAnsi="Arial" w:cs="Arial"/>
          <w:color w:val="0E101A"/>
          <w:sz w:val="24"/>
        </w:rPr>
        <w:t>bottom</w:t>
      </w:r>
      <w:r w:rsidR="00ED722F" w:rsidRPr="003F12C1">
        <w:rPr>
          <w:rFonts w:ascii="Arial" w:hAnsi="Arial" w:cs="Arial"/>
          <w:color w:val="0E101A"/>
          <w:sz w:val="24"/>
        </w:rPr>
        <w:t>-</w:t>
      </w:r>
      <w:r w:rsidRPr="003F12C1">
        <w:rPr>
          <w:rFonts w:ascii="Arial" w:hAnsi="Arial" w:cs="Arial"/>
          <w:color w:val="0E101A"/>
          <w:sz w:val="24"/>
        </w:rPr>
        <w:t>up perspective.</w:t>
      </w:r>
    </w:p>
    <w:p w14:paraId="278EEA37" w14:textId="77777777" w:rsidR="00294734" w:rsidRPr="003F12C1" w:rsidRDefault="00294734" w:rsidP="003F12C1">
      <w:pPr>
        <w:autoSpaceDE w:val="0"/>
        <w:autoSpaceDN w:val="0"/>
        <w:adjustRightInd w:val="0"/>
        <w:spacing w:after="120" w:line="240" w:lineRule="auto"/>
        <w:jc w:val="left"/>
        <w:rPr>
          <w:rFonts w:ascii="Arial" w:hAnsi="Arial" w:cs="Arial"/>
          <w:color w:val="0E101A"/>
          <w:sz w:val="24"/>
        </w:rPr>
      </w:pPr>
      <w:r w:rsidRPr="003F12C1">
        <w:rPr>
          <w:rFonts w:ascii="Arial" w:hAnsi="Arial" w:cs="Arial"/>
          <w:color w:val="0E101A"/>
          <w:sz w:val="24"/>
        </w:rPr>
        <w:t>EDP needs to be part of the entire policy cycle where stakeholders are involved from the identification of priorities to their implementation.</w:t>
      </w:r>
    </w:p>
    <w:p w14:paraId="30BC0358" w14:textId="74453001" w:rsidR="0045563C" w:rsidRPr="003F12C1" w:rsidRDefault="00A41561" w:rsidP="003F12C1">
      <w:pPr>
        <w:spacing w:after="120" w:line="240" w:lineRule="auto"/>
        <w:rPr>
          <w:rFonts w:ascii="Arial" w:hAnsi="Arial" w:cs="Arial"/>
          <w:color w:val="0E101A"/>
          <w:sz w:val="24"/>
        </w:rPr>
      </w:pPr>
      <w:r w:rsidRPr="003F12C1">
        <w:rPr>
          <w:rFonts w:ascii="Arial" w:hAnsi="Arial" w:cs="Arial"/>
          <w:color w:val="0E101A"/>
          <w:sz w:val="24"/>
          <w:szCs w:val="24"/>
        </w:rPr>
        <w:t>To</w:t>
      </w:r>
      <w:r w:rsidRPr="003F12C1">
        <w:rPr>
          <w:rFonts w:ascii="Arial" w:hAnsi="Arial" w:cs="Arial"/>
          <w:color w:val="0E101A"/>
          <w:sz w:val="24"/>
        </w:rPr>
        <w:t xml:space="preserve"> provide </w:t>
      </w:r>
      <w:r w:rsidRPr="003F12C1">
        <w:rPr>
          <w:rFonts w:ascii="Arial" w:hAnsi="Arial" w:cs="Arial"/>
          <w:sz w:val="24"/>
        </w:rPr>
        <w:t>S3</w:t>
      </w:r>
      <w:r w:rsidR="00A652AD">
        <w:rPr>
          <w:rFonts w:ascii="Arial" w:hAnsi="Arial" w:cs="Arial"/>
          <w:sz w:val="24"/>
        </w:rPr>
        <w:t>-MK</w:t>
      </w:r>
      <w:r w:rsidRPr="003F12C1">
        <w:rPr>
          <w:rFonts w:ascii="Arial" w:hAnsi="Arial" w:cs="Arial"/>
          <w:color w:val="FF0000"/>
          <w:sz w:val="24"/>
        </w:rPr>
        <w:t xml:space="preserve"> </w:t>
      </w:r>
      <w:r w:rsidRPr="003F12C1">
        <w:rPr>
          <w:rFonts w:ascii="Arial" w:hAnsi="Arial" w:cs="Arial"/>
          <w:color w:val="0E101A"/>
          <w:sz w:val="24"/>
        </w:rPr>
        <w:t>continuity, the established EDP groups should continue their functioning and engagement</w:t>
      </w:r>
      <w:r w:rsidR="0045563C" w:rsidRPr="003F12C1">
        <w:rPr>
          <w:rFonts w:ascii="Arial" w:hAnsi="Arial" w:cs="Arial"/>
          <w:color w:val="0E101A"/>
          <w:sz w:val="24"/>
        </w:rPr>
        <w:t xml:space="preserve"> in implementation phase. </w:t>
      </w:r>
      <w:r w:rsidRPr="003F12C1">
        <w:rPr>
          <w:rFonts w:ascii="Arial" w:hAnsi="Arial" w:cs="Arial"/>
          <w:color w:val="0E101A"/>
          <w:sz w:val="24"/>
        </w:rPr>
        <w:t xml:space="preserve"> </w:t>
      </w:r>
    </w:p>
    <w:p w14:paraId="37D905C2" w14:textId="77777777" w:rsidR="00AA54D8" w:rsidRPr="003F12C1" w:rsidRDefault="00AA54D8" w:rsidP="003F12C1">
      <w:pPr>
        <w:spacing w:after="120" w:line="240" w:lineRule="auto"/>
        <w:rPr>
          <w:rFonts w:ascii="Arial" w:hAnsi="Arial" w:cs="Arial"/>
          <w:color w:val="0E101A"/>
          <w:sz w:val="24"/>
          <w:szCs w:val="24"/>
        </w:rPr>
      </w:pPr>
      <w:r w:rsidRPr="003F12C1">
        <w:rPr>
          <w:rFonts w:ascii="Arial" w:hAnsi="Arial" w:cs="Arial"/>
          <w:color w:val="0E101A"/>
          <w:sz w:val="24"/>
          <w:szCs w:val="24"/>
        </w:rPr>
        <w:t xml:space="preserve">The EDP groups will continue their work as </w:t>
      </w:r>
      <w:r w:rsidR="005523FF" w:rsidRPr="003F12C1">
        <w:rPr>
          <w:rFonts w:ascii="Arial" w:hAnsi="Arial" w:cs="Arial"/>
          <w:color w:val="0E101A"/>
          <w:sz w:val="24"/>
          <w:szCs w:val="24"/>
        </w:rPr>
        <w:t>Thematic Research and Innovation Platforms (TRIPs)</w:t>
      </w:r>
      <w:r w:rsidRPr="003F12C1">
        <w:rPr>
          <w:rFonts w:ascii="Arial" w:hAnsi="Arial" w:cs="Arial"/>
          <w:color w:val="0E101A"/>
          <w:sz w:val="24"/>
          <w:szCs w:val="24"/>
        </w:rPr>
        <w:t>.</w:t>
      </w:r>
    </w:p>
    <w:p w14:paraId="1BBEC58F" w14:textId="77777777" w:rsidR="00A41561" w:rsidRPr="003F12C1" w:rsidRDefault="00A41561" w:rsidP="002334E4">
      <w:pPr>
        <w:spacing w:after="120" w:line="240" w:lineRule="auto"/>
        <w:rPr>
          <w:rFonts w:ascii="Arial" w:hAnsi="Arial" w:cs="Arial"/>
          <w:sz w:val="24"/>
          <w:szCs w:val="24"/>
        </w:rPr>
      </w:pPr>
      <w:r w:rsidRPr="003F12C1">
        <w:rPr>
          <w:rFonts w:ascii="Arial" w:hAnsi="Arial" w:cs="Arial"/>
          <w:sz w:val="24"/>
          <w:szCs w:val="24"/>
        </w:rPr>
        <w:t xml:space="preserve">The role of these </w:t>
      </w:r>
      <w:r w:rsidR="00AA54D8" w:rsidRPr="003F12C1">
        <w:rPr>
          <w:rFonts w:ascii="Arial" w:hAnsi="Arial" w:cs="Arial"/>
          <w:color w:val="0E101A"/>
          <w:sz w:val="24"/>
          <w:szCs w:val="24"/>
        </w:rPr>
        <w:t>TRIPs</w:t>
      </w:r>
      <w:r w:rsidR="00AA54D8" w:rsidRPr="003F12C1">
        <w:rPr>
          <w:rFonts w:ascii="Arial" w:hAnsi="Arial" w:cs="Arial"/>
          <w:sz w:val="24"/>
          <w:szCs w:val="24"/>
        </w:rPr>
        <w:t xml:space="preserve"> </w:t>
      </w:r>
      <w:r w:rsidRPr="003F12C1">
        <w:rPr>
          <w:rFonts w:ascii="Arial" w:hAnsi="Arial" w:cs="Arial"/>
          <w:sz w:val="24"/>
          <w:szCs w:val="24"/>
        </w:rPr>
        <w:t>is to support S3 implementation in their domain by:</w:t>
      </w:r>
    </w:p>
    <w:p w14:paraId="00ADCFE0" w14:textId="77777777" w:rsidR="00A41561" w:rsidRPr="003F12C1" w:rsidRDefault="00A41561" w:rsidP="002334E4">
      <w:pPr>
        <w:numPr>
          <w:ilvl w:val="0"/>
          <w:numId w:val="65"/>
        </w:numPr>
        <w:autoSpaceDE w:val="0"/>
        <w:autoSpaceDN w:val="0"/>
        <w:adjustRightInd w:val="0"/>
        <w:spacing w:after="120" w:line="240" w:lineRule="auto"/>
        <w:jc w:val="left"/>
        <w:rPr>
          <w:rFonts w:ascii="Arial" w:hAnsi="Arial" w:cs="Arial"/>
          <w:sz w:val="24"/>
          <w:szCs w:val="24"/>
        </w:rPr>
      </w:pPr>
      <w:r w:rsidRPr="003F12C1">
        <w:rPr>
          <w:rFonts w:ascii="Arial" w:hAnsi="Arial" w:cs="Arial"/>
          <w:sz w:val="24"/>
          <w:szCs w:val="24"/>
        </w:rPr>
        <w:t>fostering dialogue and cooperation between actors in the quadruple helix for the domain</w:t>
      </w:r>
      <w:r w:rsidR="0045563C" w:rsidRPr="003F12C1">
        <w:rPr>
          <w:rFonts w:ascii="Arial" w:hAnsi="Arial" w:cs="Arial"/>
          <w:color w:val="0E101A"/>
          <w:sz w:val="24"/>
        </w:rPr>
        <w:t xml:space="preserve"> in realisation of the objectives and vision</w:t>
      </w:r>
      <w:r w:rsidRPr="003F12C1">
        <w:rPr>
          <w:rFonts w:ascii="Arial" w:hAnsi="Arial" w:cs="Arial"/>
          <w:sz w:val="24"/>
          <w:szCs w:val="24"/>
        </w:rPr>
        <w:t>;</w:t>
      </w:r>
    </w:p>
    <w:p w14:paraId="270C7E72" w14:textId="77777777" w:rsidR="00A41561" w:rsidRPr="003F12C1" w:rsidRDefault="00A41561" w:rsidP="002334E4">
      <w:pPr>
        <w:numPr>
          <w:ilvl w:val="0"/>
          <w:numId w:val="65"/>
        </w:numPr>
        <w:autoSpaceDE w:val="0"/>
        <w:autoSpaceDN w:val="0"/>
        <w:adjustRightInd w:val="0"/>
        <w:spacing w:after="120" w:line="240" w:lineRule="auto"/>
        <w:jc w:val="left"/>
        <w:rPr>
          <w:rFonts w:ascii="Arial" w:hAnsi="Arial" w:cs="Arial"/>
          <w:sz w:val="24"/>
          <w:szCs w:val="24"/>
        </w:rPr>
      </w:pPr>
      <w:r w:rsidRPr="003F12C1">
        <w:rPr>
          <w:rFonts w:ascii="Arial" w:hAnsi="Arial" w:cs="Arial"/>
          <w:sz w:val="24"/>
          <w:szCs w:val="24"/>
        </w:rPr>
        <w:t>drawing up initial roadmaps for stimulating innovation in their domain</w:t>
      </w:r>
      <w:r w:rsidR="00E1659F" w:rsidRPr="003F12C1">
        <w:rPr>
          <w:rFonts w:ascii="Arial" w:hAnsi="Arial" w:cs="Arial"/>
          <w:color w:val="0E101A"/>
          <w:sz w:val="24"/>
        </w:rPr>
        <w:t xml:space="preserve"> including human resources development</w:t>
      </w:r>
      <w:r w:rsidRPr="003F12C1">
        <w:rPr>
          <w:rFonts w:ascii="Arial" w:hAnsi="Arial" w:cs="Arial"/>
          <w:sz w:val="24"/>
          <w:szCs w:val="24"/>
        </w:rPr>
        <w:t xml:space="preserve">, </w:t>
      </w:r>
    </w:p>
    <w:p w14:paraId="255BAC7D" w14:textId="77777777" w:rsidR="00A41561" w:rsidRPr="003F12C1" w:rsidRDefault="00A41561" w:rsidP="002334E4">
      <w:pPr>
        <w:numPr>
          <w:ilvl w:val="0"/>
          <w:numId w:val="65"/>
        </w:numPr>
        <w:autoSpaceDE w:val="0"/>
        <w:autoSpaceDN w:val="0"/>
        <w:adjustRightInd w:val="0"/>
        <w:spacing w:after="120" w:line="240" w:lineRule="auto"/>
        <w:jc w:val="left"/>
        <w:rPr>
          <w:rFonts w:ascii="Arial" w:hAnsi="Arial" w:cs="Arial"/>
          <w:sz w:val="24"/>
          <w:szCs w:val="24"/>
        </w:rPr>
      </w:pPr>
      <w:r w:rsidRPr="003F12C1">
        <w:rPr>
          <w:rFonts w:ascii="Arial" w:hAnsi="Arial" w:cs="Arial"/>
          <w:sz w:val="24"/>
          <w:szCs w:val="24"/>
        </w:rPr>
        <w:t>stimulating the launch of projects in response to the identified objectives for their domain;</w:t>
      </w:r>
    </w:p>
    <w:p w14:paraId="48F50AEB" w14:textId="48148F9C" w:rsidR="00A41561" w:rsidRPr="003F12C1" w:rsidRDefault="00A41561" w:rsidP="002334E4">
      <w:pPr>
        <w:numPr>
          <w:ilvl w:val="0"/>
          <w:numId w:val="65"/>
        </w:numPr>
        <w:autoSpaceDE w:val="0"/>
        <w:autoSpaceDN w:val="0"/>
        <w:adjustRightInd w:val="0"/>
        <w:spacing w:after="120" w:line="240" w:lineRule="auto"/>
        <w:jc w:val="left"/>
        <w:rPr>
          <w:rFonts w:ascii="Arial" w:hAnsi="Arial" w:cs="Arial"/>
          <w:sz w:val="24"/>
          <w:szCs w:val="24"/>
        </w:rPr>
      </w:pPr>
      <w:r w:rsidRPr="003F12C1">
        <w:rPr>
          <w:rFonts w:ascii="Arial" w:hAnsi="Arial" w:cs="Arial"/>
          <w:sz w:val="24"/>
          <w:szCs w:val="24"/>
        </w:rPr>
        <w:t>identifying new or changed opportunities and suggesting changes to priorities in the medium</w:t>
      </w:r>
      <w:r w:rsidR="00893E01" w:rsidRPr="003F12C1">
        <w:rPr>
          <w:rFonts w:ascii="Arial" w:hAnsi="Arial" w:cs="Arial"/>
          <w:sz w:val="24"/>
          <w:szCs w:val="24"/>
        </w:rPr>
        <w:t xml:space="preserve"> </w:t>
      </w:r>
      <w:r w:rsidRPr="003F12C1">
        <w:rPr>
          <w:rFonts w:ascii="Arial" w:hAnsi="Arial" w:cs="Arial"/>
          <w:sz w:val="24"/>
          <w:szCs w:val="24"/>
        </w:rPr>
        <w:t>term, or even revision of the S3</w:t>
      </w:r>
      <w:r w:rsidR="00A652AD">
        <w:rPr>
          <w:rFonts w:ascii="Arial" w:hAnsi="Arial" w:cs="Arial"/>
          <w:sz w:val="24"/>
          <w:szCs w:val="24"/>
        </w:rPr>
        <w:t>-MK</w:t>
      </w:r>
      <w:r w:rsidRPr="003F12C1">
        <w:rPr>
          <w:rFonts w:ascii="Arial" w:hAnsi="Arial" w:cs="Arial"/>
          <w:sz w:val="24"/>
          <w:szCs w:val="24"/>
        </w:rPr>
        <w:t xml:space="preserve"> </w:t>
      </w:r>
    </w:p>
    <w:p w14:paraId="7BB0B0D9" w14:textId="59C766C9" w:rsidR="00A41561" w:rsidRPr="003F12C1" w:rsidRDefault="00A41561" w:rsidP="002334E4">
      <w:pPr>
        <w:numPr>
          <w:ilvl w:val="0"/>
          <w:numId w:val="65"/>
        </w:numPr>
        <w:autoSpaceDE w:val="0"/>
        <w:autoSpaceDN w:val="0"/>
        <w:adjustRightInd w:val="0"/>
        <w:spacing w:after="120" w:line="240" w:lineRule="auto"/>
        <w:rPr>
          <w:rFonts w:ascii="Arial" w:hAnsi="Arial" w:cs="Arial"/>
          <w:sz w:val="24"/>
          <w:szCs w:val="24"/>
        </w:rPr>
      </w:pPr>
      <w:r w:rsidRPr="003F12C1">
        <w:rPr>
          <w:rFonts w:ascii="Arial" w:hAnsi="Arial" w:cs="Arial"/>
          <w:sz w:val="24"/>
          <w:szCs w:val="24"/>
        </w:rPr>
        <w:t>acting as a sounding board for the Management Team and Steering Group concerning</w:t>
      </w:r>
      <w:r w:rsidR="00893E01" w:rsidRPr="003F12C1">
        <w:rPr>
          <w:rFonts w:ascii="Arial" w:hAnsi="Arial" w:cs="Arial"/>
          <w:sz w:val="24"/>
          <w:szCs w:val="24"/>
        </w:rPr>
        <w:t xml:space="preserve"> </w:t>
      </w:r>
      <w:r w:rsidRPr="003F12C1">
        <w:rPr>
          <w:rFonts w:ascii="Arial" w:hAnsi="Arial" w:cs="Arial"/>
          <w:sz w:val="24"/>
          <w:szCs w:val="24"/>
        </w:rPr>
        <w:t>the specifics of S3</w:t>
      </w:r>
      <w:r w:rsidR="00A652AD">
        <w:rPr>
          <w:rFonts w:ascii="Arial" w:hAnsi="Arial" w:cs="Arial"/>
          <w:sz w:val="24"/>
          <w:szCs w:val="24"/>
        </w:rPr>
        <w:t>-MK</w:t>
      </w:r>
      <w:r w:rsidRPr="003F12C1">
        <w:rPr>
          <w:rFonts w:ascii="Arial" w:hAnsi="Arial" w:cs="Arial"/>
          <w:sz w:val="24"/>
          <w:szCs w:val="24"/>
        </w:rPr>
        <w:t xml:space="preserve"> implementation in their domain.</w:t>
      </w:r>
    </w:p>
    <w:p w14:paraId="447D6453" w14:textId="77777777" w:rsidR="00941D74" w:rsidRPr="003F12C1" w:rsidRDefault="00A41561" w:rsidP="003F12C1">
      <w:pPr>
        <w:spacing w:after="120" w:line="240" w:lineRule="auto"/>
        <w:rPr>
          <w:rFonts w:ascii="Arial" w:hAnsi="Arial" w:cs="Arial"/>
          <w:color w:val="0E101A"/>
          <w:sz w:val="24"/>
        </w:rPr>
      </w:pPr>
      <w:r w:rsidRPr="003F12C1">
        <w:rPr>
          <w:rFonts w:ascii="Arial" w:hAnsi="Arial" w:cs="Arial"/>
          <w:color w:val="0E101A"/>
          <w:sz w:val="24"/>
        </w:rPr>
        <w:t xml:space="preserve">The final aim </w:t>
      </w:r>
      <w:r w:rsidR="00E1659F" w:rsidRPr="003F12C1">
        <w:rPr>
          <w:rFonts w:ascii="Arial" w:hAnsi="Arial" w:cs="Arial"/>
          <w:color w:val="0E101A"/>
          <w:sz w:val="24"/>
        </w:rPr>
        <w:t>of TRIPs is</w:t>
      </w:r>
      <w:r w:rsidRPr="003F12C1">
        <w:rPr>
          <w:rFonts w:ascii="Arial" w:hAnsi="Arial" w:cs="Arial"/>
          <w:color w:val="0E101A"/>
          <w:sz w:val="24"/>
        </w:rPr>
        <w:t xml:space="preserve"> to create functional partnerships of stakeholders interested in long-term development, built around four priority domains</w:t>
      </w:r>
      <w:r w:rsidR="00E1659F" w:rsidRPr="003F12C1">
        <w:rPr>
          <w:rFonts w:ascii="Arial" w:hAnsi="Arial" w:cs="Arial"/>
          <w:color w:val="0E101A"/>
          <w:sz w:val="24"/>
        </w:rPr>
        <w:t xml:space="preserve">. </w:t>
      </w:r>
    </w:p>
    <w:p w14:paraId="197EA8C9" w14:textId="77777777" w:rsidR="00E1659F" w:rsidRPr="003F12C1" w:rsidRDefault="00E1659F" w:rsidP="003F12C1">
      <w:pPr>
        <w:spacing w:after="120" w:line="240" w:lineRule="auto"/>
        <w:rPr>
          <w:rFonts w:ascii="Arial" w:hAnsi="Arial" w:cs="Arial"/>
          <w:color w:val="0E101A"/>
          <w:sz w:val="24"/>
        </w:rPr>
      </w:pPr>
    </w:p>
    <w:p w14:paraId="5387DA66" w14:textId="77777777" w:rsidR="00EC58F4" w:rsidRDefault="002334E4" w:rsidP="00EC58F4">
      <w:pPr>
        <w:pStyle w:val="Heading1"/>
        <w:spacing w:before="0" w:after="240" w:line="240" w:lineRule="auto"/>
        <w:jc w:val="right"/>
        <w:rPr>
          <w:rFonts w:cs="Arial"/>
          <w:szCs w:val="36"/>
        </w:rPr>
      </w:pPr>
      <w:bookmarkStart w:id="79" w:name="_Toc117673198"/>
      <w:r>
        <w:rPr>
          <w:rFonts w:cs="Arial"/>
          <w:szCs w:val="36"/>
        </w:rPr>
        <w:br w:type="page"/>
      </w:r>
    </w:p>
    <w:p w14:paraId="2CF7F9DC" w14:textId="77777777" w:rsidR="00EC58F4" w:rsidRDefault="00EC58F4" w:rsidP="00EC58F4">
      <w:pPr>
        <w:pStyle w:val="Heading1"/>
        <w:spacing w:before="0" w:after="240" w:line="240" w:lineRule="auto"/>
        <w:jc w:val="right"/>
        <w:rPr>
          <w:rFonts w:cs="Arial"/>
          <w:szCs w:val="36"/>
        </w:rPr>
      </w:pPr>
    </w:p>
    <w:p w14:paraId="6E17D2A2" w14:textId="77777777" w:rsidR="00EC58F4" w:rsidRDefault="00EC58F4" w:rsidP="00EC58F4">
      <w:pPr>
        <w:pStyle w:val="Heading1"/>
        <w:spacing w:before="0" w:after="240" w:line="240" w:lineRule="auto"/>
        <w:jc w:val="right"/>
        <w:rPr>
          <w:rFonts w:cs="Arial"/>
          <w:szCs w:val="36"/>
        </w:rPr>
      </w:pPr>
    </w:p>
    <w:p w14:paraId="3315AC87" w14:textId="77777777" w:rsidR="00EC58F4" w:rsidRDefault="00EC58F4" w:rsidP="00EC58F4">
      <w:pPr>
        <w:pStyle w:val="Heading1"/>
        <w:spacing w:before="0" w:after="240" w:line="240" w:lineRule="auto"/>
        <w:jc w:val="right"/>
        <w:rPr>
          <w:rFonts w:cs="Arial"/>
          <w:szCs w:val="36"/>
        </w:rPr>
      </w:pPr>
    </w:p>
    <w:p w14:paraId="4B794A52" w14:textId="77777777" w:rsidR="00EC58F4" w:rsidRDefault="00EC58F4" w:rsidP="00EC58F4">
      <w:pPr>
        <w:pStyle w:val="Heading1"/>
        <w:spacing w:before="0" w:after="240" w:line="240" w:lineRule="auto"/>
        <w:jc w:val="right"/>
        <w:rPr>
          <w:rFonts w:cs="Arial"/>
          <w:szCs w:val="36"/>
        </w:rPr>
      </w:pPr>
    </w:p>
    <w:p w14:paraId="343B8D4E" w14:textId="77777777" w:rsidR="00EC58F4" w:rsidRDefault="00EC58F4" w:rsidP="00EC58F4">
      <w:pPr>
        <w:pStyle w:val="Heading1"/>
        <w:spacing w:before="0" w:after="240" w:line="240" w:lineRule="auto"/>
        <w:jc w:val="right"/>
        <w:rPr>
          <w:rFonts w:cs="Arial"/>
          <w:szCs w:val="36"/>
        </w:rPr>
      </w:pPr>
    </w:p>
    <w:p w14:paraId="43601203" w14:textId="77777777" w:rsidR="00EC58F4" w:rsidRDefault="00EC58F4" w:rsidP="00EC58F4">
      <w:pPr>
        <w:pStyle w:val="Heading1"/>
        <w:spacing w:before="0" w:after="240" w:line="240" w:lineRule="auto"/>
        <w:jc w:val="right"/>
        <w:rPr>
          <w:rFonts w:cs="Arial"/>
          <w:szCs w:val="36"/>
        </w:rPr>
      </w:pPr>
    </w:p>
    <w:p w14:paraId="2AB7721E" w14:textId="77777777" w:rsidR="00EC58F4" w:rsidRDefault="00EC58F4" w:rsidP="00EC58F4">
      <w:pPr>
        <w:pStyle w:val="Heading1"/>
        <w:spacing w:before="0" w:after="240" w:line="240" w:lineRule="auto"/>
        <w:jc w:val="right"/>
        <w:rPr>
          <w:rFonts w:cs="Arial"/>
          <w:szCs w:val="36"/>
        </w:rPr>
      </w:pPr>
    </w:p>
    <w:p w14:paraId="06DBCAD3" w14:textId="77777777" w:rsidR="00EC58F4" w:rsidRDefault="00EC58F4" w:rsidP="00EC58F4">
      <w:pPr>
        <w:pStyle w:val="Heading1"/>
        <w:spacing w:before="0" w:after="240" w:line="240" w:lineRule="auto"/>
        <w:jc w:val="right"/>
        <w:rPr>
          <w:rFonts w:cs="Arial"/>
          <w:szCs w:val="36"/>
        </w:rPr>
      </w:pPr>
    </w:p>
    <w:p w14:paraId="6AB4EB8A" w14:textId="77777777" w:rsidR="00EC58F4" w:rsidRDefault="00EC58F4" w:rsidP="00EC58F4">
      <w:pPr>
        <w:pStyle w:val="Heading1"/>
        <w:spacing w:before="0" w:after="240" w:line="240" w:lineRule="auto"/>
        <w:jc w:val="right"/>
        <w:rPr>
          <w:rFonts w:cs="Arial"/>
          <w:szCs w:val="36"/>
        </w:rPr>
      </w:pPr>
    </w:p>
    <w:p w14:paraId="202C222A" w14:textId="77777777" w:rsidR="00EC58F4" w:rsidRDefault="00EC58F4" w:rsidP="00EC58F4">
      <w:pPr>
        <w:pStyle w:val="Heading1"/>
        <w:spacing w:before="0" w:after="240" w:line="240" w:lineRule="auto"/>
        <w:jc w:val="right"/>
        <w:rPr>
          <w:rFonts w:cs="Arial"/>
          <w:szCs w:val="36"/>
        </w:rPr>
      </w:pPr>
    </w:p>
    <w:p w14:paraId="7ABD1C5C" w14:textId="77777777" w:rsidR="00EC58F4" w:rsidRDefault="00EC58F4" w:rsidP="00EC58F4">
      <w:pPr>
        <w:pStyle w:val="Heading1"/>
        <w:spacing w:before="0" w:after="240" w:line="240" w:lineRule="auto"/>
        <w:jc w:val="right"/>
        <w:rPr>
          <w:rFonts w:cs="Arial"/>
          <w:szCs w:val="36"/>
        </w:rPr>
      </w:pPr>
    </w:p>
    <w:p w14:paraId="4C3EDF7F" w14:textId="77777777" w:rsidR="00EC58F4" w:rsidRDefault="00EC58F4" w:rsidP="00EC58F4">
      <w:pPr>
        <w:pStyle w:val="Heading1"/>
        <w:spacing w:before="0" w:after="240" w:line="240" w:lineRule="auto"/>
        <w:jc w:val="right"/>
        <w:rPr>
          <w:rFonts w:cs="Arial"/>
          <w:szCs w:val="36"/>
        </w:rPr>
      </w:pPr>
    </w:p>
    <w:p w14:paraId="484D0EF9" w14:textId="77777777" w:rsidR="00EC58F4" w:rsidRDefault="00EC58F4" w:rsidP="00EC58F4">
      <w:pPr>
        <w:pStyle w:val="Heading1"/>
        <w:spacing w:before="0" w:after="240" w:line="240" w:lineRule="auto"/>
        <w:jc w:val="right"/>
        <w:rPr>
          <w:rFonts w:cs="Arial"/>
          <w:szCs w:val="36"/>
        </w:rPr>
      </w:pPr>
    </w:p>
    <w:p w14:paraId="062D2EC3" w14:textId="77777777" w:rsidR="00EC58F4" w:rsidRDefault="00EC58F4" w:rsidP="00EC58F4">
      <w:pPr>
        <w:pStyle w:val="Heading1"/>
        <w:spacing w:before="0" w:after="240" w:line="240" w:lineRule="auto"/>
        <w:jc w:val="right"/>
        <w:rPr>
          <w:rFonts w:cs="Arial"/>
          <w:szCs w:val="36"/>
        </w:rPr>
      </w:pPr>
    </w:p>
    <w:p w14:paraId="39A82524" w14:textId="77777777" w:rsidR="00EC58F4" w:rsidRDefault="00EC58F4" w:rsidP="00EC58F4">
      <w:pPr>
        <w:pStyle w:val="Heading1"/>
        <w:spacing w:before="0" w:after="240" w:line="240" w:lineRule="auto"/>
        <w:jc w:val="right"/>
        <w:rPr>
          <w:rFonts w:cs="Arial"/>
          <w:szCs w:val="36"/>
        </w:rPr>
      </w:pPr>
    </w:p>
    <w:p w14:paraId="7950ECCA" w14:textId="77777777" w:rsidR="00EC58F4" w:rsidRDefault="00EC58F4" w:rsidP="00EC58F4">
      <w:pPr>
        <w:pStyle w:val="Heading1"/>
        <w:spacing w:before="0" w:after="240" w:line="240" w:lineRule="auto"/>
        <w:jc w:val="right"/>
        <w:rPr>
          <w:rFonts w:cs="Arial"/>
          <w:szCs w:val="36"/>
        </w:rPr>
      </w:pPr>
    </w:p>
    <w:p w14:paraId="39B42568" w14:textId="77777777" w:rsidR="003E1309" w:rsidRDefault="003E1309" w:rsidP="003E1309"/>
    <w:p w14:paraId="0B580C21" w14:textId="77777777" w:rsidR="003E1309" w:rsidRPr="003E1309" w:rsidRDefault="003E1309" w:rsidP="003E1309"/>
    <w:p w14:paraId="3AA53EA1" w14:textId="77777777" w:rsidR="00B1665E" w:rsidRDefault="00B1665E" w:rsidP="00B1665E"/>
    <w:p w14:paraId="2E2B91B4" w14:textId="77777777" w:rsidR="00B1665E" w:rsidRPr="00B1665E" w:rsidRDefault="00B1665E" w:rsidP="00B1665E"/>
    <w:p w14:paraId="772F7CA3" w14:textId="77777777" w:rsidR="00EC58F4" w:rsidRDefault="00EC58F4" w:rsidP="00EC58F4">
      <w:pPr>
        <w:pStyle w:val="Heading1"/>
        <w:spacing w:before="0" w:after="240" w:line="240" w:lineRule="auto"/>
        <w:jc w:val="right"/>
        <w:rPr>
          <w:rFonts w:cs="Arial"/>
          <w:szCs w:val="36"/>
        </w:rPr>
      </w:pPr>
    </w:p>
    <w:p w14:paraId="689E3A08" w14:textId="1925330E" w:rsidR="00B1665E" w:rsidRDefault="00A23E89" w:rsidP="00B1665E">
      <w:pPr>
        <w:pStyle w:val="Heading1"/>
        <w:spacing w:before="0" w:after="240" w:line="240" w:lineRule="auto"/>
        <w:jc w:val="right"/>
        <w:rPr>
          <w:rFonts w:cs="Arial"/>
          <w:szCs w:val="36"/>
        </w:rPr>
      </w:pPr>
      <w:bookmarkStart w:id="80" w:name="_Toc153064534"/>
      <w:r w:rsidRPr="002334E4">
        <w:rPr>
          <w:rFonts w:cs="Arial"/>
          <w:szCs w:val="36"/>
        </w:rPr>
        <w:t>Monitoring and</w:t>
      </w:r>
      <w:r w:rsidR="00B1665E" w:rsidRPr="00F616B9">
        <w:rPr>
          <w:rFonts w:cs="Arial"/>
          <w:szCs w:val="36"/>
        </w:rPr>
        <w:t xml:space="preserve"> </w:t>
      </w:r>
      <w:r w:rsidRPr="002334E4">
        <w:rPr>
          <w:rFonts w:cs="Arial"/>
          <w:szCs w:val="36"/>
        </w:rPr>
        <w:t>Evaluation system</w:t>
      </w:r>
      <w:bookmarkEnd w:id="80"/>
    </w:p>
    <w:p w14:paraId="3A54438C" w14:textId="77777777" w:rsidR="00B1665E" w:rsidRPr="00B1665E" w:rsidRDefault="00B1665E" w:rsidP="00B1665E"/>
    <w:p w14:paraId="3C5BDEC3" w14:textId="4982AADE" w:rsidR="00113283" w:rsidRPr="00A046FD" w:rsidRDefault="0054213C" w:rsidP="00A046FD">
      <w:pPr>
        <w:rPr>
          <w:rFonts w:ascii="Arial" w:hAnsi="Arial" w:cs="Arial"/>
          <w:b/>
          <w:color w:val="00B050"/>
          <w:sz w:val="28"/>
        </w:rPr>
      </w:pPr>
      <w:bookmarkStart w:id="81" w:name="_Toc149063610"/>
      <w:r w:rsidRPr="00A046FD">
        <w:rPr>
          <w:rFonts w:ascii="Arial" w:hAnsi="Arial" w:cs="Arial"/>
          <w:b/>
          <w:color w:val="00B050"/>
          <w:sz w:val="28"/>
        </w:rPr>
        <w:lastRenderedPageBreak/>
        <w:t>S3 MONITORING</w:t>
      </w:r>
      <w:bookmarkEnd w:id="81"/>
    </w:p>
    <w:p w14:paraId="2B7DA234" w14:textId="5CF2E315" w:rsidR="00926A3E" w:rsidRPr="003F12C1" w:rsidRDefault="00926A3E" w:rsidP="003F12C1">
      <w:pPr>
        <w:spacing w:after="120" w:line="240" w:lineRule="auto"/>
        <w:rPr>
          <w:rFonts w:ascii="Arial" w:hAnsi="Arial" w:cs="Arial"/>
          <w:sz w:val="24"/>
          <w:szCs w:val="24"/>
        </w:rPr>
      </w:pPr>
      <w:r w:rsidRPr="003F12C1">
        <w:rPr>
          <w:rFonts w:ascii="Arial" w:hAnsi="Arial" w:cs="Arial"/>
          <w:sz w:val="24"/>
          <w:szCs w:val="24"/>
        </w:rPr>
        <w:t>An effective system of monitoring and evaluating S3</w:t>
      </w:r>
      <w:r w:rsidR="00A652AD">
        <w:rPr>
          <w:rFonts w:ascii="Arial" w:hAnsi="Arial" w:cs="Arial"/>
          <w:sz w:val="24"/>
          <w:szCs w:val="24"/>
        </w:rPr>
        <w:t>-MK</w:t>
      </w:r>
      <w:r w:rsidRPr="003F12C1">
        <w:rPr>
          <w:rFonts w:ascii="Arial" w:hAnsi="Arial" w:cs="Arial"/>
          <w:sz w:val="24"/>
          <w:szCs w:val="24"/>
        </w:rPr>
        <w:t xml:space="preserve"> implementation is essential for identifying the progress made towards achieving the desired change, achieving the indicators set and evaluat</w:t>
      </w:r>
      <w:r w:rsidR="00ED722F" w:rsidRPr="003F12C1">
        <w:rPr>
          <w:rFonts w:ascii="Arial" w:hAnsi="Arial" w:cs="Arial"/>
          <w:sz w:val="24"/>
          <w:szCs w:val="24"/>
        </w:rPr>
        <w:t>ing</w:t>
      </w:r>
      <w:r w:rsidRPr="003F12C1">
        <w:rPr>
          <w:rFonts w:ascii="Arial" w:hAnsi="Arial" w:cs="Arial"/>
          <w:sz w:val="24"/>
          <w:szCs w:val="24"/>
        </w:rPr>
        <w:t xml:space="preserve"> the results and impacts of the activities undertaken hence answering whether S3</w:t>
      </w:r>
      <w:r w:rsidR="00A652AD">
        <w:rPr>
          <w:rFonts w:ascii="Arial" w:hAnsi="Arial" w:cs="Arial"/>
          <w:sz w:val="24"/>
          <w:szCs w:val="24"/>
        </w:rPr>
        <w:t>-MK</w:t>
      </w:r>
      <w:r w:rsidRPr="003F12C1">
        <w:rPr>
          <w:rFonts w:ascii="Arial" w:hAnsi="Arial" w:cs="Arial"/>
          <w:sz w:val="24"/>
          <w:szCs w:val="24"/>
        </w:rPr>
        <w:t xml:space="preserve"> is being implemented effectively, efficiently and adequately. </w:t>
      </w:r>
    </w:p>
    <w:p w14:paraId="0DC463AF" w14:textId="15EA6871" w:rsidR="00CA4776" w:rsidRPr="003F12C1" w:rsidRDefault="00CA4776" w:rsidP="003F12C1">
      <w:pPr>
        <w:spacing w:after="120" w:line="240" w:lineRule="auto"/>
        <w:rPr>
          <w:rFonts w:ascii="Arial" w:hAnsi="Arial" w:cs="Arial"/>
          <w:sz w:val="24"/>
          <w:szCs w:val="24"/>
        </w:rPr>
      </w:pPr>
      <w:r w:rsidRPr="003F12C1">
        <w:rPr>
          <w:rFonts w:ascii="Arial" w:hAnsi="Arial" w:cs="Arial"/>
          <w:sz w:val="24"/>
          <w:szCs w:val="24"/>
        </w:rPr>
        <w:t>In order to be a proper and effective policy tool, the S3</w:t>
      </w:r>
      <w:r w:rsidR="00A652AD">
        <w:rPr>
          <w:rFonts w:ascii="Arial" w:hAnsi="Arial" w:cs="Arial"/>
          <w:sz w:val="24"/>
          <w:szCs w:val="24"/>
        </w:rPr>
        <w:t>-MK</w:t>
      </w:r>
      <w:r w:rsidRPr="003F12C1">
        <w:rPr>
          <w:rFonts w:ascii="Arial" w:hAnsi="Arial" w:cs="Arial"/>
          <w:sz w:val="24"/>
          <w:szCs w:val="24"/>
        </w:rPr>
        <w:t xml:space="preserve"> monitoring system should reflect the logic of intervention of the strategy. In particular, the indicator system should be linked to specific objectives and expected changes explicitly defined and identified for each and all S3</w:t>
      </w:r>
      <w:r w:rsidR="00A652AD">
        <w:rPr>
          <w:rFonts w:ascii="Arial" w:hAnsi="Arial" w:cs="Arial"/>
          <w:sz w:val="24"/>
          <w:szCs w:val="24"/>
        </w:rPr>
        <w:t>-MK</w:t>
      </w:r>
      <w:r w:rsidRPr="003F12C1">
        <w:rPr>
          <w:rFonts w:ascii="Arial" w:hAnsi="Arial" w:cs="Arial"/>
          <w:sz w:val="24"/>
          <w:szCs w:val="24"/>
        </w:rPr>
        <w:t xml:space="preserve"> priority areas.</w:t>
      </w:r>
    </w:p>
    <w:p w14:paraId="4230EC4B" w14:textId="4CF350C0" w:rsidR="00926A3E" w:rsidRPr="003F12C1" w:rsidRDefault="00CA4776" w:rsidP="003F12C1">
      <w:pPr>
        <w:spacing w:after="120" w:line="240" w:lineRule="auto"/>
        <w:rPr>
          <w:rFonts w:ascii="Arial" w:hAnsi="Arial" w:cs="Arial"/>
          <w:sz w:val="24"/>
          <w:szCs w:val="24"/>
        </w:rPr>
      </w:pPr>
      <w:r w:rsidRPr="003F12C1">
        <w:rPr>
          <w:rFonts w:ascii="Arial" w:hAnsi="Arial" w:cs="Arial"/>
          <w:sz w:val="24"/>
          <w:szCs w:val="24"/>
        </w:rPr>
        <w:t xml:space="preserve">In the context of innovation strategies for smart specialisation, monitoring mechanisms perform three fundamental functions: </w:t>
      </w:r>
    </w:p>
    <w:p w14:paraId="69E5CA2B" w14:textId="77777777" w:rsidR="00926A3E" w:rsidRPr="003F12C1" w:rsidRDefault="00CA4776" w:rsidP="003F12C1">
      <w:pPr>
        <w:spacing w:after="120" w:line="240" w:lineRule="auto"/>
        <w:rPr>
          <w:rFonts w:ascii="Arial" w:hAnsi="Arial" w:cs="Arial"/>
          <w:sz w:val="24"/>
          <w:szCs w:val="24"/>
        </w:rPr>
      </w:pPr>
      <w:r w:rsidRPr="003F12C1">
        <w:rPr>
          <w:rFonts w:ascii="Arial" w:hAnsi="Arial" w:cs="Arial"/>
          <w:sz w:val="24"/>
          <w:szCs w:val="24"/>
        </w:rPr>
        <w:t>(1) inform about what the strategy achieved and whether implementation is on track and making this information available to decision</w:t>
      </w:r>
      <w:r w:rsidR="00ED722F" w:rsidRPr="003F12C1">
        <w:rPr>
          <w:rFonts w:ascii="Arial" w:hAnsi="Arial" w:cs="Arial"/>
          <w:sz w:val="24"/>
          <w:szCs w:val="24"/>
        </w:rPr>
        <w:t>-</w:t>
      </w:r>
      <w:r w:rsidRPr="003F12C1">
        <w:rPr>
          <w:rFonts w:ascii="Arial" w:hAnsi="Arial" w:cs="Arial"/>
          <w:sz w:val="24"/>
          <w:szCs w:val="24"/>
        </w:rPr>
        <w:t xml:space="preserve">makers; </w:t>
      </w:r>
    </w:p>
    <w:p w14:paraId="2F89B40E" w14:textId="77777777" w:rsidR="00926A3E" w:rsidRPr="003F12C1" w:rsidRDefault="00CA4776" w:rsidP="003F12C1">
      <w:pPr>
        <w:spacing w:after="120" w:line="240" w:lineRule="auto"/>
        <w:rPr>
          <w:rFonts w:ascii="Arial" w:hAnsi="Arial" w:cs="Arial"/>
          <w:sz w:val="24"/>
          <w:szCs w:val="24"/>
        </w:rPr>
      </w:pPr>
      <w:r w:rsidRPr="003F12C1">
        <w:rPr>
          <w:rFonts w:ascii="Arial" w:hAnsi="Arial" w:cs="Arial"/>
          <w:sz w:val="24"/>
          <w:szCs w:val="24"/>
        </w:rPr>
        <w:t xml:space="preserve">(2) clarify the logic of intervention of the strategy and make it comprehensible to the broader public; </w:t>
      </w:r>
    </w:p>
    <w:p w14:paraId="50CD4E28" w14:textId="77777777" w:rsidR="00926A3E" w:rsidRPr="003F12C1" w:rsidRDefault="00CA4776" w:rsidP="003F12C1">
      <w:pPr>
        <w:spacing w:after="120" w:line="240" w:lineRule="auto"/>
        <w:rPr>
          <w:rFonts w:ascii="Arial" w:hAnsi="Arial" w:cs="Arial"/>
          <w:sz w:val="24"/>
          <w:szCs w:val="24"/>
        </w:rPr>
      </w:pPr>
      <w:r w:rsidRPr="003F12C1">
        <w:rPr>
          <w:rFonts w:ascii="Arial" w:hAnsi="Arial" w:cs="Arial"/>
          <w:sz w:val="24"/>
          <w:szCs w:val="24"/>
        </w:rPr>
        <w:t>(3) support the constructive involvement and participation of stakeholders through transparent communication and promote trust building.</w:t>
      </w:r>
    </w:p>
    <w:p w14:paraId="6F3C42E6" w14:textId="77777777" w:rsidR="00BC7814" w:rsidRPr="003F12C1" w:rsidRDefault="00ED722F" w:rsidP="003F12C1">
      <w:pPr>
        <w:spacing w:after="120" w:line="240" w:lineRule="auto"/>
        <w:rPr>
          <w:rFonts w:ascii="Arial" w:hAnsi="Arial" w:cs="Arial"/>
          <w:sz w:val="24"/>
          <w:szCs w:val="24"/>
        </w:rPr>
      </w:pPr>
      <w:r w:rsidRPr="003F12C1">
        <w:rPr>
          <w:rFonts w:ascii="Arial" w:hAnsi="Arial" w:cs="Arial"/>
          <w:sz w:val="24"/>
          <w:szCs w:val="24"/>
        </w:rPr>
        <w:t xml:space="preserve">The </w:t>
      </w:r>
      <w:r w:rsidR="00113283" w:rsidRPr="003F12C1">
        <w:rPr>
          <w:rFonts w:ascii="Arial" w:hAnsi="Arial" w:cs="Arial"/>
          <w:sz w:val="24"/>
          <w:szCs w:val="24"/>
        </w:rPr>
        <w:t xml:space="preserve">Republic of North Macedonia should begin to develop </w:t>
      </w:r>
      <w:r w:rsidRPr="003F12C1">
        <w:rPr>
          <w:rFonts w:ascii="Arial" w:hAnsi="Arial" w:cs="Arial"/>
          <w:sz w:val="24"/>
          <w:szCs w:val="24"/>
        </w:rPr>
        <w:t>its</w:t>
      </w:r>
      <w:r w:rsidR="00CA4776" w:rsidRPr="003F12C1">
        <w:rPr>
          <w:rFonts w:ascii="Arial" w:hAnsi="Arial" w:cs="Arial"/>
          <w:sz w:val="24"/>
          <w:szCs w:val="24"/>
        </w:rPr>
        <w:t xml:space="preserve"> internal capacities and experience starting</w:t>
      </w:r>
      <w:r w:rsidR="00E1659F" w:rsidRPr="003F12C1">
        <w:rPr>
          <w:rFonts w:ascii="Arial" w:hAnsi="Arial" w:cs="Arial"/>
          <w:sz w:val="24"/>
          <w:szCs w:val="24"/>
        </w:rPr>
        <w:t xml:space="preserve"> with simple indicator system.</w:t>
      </w:r>
    </w:p>
    <w:p w14:paraId="75DF60BF" w14:textId="77777777" w:rsidR="00A23E89" w:rsidRPr="003F12C1" w:rsidRDefault="00A23E89" w:rsidP="003F12C1">
      <w:pPr>
        <w:spacing w:after="120" w:line="240" w:lineRule="auto"/>
        <w:rPr>
          <w:rFonts w:ascii="Arial" w:hAnsi="Arial" w:cs="Arial"/>
          <w:sz w:val="24"/>
          <w:szCs w:val="24"/>
        </w:rPr>
      </w:pPr>
      <w:r w:rsidRPr="003F12C1">
        <w:rPr>
          <w:rFonts w:ascii="Arial" w:hAnsi="Arial" w:cs="Arial"/>
          <w:sz w:val="24"/>
          <w:szCs w:val="24"/>
        </w:rPr>
        <w:t>S3 monitoring and evaluation shall focus on:</w:t>
      </w:r>
    </w:p>
    <w:p w14:paraId="158F6E82" w14:textId="77777777" w:rsidR="00A23E89" w:rsidRPr="003F12C1" w:rsidRDefault="00A23E89" w:rsidP="003F12C1">
      <w:pPr>
        <w:pStyle w:val="ListParagraph"/>
        <w:numPr>
          <w:ilvl w:val="0"/>
          <w:numId w:val="30"/>
        </w:numPr>
        <w:spacing w:after="120" w:line="240" w:lineRule="auto"/>
        <w:contextualSpacing w:val="0"/>
        <w:rPr>
          <w:rFonts w:ascii="Arial" w:hAnsi="Arial" w:cs="Arial"/>
          <w:sz w:val="24"/>
          <w:szCs w:val="24"/>
        </w:rPr>
      </w:pPr>
      <w:r w:rsidRPr="003F12C1">
        <w:rPr>
          <w:rFonts w:ascii="Arial" w:hAnsi="Arial" w:cs="Arial"/>
          <w:sz w:val="24"/>
          <w:szCs w:val="24"/>
        </w:rPr>
        <w:t>the implementation of the S3 policy mix (i.e. the whole set of measures with its output indicators as well as outcome indicators),</w:t>
      </w:r>
    </w:p>
    <w:p w14:paraId="3A8F3317" w14:textId="77777777" w:rsidR="00A23E89" w:rsidRPr="003F12C1" w:rsidRDefault="00A23E89" w:rsidP="003F12C1">
      <w:pPr>
        <w:pStyle w:val="ListParagraph"/>
        <w:numPr>
          <w:ilvl w:val="0"/>
          <w:numId w:val="30"/>
        </w:numPr>
        <w:spacing w:after="120" w:line="240" w:lineRule="auto"/>
        <w:contextualSpacing w:val="0"/>
        <w:rPr>
          <w:rFonts w:ascii="Arial" w:hAnsi="Arial" w:cs="Arial"/>
          <w:sz w:val="24"/>
          <w:szCs w:val="24"/>
        </w:rPr>
      </w:pPr>
      <w:r w:rsidRPr="003F12C1">
        <w:rPr>
          <w:rFonts w:ascii="Arial" w:hAnsi="Arial" w:cs="Arial"/>
          <w:sz w:val="24"/>
          <w:szCs w:val="24"/>
        </w:rPr>
        <w:t xml:space="preserve">the processes in the context of the follow-up undertakings on further prioritisation of the four S3 priority domains in terms of continuous EDP and effectiveness of the governance system </w:t>
      </w:r>
    </w:p>
    <w:p w14:paraId="22A7C63C" w14:textId="77777777" w:rsidR="00A23E89" w:rsidRPr="003F12C1" w:rsidRDefault="00A23E89" w:rsidP="003F12C1">
      <w:pPr>
        <w:pStyle w:val="BodyText"/>
        <w:spacing w:line="240" w:lineRule="auto"/>
        <w:contextualSpacing w:val="0"/>
        <w:rPr>
          <w:rFonts w:ascii="Arial" w:hAnsi="Arial" w:cs="Arial"/>
          <w:sz w:val="24"/>
        </w:rPr>
      </w:pPr>
      <w:r w:rsidRPr="003F12C1">
        <w:rPr>
          <w:rFonts w:ascii="Arial" w:hAnsi="Arial" w:cs="Arial"/>
          <w:sz w:val="24"/>
        </w:rPr>
        <w:t xml:space="preserve">As described in </w:t>
      </w:r>
      <w:r w:rsidR="00ED722F" w:rsidRPr="003F12C1">
        <w:rPr>
          <w:rFonts w:ascii="Arial" w:hAnsi="Arial" w:cs="Arial"/>
          <w:sz w:val="24"/>
        </w:rPr>
        <w:t xml:space="preserve">the </w:t>
      </w:r>
      <w:r w:rsidRPr="003F12C1">
        <w:rPr>
          <w:rFonts w:ascii="Arial" w:hAnsi="Arial" w:cs="Arial"/>
          <w:sz w:val="24"/>
        </w:rPr>
        <w:t xml:space="preserve">Governance section, the S3 </w:t>
      </w:r>
      <w:r w:rsidR="00E1659F" w:rsidRPr="003F12C1">
        <w:rPr>
          <w:rFonts w:ascii="Arial" w:hAnsi="Arial" w:cs="Arial"/>
          <w:sz w:val="24"/>
        </w:rPr>
        <w:t>management team</w:t>
      </w:r>
      <w:r w:rsidRPr="003F12C1">
        <w:rPr>
          <w:rFonts w:ascii="Arial" w:hAnsi="Arial" w:cs="Arial"/>
          <w:sz w:val="24"/>
        </w:rPr>
        <w:t xml:space="preserve"> – will be responsible for coordinating and monitoring the North Macedonia S3 Strategy at </w:t>
      </w:r>
      <w:r w:rsidR="00ED722F" w:rsidRPr="003F12C1">
        <w:rPr>
          <w:rFonts w:ascii="Arial" w:hAnsi="Arial" w:cs="Arial"/>
          <w:sz w:val="24"/>
        </w:rPr>
        <w:t xml:space="preserve">the </w:t>
      </w:r>
      <w:r w:rsidRPr="003F12C1">
        <w:rPr>
          <w:rFonts w:ascii="Arial" w:hAnsi="Arial" w:cs="Arial"/>
          <w:sz w:val="24"/>
        </w:rPr>
        <w:t>administrative/working level together with the Steering Group</w:t>
      </w:r>
      <w:r w:rsidR="00E1659F" w:rsidRPr="003F12C1">
        <w:rPr>
          <w:rFonts w:ascii="Arial" w:hAnsi="Arial" w:cs="Arial"/>
          <w:sz w:val="24"/>
        </w:rPr>
        <w:t xml:space="preserve">. </w:t>
      </w:r>
    </w:p>
    <w:p w14:paraId="196CAD36" w14:textId="77777777" w:rsidR="00A23E89" w:rsidRPr="00467F6C" w:rsidRDefault="00A23E89" w:rsidP="003F12C1">
      <w:pPr>
        <w:pStyle w:val="BodyText"/>
        <w:spacing w:line="240" w:lineRule="auto"/>
        <w:contextualSpacing w:val="0"/>
        <w:rPr>
          <w:rFonts w:ascii="Arial" w:hAnsi="Arial" w:cs="Arial"/>
          <w:sz w:val="24"/>
        </w:rPr>
      </w:pPr>
      <w:r w:rsidRPr="00467F6C">
        <w:rPr>
          <w:rFonts w:ascii="Arial" w:hAnsi="Arial" w:cs="Arial"/>
          <w:sz w:val="24"/>
        </w:rPr>
        <w:t>The first report on S3 implementation is to be prepared after n+1 year from the day of</w:t>
      </w:r>
      <w:r w:rsidR="00ED722F" w:rsidRPr="00467F6C">
        <w:rPr>
          <w:rFonts w:ascii="Arial" w:hAnsi="Arial" w:cs="Arial"/>
          <w:sz w:val="24"/>
        </w:rPr>
        <w:t xml:space="preserve"> the</w:t>
      </w:r>
      <w:r w:rsidRPr="00467F6C">
        <w:rPr>
          <w:rFonts w:ascii="Arial" w:hAnsi="Arial" w:cs="Arial"/>
          <w:sz w:val="24"/>
        </w:rPr>
        <w:t xml:space="preserve"> start of S3 implementation</w:t>
      </w:r>
      <w:r w:rsidRPr="00467F6C">
        <w:rPr>
          <w:rStyle w:val="FootnoteReference"/>
          <w:rFonts w:ascii="Arial" w:hAnsi="Arial" w:cs="Arial"/>
          <w:sz w:val="24"/>
        </w:rPr>
        <w:footnoteReference w:id="61"/>
      </w:r>
      <w:r w:rsidRPr="00467F6C">
        <w:rPr>
          <w:rFonts w:ascii="Arial" w:hAnsi="Arial" w:cs="Arial"/>
          <w:sz w:val="24"/>
        </w:rPr>
        <w:t xml:space="preserve">. After that, reports on the S3 implementation will follow regularly each year. The reports will be prepared in close cooperation with the implementation </w:t>
      </w:r>
      <w:r w:rsidR="00E1659F" w:rsidRPr="00467F6C">
        <w:rPr>
          <w:rFonts w:ascii="Arial" w:hAnsi="Arial" w:cs="Arial"/>
          <w:sz w:val="24"/>
        </w:rPr>
        <w:t xml:space="preserve">institutions </w:t>
      </w:r>
      <w:r w:rsidRPr="00467F6C">
        <w:rPr>
          <w:rFonts w:ascii="Arial" w:hAnsi="Arial" w:cs="Arial"/>
          <w:sz w:val="24"/>
        </w:rPr>
        <w:t xml:space="preserve">of </w:t>
      </w:r>
      <w:r w:rsidR="00ED722F" w:rsidRPr="00467F6C">
        <w:rPr>
          <w:rFonts w:ascii="Arial" w:hAnsi="Arial" w:cs="Arial"/>
          <w:sz w:val="24"/>
        </w:rPr>
        <w:t xml:space="preserve">the </w:t>
      </w:r>
      <w:r w:rsidRPr="00467F6C">
        <w:rPr>
          <w:rFonts w:ascii="Arial" w:hAnsi="Arial" w:cs="Arial"/>
          <w:sz w:val="24"/>
        </w:rPr>
        <w:t>S3 policy mix</w:t>
      </w:r>
      <w:r w:rsidR="00E1659F" w:rsidRPr="00467F6C">
        <w:rPr>
          <w:rFonts w:ascii="Arial" w:hAnsi="Arial" w:cs="Arial"/>
          <w:sz w:val="24"/>
        </w:rPr>
        <w:t xml:space="preserve">. </w:t>
      </w:r>
    </w:p>
    <w:p w14:paraId="793DBA0B" w14:textId="77777777" w:rsidR="003E7C05" w:rsidRPr="003F12C1" w:rsidRDefault="003E7C05" w:rsidP="003F12C1">
      <w:pPr>
        <w:pStyle w:val="BodyText"/>
        <w:spacing w:line="240" w:lineRule="auto"/>
        <w:contextualSpacing w:val="0"/>
        <w:rPr>
          <w:rFonts w:ascii="Arial" w:hAnsi="Arial" w:cs="Arial"/>
          <w:sz w:val="24"/>
        </w:rPr>
      </w:pPr>
      <w:r w:rsidRPr="003F12C1">
        <w:rPr>
          <w:rFonts w:ascii="Arial" w:hAnsi="Arial" w:cs="Arial"/>
          <w:sz w:val="24"/>
        </w:rPr>
        <w:t>In following tables are given the set of indicators that shall be monitored, presented in a structured way:</w:t>
      </w:r>
    </w:p>
    <w:p w14:paraId="5017387F" w14:textId="77777777" w:rsidR="003E7C05" w:rsidRPr="003F12C1" w:rsidRDefault="003E7C05" w:rsidP="003F12C1">
      <w:pPr>
        <w:pStyle w:val="BodyText"/>
        <w:spacing w:line="240" w:lineRule="auto"/>
        <w:contextualSpacing w:val="0"/>
        <w:rPr>
          <w:rFonts w:ascii="Arial" w:hAnsi="Arial" w:cs="Arial"/>
          <w:sz w:val="24"/>
        </w:rPr>
      </w:pPr>
    </w:p>
    <w:p w14:paraId="25DF4DC2" w14:textId="77777777" w:rsidR="004D5126" w:rsidRDefault="004D5126" w:rsidP="003F12C1">
      <w:pPr>
        <w:pStyle w:val="BodyText"/>
        <w:spacing w:line="240" w:lineRule="auto"/>
        <w:contextualSpacing w:val="0"/>
        <w:rPr>
          <w:rFonts w:ascii="Arial" w:hAnsi="Arial" w:cs="Arial"/>
          <w:i/>
          <w:sz w:val="20"/>
          <w:szCs w:val="20"/>
        </w:rPr>
      </w:pPr>
    </w:p>
    <w:p w14:paraId="5A06123F" w14:textId="77777777" w:rsidR="00EC58F4" w:rsidRDefault="00EC58F4" w:rsidP="003F12C1">
      <w:pPr>
        <w:pStyle w:val="BodyText"/>
        <w:spacing w:line="240" w:lineRule="auto"/>
        <w:contextualSpacing w:val="0"/>
        <w:rPr>
          <w:rFonts w:ascii="Arial" w:hAnsi="Arial" w:cs="Arial"/>
          <w:i/>
          <w:sz w:val="20"/>
          <w:szCs w:val="20"/>
        </w:rPr>
      </w:pPr>
    </w:p>
    <w:p w14:paraId="5D1D0945" w14:textId="77777777" w:rsidR="00EC58F4" w:rsidRDefault="00EC58F4" w:rsidP="003F12C1">
      <w:pPr>
        <w:pStyle w:val="BodyText"/>
        <w:spacing w:line="240" w:lineRule="auto"/>
        <w:contextualSpacing w:val="0"/>
        <w:rPr>
          <w:rFonts w:ascii="Arial" w:hAnsi="Arial" w:cs="Arial"/>
          <w:i/>
          <w:sz w:val="20"/>
          <w:szCs w:val="20"/>
        </w:rPr>
      </w:pPr>
    </w:p>
    <w:p w14:paraId="28D9382D" w14:textId="77777777" w:rsidR="00EC58F4" w:rsidRDefault="00EC58F4" w:rsidP="003F12C1">
      <w:pPr>
        <w:pStyle w:val="BodyText"/>
        <w:spacing w:line="240" w:lineRule="auto"/>
        <w:contextualSpacing w:val="0"/>
        <w:rPr>
          <w:rFonts w:ascii="Arial" w:hAnsi="Arial" w:cs="Arial"/>
          <w:i/>
          <w:sz w:val="20"/>
          <w:szCs w:val="20"/>
        </w:rPr>
      </w:pPr>
    </w:p>
    <w:p w14:paraId="393E819D" w14:textId="77777777" w:rsidR="00CB097A" w:rsidRDefault="00CB097A" w:rsidP="003F12C1">
      <w:pPr>
        <w:pStyle w:val="BodyText"/>
        <w:spacing w:line="240" w:lineRule="auto"/>
        <w:contextualSpacing w:val="0"/>
        <w:rPr>
          <w:rFonts w:ascii="Arial" w:hAnsi="Arial" w:cs="Arial"/>
          <w:i/>
          <w:sz w:val="20"/>
          <w:szCs w:val="20"/>
        </w:rPr>
      </w:pPr>
    </w:p>
    <w:p w14:paraId="02B6DB5B" w14:textId="4041D96A" w:rsidR="00440DF4" w:rsidRPr="003F12C1" w:rsidRDefault="00CB097A" w:rsidP="003F12C1">
      <w:pPr>
        <w:pStyle w:val="BodyText"/>
        <w:spacing w:line="240" w:lineRule="auto"/>
        <w:contextualSpacing w:val="0"/>
        <w:rPr>
          <w:rFonts w:ascii="Arial" w:hAnsi="Arial" w:cs="Arial"/>
          <w:i/>
          <w:sz w:val="20"/>
          <w:szCs w:val="20"/>
        </w:rPr>
      </w:pPr>
      <w:r>
        <w:rPr>
          <w:rFonts w:ascii="Arial" w:hAnsi="Arial" w:cs="Arial"/>
          <w:i/>
          <w:sz w:val="20"/>
          <w:szCs w:val="20"/>
        </w:rPr>
        <w:lastRenderedPageBreak/>
        <w:t xml:space="preserve">Table 4: S3 Impact </w:t>
      </w:r>
      <w:r w:rsidR="00440DF4" w:rsidRPr="003F12C1">
        <w:rPr>
          <w:rFonts w:ascii="Arial" w:hAnsi="Arial" w:cs="Arial"/>
          <w:i/>
          <w:sz w:val="20"/>
          <w:szCs w:val="20"/>
        </w:rPr>
        <w:t>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1137"/>
        <w:gridCol w:w="1404"/>
        <w:gridCol w:w="1941"/>
        <w:gridCol w:w="1666"/>
      </w:tblGrid>
      <w:tr w:rsidR="003E7C05" w:rsidRPr="003F12C1" w14:paraId="5E046A37" w14:textId="77777777" w:rsidTr="00A27E28">
        <w:tc>
          <w:tcPr>
            <w:tcW w:w="9207" w:type="dxa"/>
            <w:gridSpan w:val="5"/>
            <w:shd w:val="clear" w:color="auto" w:fill="DEEAF6"/>
          </w:tcPr>
          <w:p w14:paraId="3C09D74C" w14:textId="46A35404"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Impact indicators S3</w:t>
            </w:r>
            <w:r w:rsidR="002673DB">
              <w:rPr>
                <w:rFonts w:ascii="Arial" w:hAnsi="Arial" w:cs="Arial"/>
                <w:b/>
                <w:bCs/>
                <w:sz w:val="24"/>
                <w:lang w:eastAsia="sl-SI"/>
              </w:rPr>
              <w:t>-MK</w:t>
            </w:r>
          </w:p>
          <w:p w14:paraId="60956304" w14:textId="77777777" w:rsidR="003E7C05" w:rsidRPr="003F12C1" w:rsidRDefault="003E7C05" w:rsidP="003F12C1">
            <w:pPr>
              <w:suppressAutoHyphens/>
              <w:spacing w:after="120" w:line="240" w:lineRule="auto"/>
              <w:jc w:val="center"/>
              <w:rPr>
                <w:rFonts w:ascii="Arial" w:hAnsi="Arial" w:cs="Arial"/>
                <w:b/>
                <w:sz w:val="24"/>
                <w:szCs w:val="24"/>
              </w:rPr>
            </w:pPr>
            <w:r w:rsidRPr="00CB097A">
              <w:rPr>
                <w:rFonts w:ascii="Arial" w:hAnsi="Arial" w:cs="Arial"/>
                <w:b/>
                <w:color w:val="002060"/>
                <w:szCs w:val="24"/>
              </w:rPr>
              <w:t>“Fostering Green and Sustainable growth through embedding knowledge, innovation and technology for creating high value added products and services competitive on international and domestic markets”</w:t>
            </w:r>
          </w:p>
        </w:tc>
      </w:tr>
      <w:tr w:rsidR="003E7C05" w:rsidRPr="003F12C1" w14:paraId="7280996A" w14:textId="77777777" w:rsidTr="00A27E28">
        <w:tc>
          <w:tcPr>
            <w:tcW w:w="2972" w:type="dxa"/>
            <w:shd w:val="clear" w:color="auto" w:fill="B4C6E7"/>
          </w:tcPr>
          <w:p w14:paraId="6A6BB10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Impact indicators</w:t>
            </w:r>
          </w:p>
        </w:tc>
        <w:tc>
          <w:tcPr>
            <w:tcW w:w="1137" w:type="dxa"/>
            <w:shd w:val="clear" w:color="auto" w:fill="B4C6E7"/>
          </w:tcPr>
          <w:p w14:paraId="4073F6DF"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418" w:type="dxa"/>
            <w:shd w:val="clear" w:color="auto" w:fill="B4C6E7"/>
          </w:tcPr>
          <w:p w14:paraId="3BD296DD"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1984" w:type="dxa"/>
            <w:shd w:val="clear" w:color="auto" w:fill="B4C6E7"/>
          </w:tcPr>
          <w:p w14:paraId="18F26B90"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696" w:type="dxa"/>
            <w:shd w:val="clear" w:color="auto" w:fill="B4C6E7"/>
          </w:tcPr>
          <w:p w14:paraId="27152D8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2027</w:t>
            </w:r>
          </w:p>
        </w:tc>
      </w:tr>
      <w:tr w:rsidR="003E7C05" w:rsidRPr="003F12C1" w14:paraId="3EC8546D" w14:textId="77777777" w:rsidTr="00A27E28">
        <w:tc>
          <w:tcPr>
            <w:tcW w:w="2972" w:type="dxa"/>
            <w:shd w:val="clear" w:color="auto" w:fill="E2EFD9"/>
          </w:tcPr>
          <w:p w14:paraId="4A8A5DA2"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Summary Innovation Index</w:t>
            </w:r>
          </w:p>
        </w:tc>
        <w:tc>
          <w:tcPr>
            <w:tcW w:w="1137" w:type="dxa"/>
            <w:shd w:val="clear" w:color="auto" w:fill="E2EFD9"/>
          </w:tcPr>
          <w:p w14:paraId="3936FFDF"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46.3</w:t>
            </w:r>
          </w:p>
        </w:tc>
        <w:tc>
          <w:tcPr>
            <w:tcW w:w="1418" w:type="dxa"/>
            <w:shd w:val="clear" w:color="auto" w:fill="E2EFD9"/>
          </w:tcPr>
          <w:p w14:paraId="0E02D6B2"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1984" w:type="dxa"/>
            <w:shd w:val="clear" w:color="auto" w:fill="E2EFD9"/>
          </w:tcPr>
          <w:p w14:paraId="1DF3257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r w:rsidRPr="003F12C1">
              <w:rPr>
                <w:rStyle w:val="FootnoteReference"/>
                <w:rFonts w:ascii="Arial" w:hAnsi="Arial" w:cs="Arial"/>
                <w:sz w:val="24"/>
                <w:lang w:eastAsia="sl-SI"/>
              </w:rPr>
              <w:footnoteReference w:id="62"/>
            </w:r>
          </w:p>
        </w:tc>
        <w:tc>
          <w:tcPr>
            <w:tcW w:w="1696" w:type="dxa"/>
            <w:shd w:val="clear" w:color="auto" w:fill="E2EFD9"/>
          </w:tcPr>
          <w:p w14:paraId="13F1D014"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52</w:t>
            </w:r>
          </w:p>
        </w:tc>
      </w:tr>
      <w:tr w:rsidR="003E7C05" w:rsidRPr="003F12C1" w14:paraId="0F75F120" w14:textId="77777777" w:rsidTr="00A27E28">
        <w:tc>
          <w:tcPr>
            <w:tcW w:w="2972" w:type="dxa"/>
            <w:shd w:val="clear" w:color="auto" w:fill="E2EFD9"/>
          </w:tcPr>
          <w:p w14:paraId="265BA62D"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Medium and high-tech goods exports</w:t>
            </w:r>
          </w:p>
        </w:tc>
        <w:tc>
          <w:tcPr>
            <w:tcW w:w="1137" w:type="dxa"/>
            <w:shd w:val="clear" w:color="auto" w:fill="E2EFD9"/>
          </w:tcPr>
          <w:p w14:paraId="2502D841"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111,8</w:t>
            </w:r>
          </w:p>
        </w:tc>
        <w:tc>
          <w:tcPr>
            <w:tcW w:w="1418" w:type="dxa"/>
            <w:shd w:val="clear" w:color="auto" w:fill="E2EFD9"/>
          </w:tcPr>
          <w:p w14:paraId="792EE92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1984" w:type="dxa"/>
            <w:shd w:val="clear" w:color="auto" w:fill="E2EFD9"/>
          </w:tcPr>
          <w:p w14:paraId="17B3C8E7"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96" w:type="dxa"/>
            <w:shd w:val="clear" w:color="auto" w:fill="E2EFD9"/>
          </w:tcPr>
          <w:p w14:paraId="672EF4E5"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135</w:t>
            </w:r>
          </w:p>
        </w:tc>
      </w:tr>
      <w:tr w:rsidR="003E7C05" w:rsidRPr="003F12C1" w14:paraId="1794464F" w14:textId="77777777" w:rsidTr="00A27E28">
        <w:tc>
          <w:tcPr>
            <w:tcW w:w="2972" w:type="dxa"/>
            <w:shd w:val="clear" w:color="auto" w:fill="E2EFD9"/>
          </w:tcPr>
          <w:p w14:paraId="3AB01CB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Innovative SMEs collaborating with others</w:t>
            </w:r>
          </w:p>
        </w:tc>
        <w:tc>
          <w:tcPr>
            <w:tcW w:w="1137" w:type="dxa"/>
            <w:shd w:val="clear" w:color="auto" w:fill="E2EFD9"/>
          </w:tcPr>
          <w:p w14:paraId="114B366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46</w:t>
            </w:r>
          </w:p>
        </w:tc>
        <w:tc>
          <w:tcPr>
            <w:tcW w:w="1418" w:type="dxa"/>
            <w:shd w:val="clear" w:color="auto" w:fill="E2EFD9"/>
          </w:tcPr>
          <w:p w14:paraId="0D731305"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1984" w:type="dxa"/>
            <w:shd w:val="clear" w:color="auto" w:fill="E2EFD9"/>
          </w:tcPr>
          <w:p w14:paraId="12AD5520"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96" w:type="dxa"/>
            <w:shd w:val="clear" w:color="auto" w:fill="E2EFD9"/>
          </w:tcPr>
          <w:p w14:paraId="1EA769D8"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55</w:t>
            </w:r>
          </w:p>
        </w:tc>
      </w:tr>
      <w:tr w:rsidR="003E7C05" w:rsidRPr="003F12C1" w14:paraId="5948E58A" w14:textId="77777777" w:rsidTr="00A27E28">
        <w:tc>
          <w:tcPr>
            <w:tcW w:w="2972" w:type="dxa"/>
            <w:shd w:val="clear" w:color="auto" w:fill="E2EFD9"/>
          </w:tcPr>
          <w:p w14:paraId="2E59F913"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en-US"/>
              </w:rPr>
              <w:t>R&amp;D expenditures in the business sector</w:t>
            </w:r>
          </w:p>
        </w:tc>
        <w:tc>
          <w:tcPr>
            <w:tcW w:w="1137" w:type="dxa"/>
            <w:shd w:val="clear" w:color="auto" w:fill="E2EFD9"/>
          </w:tcPr>
          <w:p w14:paraId="4CB52678"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3.5</w:t>
            </w:r>
          </w:p>
        </w:tc>
        <w:tc>
          <w:tcPr>
            <w:tcW w:w="1418" w:type="dxa"/>
            <w:shd w:val="clear" w:color="auto" w:fill="E2EFD9"/>
          </w:tcPr>
          <w:p w14:paraId="5C9197E4"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1984" w:type="dxa"/>
            <w:shd w:val="clear" w:color="auto" w:fill="E2EFD9"/>
          </w:tcPr>
          <w:p w14:paraId="587CFEE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96" w:type="dxa"/>
            <w:shd w:val="clear" w:color="auto" w:fill="E2EFD9"/>
          </w:tcPr>
          <w:p w14:paraId="4E4C1EDD"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5.5</w:t>
            </w:r>
          </w:p>
        </w:tc>
      </w:tr>
      <w:tr w:rsidR="003E7C05" w:rsidRPr="003F12C1" w14:paraId="181108AA" w14:textId="77777777" w:rsidTr="00A27E28">
        <w:tc>
          <w:tcPr>
            <w:tcW w:w="2972" w:type="dxa"/>
            <w:shd w:val="clear" w:color="auto" w:fill="E2EFD9"/>
          </w:tcPr>
          <w:p w14:paraId="5C9AD67E"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Employment in knowledge-intensive activities</w:t>
            </w:r>
          </w:p>
        </w:tc>
        <w:tc>
          <w:tcPr>
            <w:tcW w:w="1137" w:type="dxa"/>
            <w:shd w:val="clear" w:color="auto" w:fill="E2EFD9"/>
          </w:tcPr>
          <w:p w14:paraId="3B23872D"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18.1</w:t>
            </w:r>
          </w:p>
        </w:tc>
        <w:tc>
          <w:tcPr>
            <w:tcW w:w="1418" w:type="dxa"/>
            <w:shd w:val="clear" w:color="auto" w:fill="E2EFD9"/>
          </w:tcPr>
          <w:p w14:paraId="5D05964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1984" w:type="dxa"/>
            <w:shd w:val="clear" w:color="auto" w:fill="E2EFD9"/>
          </w:tcPr>
          <w:p w14:paraId="3A63D05B"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96" w:type="dxa"/>
            <w:shd w:val="clear" w:color="auto" w:fill="E2EFD9"/>
          </w:tcPr>
          <w:p w14:paraId="223CF85F"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23</w:t>
            </w:r>
          </w:p>
        </w:tc>
      </w:tr>
      <w:tr w:rsidR="003E7C05" w:rsidRPr="003F12C1" w14:paraId="72262157" w14:textId="77777777" w:rsidTr="00A27E28">
        <w:tc>
          <w:tcPr>
            <w:tcW w:w="2972" w:type="dxa"/>
            <w:shd w:val="clear" w:color="auto" w:fill="E2EFD9"/>
          </w:tcPr>
          <w:p w14:paraId="6086256B"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Ecological sustainability</w:t>
            </w:r>
          </w:p>
        </w:tc>
        <w:tc>
          <w:tcPr>
            <w:tcW w:w="1137" w:type="dxa"/>
            <w:shd w:val="clear" w:color="auto" w:fill="E2EFD9"/>
          </w:tcPr>
          <w:p w14:paraId="1556548A"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50.9</w:t>
            </w:r>
          </w:p>
        </w:tc>
        <w:tc>
          <w:tcPr>
            <w:tcW w:w="1418" w:type="dxa"/>
            <w:shd w:val="clear" w:color="auto" w:fill="E2EFD9"/>
          </w:tcPr>
          <w:p w14:paraId="2BF5DD5E"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2022</w:t>
            </w:r>
          </w:p>
        </w:tc>
        <w:tc>
          <w:tcPr>
            <w:tcW w:w="1984" w:type="dxa"/>
            <w:shd w:val="clear" w:color="auto" w:fill="E2EFD9"/>
          </w:tcPr>
          <w:p w14:paraId="123A3193"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GII</w:t>
            </w:r>
            <w:r w:rsidRPr="003F12C1">
              <w:rPr>
                <w:rStyle w:val="FootnoteReference"/>
                <w:rFonts w:ascii="Arial" w:hAnsi="Arial" w:cs="Arial"/>
                <w:sz w:val="24"/>
                <w:lang w:eastAsia="sl-SI"/>
              </w:rPr>
              <w:footnoteReference w:id="63"/>
            </w:r>
          </w:p>
        </w:tc>
        <w:tc>
          <w:tcPr>
            <w:tcW w:w="1696" w:type="dxa"/>
            <w:shd w:val="clear" w:color="auto" w:fill="E2EFD9"/>
          </w:tcPr>
          <w:p w14:paraId="5D8C8062"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55</w:t>
            </w:r>
          </w:p>
        </w:tc>
      </w:tr>
      <w:tr w:rsidR="00467F6C" w:rsidRPr="00F85F94" w14:paraId="23F4697C"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67C84CBE" w14:textId="77777777" w:rsidR="00467F6C" w:rsidRPr="00467F6C" w:rsidRDefault="00467F6C" w:rsidP="00467F6C">
            <w:pPr>
              <w:pStyle w:val="BodyText"/>
              <w:suppressAutoHyphens/>
              <w:contextualSpacing w:val="0"/>
              <w:rPr>
                <w:rFonts w:ascii="Arial" w:hAnsi="Arial" w:cs="Arial"/>
                <w:sz w:val="24"/>
                <w:lang w:eastAsia="sl-SI"/>
              </w:rPr>
            </w:pPr>
            <w:r w:rsidRPr="00467F6C">
              <w:rPr>
                <w:rFonts w:ascii="Arial" w:hAnsi="Arial" w:cs="Arial"/>
                <w:sz w:val="24"/>
                <w:lang w:eastAsia="sl-SI"/>
              </w:rPr>
              <w:t>Innovative business entities rate</w:t>
            </w:r>
            <w:r w:rsidRPr="00467F6C">
              <w:rPr>
                <w:rFonts w:ascii="Arial" w:hAnsi="Arial" w:cs="Arial"/>
                <w:sz w:val="24"/>
                <w:vertAlign w:val="superscript"/>
                <w:lang w:eastAsia="sl-SI"/>
              </w:rPr>
              <w:footnoteReference w:id="64"/>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0A34FB87"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37,4 %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2DA2301A"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2016</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421C28EA"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r w:rsidRPr="00467F6C">
              <w:rPr>
                <w:rFonts w:ascii="Arial" w:hAnsi="Arial" w:cs="Arial"/>
                <w:sz w:val="24"/>
                <w:lang w:eastAsia="sl-SI"/>
              </w:rPr>
              <w:t>Eurostat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4D5A802F"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 45%</w:t>
            </w:r>
          </w:p>
        </w:tc>
      </w:tr>
      <w:tr w:rsidR="00467F6C" w:rsidRPr="00F85F94" w14:paraId="7A32CC84"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727F8ECA"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Research and development expenditure (public and private) over GDP</w:t>
            </w:r>
            <w:r w:rsidRPr="00467F6C">
              <w:rPr>
                <w:rFonts w:ascii="Arial" w:hAnsi="Arial" w:cs="Arial"/>
                <w:sz w:val="24"/>
                <w:vertAlign w:val="superscript"/>
                <w:lang w:eastAsia="sl-SI"/>
              </w:rPr>
              <w:footnoteReference w:id="65"/>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2295C5EF"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0,37 %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66D7208A"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(2019)</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6608293E"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r w:rsidRPr="00467F6C">
              <w:rPr>
                <w:rFonts w:ascii="Arial" w:hAnsi="Arial" w:cs="Arial"/>
                <w:sz w:val="24"/>
                <w:lang w:eastAsia="sl-SI"/>
              </w:rPr>
              <w:t>Makstat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62232AEE"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 1%</w:t>
            </w:r>
          </w:p>
        </w:tc>
      </w:tr>
      <w:tr w:rsidR="00467F6C" w:rsidRPr="00F85F94" w14:paraId="2C4330F5"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09DCDEEA"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Research &amp; Development expenditure per inhabitants (Euro / inhabitant)</w:t>
            </w:r>
            <w:r w:rsidRPr="00467F6C">
              <w:rPr>
                <w:rFonts w:ascii="Arial" w:hAnsi="Arial" w:cs="Arial"/>
                <w:sz w:val="24"/>
                <w:vertAlign w:val="superscript"/>
                <w:lang w:eastAsia="sl-SI"/>
              </w:rPr>
              <w:footnoteReference w:id="66"/>
            </w:r>
            <w:r w:rsidRPr="00467F6C">
              <w:rPr>
                <w:rFonts w:ascii="Arial" w:hAnsi="Arial" w:cs="Arial"/>
                <w:sz w:val="24"/>
                <w:lang w:eastAsia="sl-SI"/>
              </w:rPr>
              <w:t xml:space="preserve"> </w:t>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79606D54"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17,30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034F23CF"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0E1D6C15"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r w:rsidRPr="00467F6C">
              <w:rPr>
                <w:rFonts w:ascii="Arial" w:hAnsi="Arial" w:cs="Arial"/>
                <w:sz w:val="24"/>
                <w:lang w:eastAsia="sl-SI"/>
              </w:rPr>
              <w:t>Makstat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19C817BB"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 50</w:t>
            </w:r>
          </w:p>
        </w:tc>
      </w:tr>
      <w:tr w:rsidR="00467F6C" w:rsidRPr="008A324E" w14:paraId="76D6C9A4"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28BA008C" w14:textId="77777777" w:rsidR="00467F6C" w:rsidRPr="00467F6C" w:rsidRDefault="00467F6C" w:rsidP="00467F6C">
            <w:pPr>
              <w:pStyle w:val="BodyText"/>
              <w:suppressAutoHyphens/>
              <w:contextualSpacing w:val="0"/>
              <w:rPr>
                <w:rFonts w:ascii="Arial" w:hAnsi="Arial" w:cs="Arial"/>
                <w:sz w:val="24"/>
                <w:lang w:eastAsia="sl-SI"/>
              </w:rPr>
            </w:pPr>
            <w:r w:rsidRPr="00467F6C">
              <w:rPr>
                <w:rFonts w:ascii="Arial" w:hAnsi="Arial" w:cs="Arial"/>
                <w:sz w:val="24"/>
                <w:lang w:eastAsia="sl-SI"/>
              </w:rPr>
              <w:t>Export companies’ rate</w:t>
            </w:r>
            <w:r w:rsidRPr="00467F6C">
              <w:rPr>
                <w:rFonts w:ascii="Arial" w:hAnsi="Arial" w:cs="Arial"/>
                <w:sz w:val="24"/>
                <w:vertAlign w:val="superscript"/>
                <w:lang w:eastAsia="sl-SI"/>
              </w:rPr>
              <w:footnoteReference w:id="67"/>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02B3B0A9"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5,97 %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428D06E8"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374EBF03"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6302A091"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 8%</w:t>
            </w:r>
          </w:p>
        </w:tc>
      </w:tr>
      <w:tr w:rsidR="00467F6C" w:rsidRPr="008A324E" w14:paraId="46E5A312"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29029928"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European innovation scoreboard index</w:t>
            </w:r>
            <w:r w:rsidRPr="00467F6C">
              <w:rPr>
                <w:rFonts w:ascii="Arial" w:hAnsi="Arial" w:cs="Arial"/>
                <w:sz w:val="24"/>
                <w:vertAlign w:val="superscript"/>
                <w:lang w:eastAsia="sl-SI"/>
              </w:rPr>
              <w:footnoteReference w:id="68"/>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63BA61AE"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39,9 %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00423B5D"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(2018)</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07EC0886"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050FB6D4"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 50 %</w:t>
            </w:r>
          </w:p>
        </w:tc>
      </w:tr>
      <w:tr w:rsidR="00467F6C" w:rsidRPr="00F85F94" w14:paraId="034F393A" w14:textId="77777777" w:rsidTr="00467F6C">
        <w:tc>
          <w:tcPr>
            <w:tcW w:w="2972" w:type="dxa"/>
            <w:tcBorders>
              <w:top w:val="single" w:sz="4" w:space="0" w:color="auto"/>
              <w:left w:val="single" w:sz="4" w:space="0" w:color="auto"/>
              <w:bottom w:val="single" w:sz="4" w:space="0" w:color="auto"/>
              <w:right w:val="single" w:sz="4" w:space="0" w:color="auto"/>
            </w:tcBorders>
            <w:shd w:val="clear" w:color="auto" w:fill="E2EFD9"/>
          </w:tcPr>
          <w:p w14:paraId="72ADBFBB"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lastRenderedPageBreak/>
              <w:t>Business Sector employees working in Research &amp; Development</w:t>
            </w:r>
            <w:r w:rsidRPr="00467F6C">
              <w:rPr>
                <w:rFonts w:ascii="Arial" w:hAnsi="Arial" w:cs="Arial"/>
                <w:sz w:val="24"/>
                <w:vertAlign w:val="superscript"/>
                <w:lang w:eastAsia="sl-SI"/>
              </w:rPr>
              <w:footnoteReference w:id="69"/>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0EA16C36"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Total: 550</w:t>
            </w:r>
          </w:p>
          <w:p w14:paraId="61C11015"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Female: 307</w:t>
            </w:r>
          </w:p>
          <w:p w14:paraId="4692E5DF"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 xml:space="preserve">Male: 243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0C89799A" w14:textId="77777777" w:rsidR="00467F6C" w:rsidRPr="00467F6C" w:rsidRDefault="00467F6C" w:rsidP="00467F6C">
            <w:pPr>
              <w:pStyle w:val="BodyText"/>
              <w:suppressAutoHyphens/>
              <w:rPr>
                <w:rFonts w:ascii="Arial" w:hAnsi="Arial" w:cs="Arial"/>
                <w:sz w:val="24"/>
                <w:lang w:eastAsia="sl-SI"/>
              </w:rPr>
            </w:pPr>
            <w:r w:rsidRPr="00467F6C">
              <w:rPr>
                <w:rFonts w:ascii="Arial" w:hAnsi="Arial" w:cs="Arial"/>
                <w:sz w:val="24"/>
                <w:lang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110AB767" w14:textId="77777777" w:rsidR="00467F6C" w:rsidRPr="00467F6C" w:rsidRDefault="00467F6C" w:rsidP="00686E4E">
            <w:pPr>
              <w:pStyle w:val="BodyText"/>
              <w:suppressAutoHyphens/>
              <w:spacing w:line="240" w:lineRule="auto"/>
              <w:contextualSpacing w:val="0"/>
              <w:rPr>
                <w:rFonts w:ascii="Arial" w:hAnsi="Arial" w:cs="Arial"/>
                <w:sz w:val="24"/>
                <w:lang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632AB592" w14:textId="77777777" w:rsidR="00467F6C" w:rsidRPr="00467F6C" w:rsidRDefault="00467F6C" w:rsidP="00467F6C">
            <w:pPr>
              <w:pStyle w:val="BodyText"/>
              <w:suppressAutoHyphens/>
              <w:rPr>
                <w:rFonts w:ascii="Arial" w:hAnsi="Arial" w:cs="Arial"/>
                <w:color w:val="C00000"/>
                <w:sz w:val="24"/>
                <w:lang w:eastAsia="sl-SI"/>
              </w:rPr>
            </w:pPr>
            <w:r w:rsidRPr="00467F6C">
              <w:rPr>
                <w:rFonts w:ascii="Arial" w:hAnsi="Arial" w:cs="Arial"/>
                <w:color w:val="C00000"/>
                <w:sz w:val="24"/>
                <w:lang w:eastAsia="sl-SI"/>
              </w:rPr>
              <w:t>Total: ≥1500</w:t>
            </w:r>
          </w:p>
          <w:p w14:paraId="788482FE" w14:textId="77777777" w:rsidR="00467F6C" w:rsidRPr="00467F6C" w:rsidRDefault="00467F6C" w:rsidP="00467F6C">
            <w:pPr>
              <w:pStyle w:val="BodyText"/>
              <w:suppressAutoHyphens/>
              <w:rPr>
                <w:rFonts w:ascii="Arial" w:hAnsi="Arial" w:cs="Arial"/>
                <w:color w:val="C00000"/>
                <w:sz w:val="24"/>
                <w:lang w:eastAsia="sl-SI"/>
              </w:rPr>
            </w:pPr>
            <w:r w:rsidRPr="00467F6C">
              <w:rPr>
                <w:rFonts w:ascii="Arial" w:hAnsi="Arial" w:cs="Arial"/>
                <w:color w:val="C00000"/>
                <w:sz w:val="24"/>
                <w:lang w:eastAsia="sl-SI"/>
              </w:rPr>
              <w:t>Female: ≥750</w:t>
            </w:r>
          </w:p>
          <w:p w14:paraId="0EA24C21" w14:textId="77777777" w:rsidR="00467F6C" w:rsidRPr="00467F6C" w:rsidRDefault="00467F6C" w:rsidP="00686E4E">
            <w:pPr>
              <w:pStyle w:val="BodyText"/>
              <w:suppressAutoHyphens/>
              <w:spacing w:line="240" w:lineRule="auto"/>
              <w:contextualSpacing w:val="0"/>
              <w:rPr>
                <w:rFonts w:ascii="Arial" w:hAnsi="Arial" w:cs="Arial"/>
                <w:color w:val="C00000"/>
                <w:sz w:val="24"/>
                <w:lang w:eastAsia="sl-SI"/>
              </w:rPr>
            </w:pPr>
            <w:r w:rsidRPr="00467F6C">
              <w:rPr>
                <w:rFonts w:ascii="Arial" w:hAnsi="Arial" w:cs="Arial"/>
                <w:color w:val="C00000"/>
                <w:sz w:val="24"/>
                <w:lang w:eastAsia="sl-SI"/>
              </w:rPr>
              <w:t>Male: ≥750</w:t>
            </w:r>
          </w:p>
        </w:tc>
      </w:tr>
    </w:tbl>
    <w:p w14:paraId="3BD9FC78" w14:textId="77777777" w:rsidR="003E7C05" w:rsidRPr="003F12C1" w:rsidRDefault="003E7C05" w:rsidP="003F12C1">
      <w:pPr>
        <w:pStyle w:val="BodyText"/>
        <w:spacing w:line="240" w:lineRule="auto"/>
        <w:contextualSpacing w:val="0"/>
        <w:rPr>
          <w:rFonts w:ascii="Arial" w:hAnsi="Arial" w:cs="Arial"/>
          <w:sz w:val="24"/>
        </w:rPr>
      </w:pPr>
    </w:p>
    <w:p w14:paraId="34B756CB" w14:textId="6D382938" w:rsidR="003E7C05" w:rsidRDefault="00CB097A" w:rsidP="003F12C1">
      <w:pPr>
        <w:pStyle w:val="BodyText"/>
        <w:spacing w:line="240" w:lineRule="auto"/>
        <w:contextualSpacing w:val="0"/>
        <w:rPr>
          <w:rFonts w:ascii="Arial" w:hAnsi="Arial" w:cs="Arial"/>
          <w:sz w:val="24"/>
        </w:rPr>
      </w:pPr>
      <w:r w:rsidRPr="00CB097A">
        <w:rPr>
          <w:rFonts w:ascii="Arial" w:hAnsi="Arial" w:cs="Arial"/>
          <w:sz w:val="24"/>
        </w:rPr>
        <w:t xml:space="preserve">Table </w:t>
      </w:r>
      <w:r>
        <w:rPr>
          <w:rFonts w:ascii="Arial" w:hAnsi="Arial" w:cs="Arial"/>
          <w:sz w:val="24"/>
        </w:rPr>
        <w:t>5</w:t>
      </w:r>
      <w:r w:rsidRPr="00CB097A">
        <w:rPr>
          <w:rFonts w:ascii="Arial" w:hAnsi="Arial" w:cs="Arial"/>
          <w:sz w:val="24"/>
        </w:rPr>
        <w:t>: Outcome indicators for SO1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1137"/>
        <w:gridCol w:w="1405"/>
        <w:gridCol w:w="2760"/>
        <w:gridCol w:w="1527"/>
      </w:tblGrid>
      <w:tr w:rsidR="003E7C05" w:rsidRPr="003F12C1" w14:paraId="50095E0D" w14:textId="77777777" w:rsidTr="00CB097A">
        <w:tc>
          <w:tcPr>
            <w:tcW w:w="9062" w:type="dxa"/>
            <w:gridSpan w:val="5"/>
            <w:shd w:val="clear" w:color="auto" w:fill="E2EFD9"/>
          </w:tcPr>
          <w:p w14:paraId="7889835B" w14:textId="77777777"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Outcome indicators for SO1</w:t>
            </w:r>
          </w:p>
          <w:p w14:paraId="4E81438D" w14:textId="77777777" w:rsidR="003E7C05" w:rsidRPr="003F12C1" w:rsidRDefault="003E7C05" w:rsidP="003F12C1">
            <w:pPr>
              <w:pStyle w:val="BodyText"/>
              <w:suppressAutoHyphens/>
              <w:spacing w:line="240" w:lineRule="auto"/>
              <w:contextualSpacing w:val="0"/>
              <w:jc w:val="center"/>
              <w:rPr>
                <w:rFonts w:ascii="Arial" w:hAnsi="Arial" w:cs="Arial"/>
                <w:sz w:val="24"/>
                <w:lang w:eastAsia="en-US"/>
              </w:rPr>
            </w:pPr>
            <w:r w:rsidRPr="003F12C1">
              <w:rPr>
                <w:rFonts w:ascii="Arial" w:hAnsi="Arial" w:cs="Arial"/>
                <w:b/>
                <w:bCs/>
                <w:sz w:val="24"/>
                <w:lang w:eastAsia="sl-SI"/>
              </w:rPr>
              <w:t>Creation of foundations for Scientific Excellence in S3 domains</w:t>
            </w:r>
          </w:p>
        </w:tc>
      </w:tr>
      <w:tr w:rsidR="003E7C05" w:rsidRPr="003F12C1" w14:paraId="5EB12485" w14:textId="77777777" w:rsidTr="00CB097A">
        <w:tc>
          <w:tcPr>
            <w:tcW w:w="2233" w:type="dxa"/>
            <w:shd w:val="clear" w:color="auto" w:fill="C5E0B3"/>
          </w:tcPr>
          <w:p w14:paraId="1269ECC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Outcome indicators</w:t>
            </w:r>
          </w:p>
        </w:tc>
        <w:tc>
          <w:tcPr>
            <w:tcW w:w="1137" w:type="dxa"/>
            <w:shd w:val="clear" w:color="auto" w:fill="C5E0B3"/>
          </w:tcPr>
          <w:p w14:paraId="04ADF9F2"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405" w:type="dxa"/>
            <w:shd w:val="clear" w:color="auto" w:fill="C5E0B3"/>
          </w:tcPr>
          <w:p w14:paraId="215A765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2760" w:type="dxa"/>
            <w:shd w:val="clear" w:color="auto" w:fill="C5E0B3"/>
          </w:tcPr>
          <w:p w14:paraId="267B58CD"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527" w:type="dxa"/>
            <w:shd w:val="clear" w:color="auto" w:fill="C5E0B3"/>
          </w:tcPr>
          <w:p w14:paraId="650A7ED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n+5</w:t>
            </w:r>
          </w:p>
        </w:tc>
      </w:tr>
      <w:tr w:rsidR="00ED4C2A" w:rsidRPr="003F12C1" w14:paraId="64B8AEE0" w14:textId="77777777" w:rsidTr="00CB097A">
        <w:tc>
          <w:tcPr>
            <w:tcW w:w="2233" w:type="dxa"/>
            <w:shd w:val="clear" w:color="auto" w:fill="EDEDED"/>
          </w:tcPr>
          <w:p w14:paraId="26AE3C85"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en-US"/>
              </w:rPr>
              <w:t>R&amp;D expenditures in the public sector</w:t>
            </w:r>
          </w:p>
        </w:tc>
        <w:tc>
          <w:tcPr>
            <w:tcW w:w="1137" w:type="dxa"/>
            <w:shd w:val="clear" w:color="auto" w:fill="EDEDED"/>
          </w:tcPr>
          <w:p w14:paraId="0554718B"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25.0</w:t>
            </w:r>
          </w:p>
        </w:tc>
        <w:tc>
          <w:tcPr>
            <w:tcW w:w="1405" w:type="dxa"/>
            <w:shd w:val="clear" w:color="auto" w:fill="EDEDED"/>
          </w:tcPr>
          <w:p w14:paraId="13948FF4"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760" w:type="dxa"/>
            <w:shd w:val="clear" w:color="auto" w:fill="EDEDED"/>
          </w:tcPr>
          <w:p w14:paraId="45634ECB"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527" w:type="dxa"/>
            <w:shd w:val="clear" w:color="auto" w:fill="EDEDED"/>
          </w:tcPr>
          <w:p w14:paraId="0DD2A2B5" w14:textId="77777777" w:rsidR="00ED4C2A" w:rsidRPr="007F7D45" w:rsidRDefault="00ED4C2A" w:rsidP="00686E4E">
            <w:pPr>
              <w:pStyle w:val="BodyText"/>
              <w:suppressAutoHyphens/>
              <w:spacing w:line="240" w:lineRule="auto"/>
              <w:contextualSpacing w:val="0"/>
              <w:rPr>
                <w:rFonts w:ascii="Arial" w:hAnsi="Arial" w:cs="Arial"/>
                <w:sz w:val="24"/>
                <w:lang w:eastAsia="sl-SI"/>
              </w:rPr>
            </w:pPr>
            <w:r w:rsidRPr="007F7D45">
              <w:rPr>
                <w:rFonts w:ascii="Arial" w:hAnsi="Arial" w:cs="Arial"/>
                <w:sz w:val="24"/>
                <w:lang w:eastAsia="sl-SI"/>
              </w:rPr>
              <w:t>30</w:t>
            </w:r>
          </w:p>
        </w:tc>
      </w:tr>
      <w:tr w:rsidR="00ED4C2A" w:rsidRPr="003F12C1" w14:paraId="260B6668" w14:textId="77777777" w:rsidTr="00CB097A">
        <w:tc>
          <w:tcPr>
            <w:tcW w:w="2233" w:type="dxa"/>
            <w:shd w:val="clear" w:color="auto" w:fill="EDEDED"/>
          </w:tcPr>
          <w:p w14:paraId="1C19BF43"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International scientific co-publications</w:t>
            </w:r>
          </w:p>
        </w:tc>
        <w:tc>
          <w:tcPr>
            <w:tcW w:w="1137" w:type="dxa"/>
            <w:shd w:val="clear" w:color="auto" w:fill="EDEDED"/>
          </w:tcPr>
          <w:p w14:paraId="22CB38CB"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25.5</w:t>
            </w:r>
          </w:p>
        </w:tc>
        <w:tc>
          <w:tcPr>
            <w:tcW w:w="1405" w:type="dxa"/>
            <w:shd w:val="clear" w:color="auto" w:fill="EDEDED"/>
          </w:tcPr>
          <w:p w14:paraId="694E9A36"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760" w:type="dxa"/>
            <w:shd w:val="clear" w:color="auto" w:fill="EDEDED"/>
          </w:tcPr>
          <w:p w14:paraId="077EFAFD"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sl-SI"/>
              </w:rPr>
              <w:t>EIS</w:t>
            </w:r>
          </w:p>
        </w:tc>
        <w:tc>
          <w:tcPr>
            <w:tcW w:w="1527" w:type="dxa"/>
            <w:shd w:val="clear" w:color="auto" w:fill="EDEDED"/>
          </w:tcPr>
          <w:p w14:paraId="2D6F6892" w14:textId="77777777" w:rsidR="00ED4C2A" w:rsidRPr="007F7D45" w:rsidRDefault="00ED4C2A" w:rsidP="00686E4E">
            <w:pPr>
              <w:pStyle w:val="BodyText"/>
              <w:suppressAutoHyphens/>
              <w:spacing w:line="240" w:lineRule="auto"/>
              <w:contextualSpacing w:val="0"/>
              <w:rPr>
                <w:rFonts w:ascii="Arial" w:hAnsi="Arial" w:cs="Arial"/>
                <w:sz w:val="24"/>
                <w:lang w:eastAsia="sl-SI"/>
              </w:rPr>
            </w:pPr>
            <w:r w:rsidRPr="007F7D45">
              <w:rPr>
                <w:rFonts w:ascii="Arial" w:hAnsi="Arial" w:cs="Arial"/>
                <w:sz w:val="24"/>
                <w:lang w:eastAsia="sl-SI"/>
              </w:rPr>
              <w:t>30</w:t>
            </w:r>
          </w:p>
        </w:tc>
      </w:tr>
      <w:tr w:rsidR="00ED4C2A" w:rsidRPr="007F7D45" w14:paraId="55616586" w14:textId="77777777" w:rsidTr="00CB097A">
        <w:tc>
          <w:tcPr>
            <w:tcW w:w="2233" w:type="dxa"/>
            <w:shd w:val="clear" w:color="auto" w:fill="EDEDED"/>
          </w:tcPr>
          <w:p w14:paraId="1E64748E"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Rate of employed people in R&amp;D</w:t>
            </w:r>
            <w:r w:rsidRPr="007F7D45">
              <w:rPr>
                <w:rFonts w:ascii="Arial" w:hAnsi="Arial" w:cs="Arial"/>
                <w:sz w:val="24"/>
                <w:vertAlign w:val="superscript"/>
                <w:lang w:eastAsia="en-US"/>
              </w:rPr>
              <w:footnoteReference w:id="70"/>
            </w:r>
          </w:p>
        </w:tc>
        <w:tc>
          <w:tcPr>
            <w:tcW w:w="1137" w:type="dxa"/>
            <w:shd w:val="clear" w:color="auto" w:fill="EDEDED"/>
          </w:tcPr>
          <w:p w14:paraId="0ED83E16"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0,25 %</w:t>
            </w:r>
          </w:p>
        </w:tc>
        <w:tc>
          <w:tcPr>
            <w:tcW w:w="1405" w:type="dxa"/>
            <w:shd w:val="clear" w:color="auto" w:fill="EDEDED"/>
          </w:tcPr>
          <w:p w14:paraId="18D284F2"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2017</w:t>
            </w:r>
          </w:p>
        </w:tc>
        <w:tc>
          <w:tcPr>
            <w:tcW w:w="2760" w:type="dxa"/>
            <w:shd w:val="clear" w:color="auto" w:fill="EDEDED"/>
          </w:tcPr>
          <w:p w14:paraId="5F42FF2B"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Eurostat</w:t>
            </w:r>
          </w:p>
        </w:tc>
        <w:tc>
          <w:tcPr>
            <w:tcW w:w="1527" w:type="dxa"/>
            <w:shd w:val="clear" w:color="auto" w:fill="EDEDED"/>
          </w:tcPr>
          <w:p w14:paraId="28440ADC"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 0.8</w:t>
            </w:r>
          </w:p>
        </w:tc>
      </w:tr>
    </w:tbl>
    <w:p w14:paraId="41D92DF4" w14:textId="77777777" w:rsidR="003E7C05" w:rsidRDefault="003E7C05" w:rsidP="003F12C1">
      <w:pPr>
        <w:spacing w:after="120" w:line="240" w:lineRule="auto"/>
        <w:rPr>
          <w:rFonts w:ascii="Arial" w:hAnsi="Arial" w:cs="Arial"/>
          <w:b/>
          <w:sz w:val="24"/>
          <w:szCs w:val="24"/>
          <w:highlight w:val="yellow"/>
        </w:rPr>
      </w:pPr>
    </w:p>
    <w:p w14:paraId="43C4BA57" w14:textId="77777777" w:rsidR="004D5126" w:rsidRPr="003F12C1" w:rsidRDefault="004D5126" w:rsidP="003F12C1">
      <w:pPr>
        <w:spacing w:after="120" w:line="240" w:lineRule="auto"/>
        <w:rPr>
          <w:rFonts w:ascii="Arial" w:hAnsi="Arial" w:cs="Arial"/>
          <w:b/>
          <w:sz w:val="24"/>
          <w:szCs w:val="24"/>
          <w:highlight w:val="yellow"/>
        </w:rPr>
      </w:pPr>
    </w:p>
    <w:p w14:paraId="6D2D6721" w14:textId="77777777" w:rsidR="003E7C05" w:rsidRDefault="003E7C05" w:rsidP="003F12C1">
      <w:pPr>
        <w:spacing w:after="120" w:line="240" w:lineRule="auto"/>
        <w:rPr>
          <w:rFonts w:ascii="Arial" w:hAnsi="Arial" w:cs="Arial"/>
          <w:sz w:val="24"/>
          <w:szCs w:val="24"/>
        </w:rPr>
      </w:pPr>
      <w:r w:rsidRPr="003F12C1">
        <w:rPr>
          <w:rFonts w:ascii="Arial" w:hAnsi="Arial" w:cs="Arial"/>
          <w:sz w:val="24"/>
          <w:szCs w:val="24"/>
        </w:rPr>
        <w:t>*****************</w:t>
      </w:r>
    </w:p>
    <w:p w14:paraId="2ADA9FF9" w14:textId="69CEABBF" w:rsidR="004D5126" w:rsidRPr="003F12C1" w:rsidRDefault="00CB097A" w:rsidP="003F12C1">
      <w:pPr>
        <w:spacing w:after="120" w:line="240" w:lineRule="auto"/>
        <w:rPr>
          <w:rFonts w:ascii="Arial" w:hAnsi="Arial" w:cs="Arial"/>
          <w:sz w:val="24"/>
          <w:szCs w:val="24"/>
        </w:rPr>
      </w:pPr>
      <w:r w:rsidRPr="00CB097A">
        <w:rPr>
          <w:rFonts w:ascii="Arial" w:hAnsi="Arial" w:cs="Arial"/>
          <w:sz w:val="24"/>
          <w:szCs w:val="24"/>
        </w:rPr>
        <w:t xml:space="preserve">Table </w:t>
      </w:r>
      <w:r>
        <w:rPr>
          <w:rFonts w:ascii="Arial" w:hAnsi="Arial" w:cs="Arial"/>
          <w:sz w:val="24"/>
          <w:szCs w:val="24"/>
        </w:rPr>
        <w:t>6</w:t>
      </w:r>
      <w:r w:rsidRPr="00CB097A">
        <w:rPr>
          <w:rFonts w:ascii="Arial" w:hAnsi="Arial" w:cs="Arial"/>
          <w:sz w:val="24"/>
          <w:szCs w:val="24"/>
        </w:rPr>
        <w:t>: Outcome indicators for SO</w:t>
      </w:r>
      <w:r>
        <w:rPr>
          <w:rFonts w:ascii="Arial" w:hAnsi="Arial" w:cs="Arial"/>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37"/>
        <w:gridCol w:w="1402"/>
        <w:gridCol w:w="2753"/>
        <w:gridCol w:w="1531"/>
      </w:tblGrid>
      <w:tr w:rsidR="003E7C05" w:rsidRPr="003F12C1" w14:paraId="118096AF" w14:textId="77777777" w:rsidTr="00ED4C2A">
        <w:tc>
          <w:tcPr>
            <w:tcW w:w="9207" w:type="dxa"/>
            <w:gridSpan w:val="5"/>
            <w:shd w:val="clear" w:color="auto" w:fill="E2EFD9"/>
          </w:tcPr>
          <w:p w14:paraId="2037E030" w14:textId="77777777"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Outcome indicators SO2</w:t>
            </w:r>
          </w:p>
          <w:p w14:paraId="1AA044EA" w14:textId="77777777" w:rsidR="003E7C05" w:rsidRPr="003F12C1" w:rsidRDefault="003E7C05" w:rsidP="003F12C1">
            <w:pPr>
              <w:pStyle w:val="BodyText"/>
              <w:suppressAutoHyphens/>
              <w:spacing w:line="240" w:lineRule="auto"/>
              <w:contextualSpacing w:val="0"/>
              <w:jc w:val="center"/>
              <w:rPr>
                <w:rFonts w:ascii="Arial" w:hAnsi="Arial" w:cs="Arial"/>
                <w:sz w:val="24"/>
                <w:lang w:eastAsia="en-US"/>
              </w:rPr>
            </w:pPr>
            <w:r w:rsidRPr="003F12C1">
              <w:rPr>
                <w:rFonts w:ascii="Arial" w:hAnsi="Arial" w:cs="Arial"/>
                <w:b/>
                <w:sz w:val="24"/>
                <w:lang w:eastAsia="en-US"/>
              </w:rPr>
              <w:t>Improving the Innovation ecosystem</w:t>
            </w:r>
          </w:p>
        </w:tc>
      </w:tr>
      <w:tr w:rsidR="003E7C05" w:rsidRPr="003F12C1" w14:paraId="6D5A0AAC" w14:textId="77777777" w:rsidTr="00ED4C2A">
        <w:tc>
          <w:tcPr>
            <w:tcW w:w="2263" w:type="dxa"/>
            <w:shd w:val="clear" w:color="auto" w:fill="C5E0B3"/>
          </w:tcPr>
          <w:p w14:paraId="0D216A9B"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Outcome indicators</w:t>
            </w:r>
          </w:p>
        </w:tc>
        <w:tc>
          <w:tcPr>
            <w:tcW w:w="1137" w:type="dxa"/>
            <w:shd w:val="clear" w:color="auto" w:fill="C5E0B3"/>
          </w:tcPr>
          <w:p w14:paraId="5603642B"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417" w:type="dxa"/>
            <w:shd w:val="clear" w:color="auto" w:fill="C5E0B3"/>
          </w:tcPr>
          <w:p w14:paraId="5B26B7B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2835" w:type="dxa"/>
            <w:shd w:val="clear" w:color="auto" w:fill="C5E0B3"/>
          </w:tcPr>
          <w:p w14:paraId="776399A2"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555" w:type="dxa"/>
            <w:shd w:val="clear" w:color="auto" w:fill="C5E0B3"/>
          </w:tcPr>
          <w:p w14:paraId="4309E31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n+5</w:t>
            </w:r>
          </w:p>
        </w:tc>
      </w:tr>
      <w:tr w:rsidR="00ED4C2A" w:rsidRPr="003F12C1" w14:paraId="0EFFA1F3" w14:textId="77777777" w:rsidTr="00686E4E">
        <w:trPr>
          <w:trHeight w:val="378"/>
        </w:trPr>
        <w:tc>
          <w:tcPr>
            <w:tcW w:w="2263" w:type="dxa"/>
            <w:shd w:val="clear" w:color="auto" w:fill="DEEAF6"/>
          </w:tcPr>
          <w:p w14:paraId="14A18B1C"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en-US"/>
              </w:rPr>
              <w:t>Innovation linkages</w:t>
            </w:r>
          </w:p>
        </w:tc>
        <w:tc>
          <w:tcPr>
            <w:tcW w:w="1137" w:type="dxa"/>
            <w:shd w:val="clear" w:color="auto" w:fill="DEEAF6"/>
          </w:tcPr>
          <w:p w14:paraId="146269AC"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1</w:t>
            </w:r>
            <w:r>
              <w:rPr>
                <w:rFonts w:ascii="Arial" w:hAnsi="Arial" w:cs="Arial"/>
                <w:sz w:val="24"/>
                <w:lang w:eastAsia="sl-SI"/>
              </w:rPr>
              <w:t>3.4</w:t>
            </w:r>
          </w:p>
        </w:tc>
        <w:tc>
          <w:tcPr>
            <w:tcW w:w="1417" w:type="dxa"/>
            <w:shd w:val="clear" w:color="auto" w:fill="DEEAF6"/>
          </w:tcPr>
          <w:p w14:paraId="1E7C9D50"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Pr>
                <w:rFonts w:ascii="Arial" w:hAnsi="Arial" w:cs="Arial"/>
                <w:sz w:val="24"/>
                <w:lang w:eastAsia="sl-SI"/>
              </w:rPr>
              <w:t>2023</w:t>
            </w:r>
          </w:p>
        </w:tc>
        <w:tc>
          <w:tcPr>
            <w:tcW w:w="2835" w:type="dxa"/>
            <w:shd w:val="clear" w:color="auto" w:fill="DEEAF6"/>
          </w:tcPr>
          <w:p w14:paraId="2DABD7E3"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en-US"/>
              </w:rPr>
              <w:t>GII</w:t>
            </w:r>
          </w:p>
        </w:tc>
        <w:tc>
          <w:tcPr>
            <w:tcW w:w="1555" w:type="dxa"/>
            <w:shd w:val="clear" w:color="auto" w:fill="DEEAF6"/>
          </w:tcPr>
          <w:p w14:paraId="3485E06E" w14:textId="77777777" w:rsidR="00ED4C2A" w:rsidRPr="003F12C1" w:rsidRDefault="00ED4C2A" w:rsidP="00686E4E">
            <w:pPr>
              <w:pStyle w:val="BodyText"/>
              <w:suppressAutoHyphens/>
              <w:spacing w:line="240" w:lineRule="auto"/>
              <w:contextualSpacing w:val="0"/>
              <w:rPr>
                <w:rFonts w:ascii="Arial" w:hAnsi="Arial" w:cs="Arial"/>
                <w:color w:val="C00000"/>
                <w:sz w:val="24"/>
                <w:lang w:eastAsia="sl-SI"/>
              </w:rPr>
            </w:pPr>
            <w:r>
              <w:rPr>
                <w:rFonts w:ascii="Arial" w:hAnsi="Arial" w:cs="Arial"/>
                <w:color w:val="C00000"/>
                <w:sz w:val="24"/>
                <w:lang w:eastAsia="sl-SI"/>
              </w:rPr>
              <w:t>17</w:t>
            </w:r>
          </w:p>
        </w:tc>
      </w:tr>
      <w:tr w:rsidR="00ED4C2A" w:rsidRPr="003F12C1" w14:paraId="4D887055" w14:textId="77777777" w:rsidTr="00686E4E">
        <w:tc>
          <w:tcPr>
            <w:tcW w:w="2263" w:type="dxa"/>
            <w:shd w:val="clear" w:color="auto" w:fill="DEEAF6"/>
          </w:tcPr>
          <w:p w14:paraId="7FF48D6A"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University-industry R&amp;D collaboration</w:t>
            </w:r>
          </w:p>
        </w:tc>
        <w:tc>
          <w:tcPr>
            <w:tcW w:w="1137" w:type="dxa"/>
            <w:shd w:val="clear" w:color="auto" w:fill="DEEAF6"/>
          </w:tcPr>
          <w:p w14:paraId="63E206CE"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Pr>
                <w:rFonts w:ascii="Arial" w:hAnsi="Arial" w:cs="Arial"/>
                <w:sz w:val="24"/>
                <w:lang w:eastAsia="sl-SI"/>
              </w:rPr>
              <w:t>23.2</w:t>
            </w:r>
          </w:p>
        </w:tc>
        <w:tc>
          <w:tcPr>
            <w:tcW w:w="1417" w:type="dxa"/>
            <w:shd w:val="clear" w:color="auto" w:fill="DEEAF6"/>
          </w:tcPr>
          <w:p w14:paraId="712BEADE"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w:t>
            </w:r>
            <w:r>
              <w:rPr>
                <w:rFonts w:ascii="Arial" w:hAnsi="Arial" w:cs="Arial"/>
                <w:sz w:val="24"/>
                <w:lang w:eastAsia="sl-SI"/>
              </w:rPr>
              <w:t>3</w:t>
            </w:r>
          </w:p>
        </w:tc>
        <w:tc>
          <w:tcPr>
            <w:tcW w:w="2835" w:type="dxa"/>
            <w:shd w:val="clear" w:color="auto" w:fill="DEEAF6"/>
          </w:tcPr>
          <w:p w14:paraId="3CDE4547"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GII</w:t>
            </w:r>
          </w:p>
        </w:tc>
        <w:tc>
          <w:tcPr>
            <w:tcW w:w="1555" w:type="dxa"/>
            <w:shd w:val="clear" w:color="auto" w:fill="DEEAF6"/>
          </w:tcPr>
          <w:p w14:paraId="36148D95" w14:textId="77777777" w:rsidR="00ED4C2A" w:rsidRPr="003F12C1" w:rsidRDefault="00ED4C2A" w:rsidP="00686E4E">
            <w:pPr>
              <w:pStyle w:val="BodyText"/>
              <w:suppressAutoHyphens/>
              <w:spacing w:line="240" w:lineRule="auto"/>
              <w:contextualSpacing w:val="0"/>
              <w:rPr>
                <w:rFonts w:ascii="Arial" w:hAnsi="Arial" w:cs="Arial"/>
                <w:color w:val="C00000"/>
                <w:sz w:val="24"/>
                <w:lang w:eastAsia="sl-SI"/>
              </w:rPr>
            </w:pPr>
            <w:r>
              <w:rPr>
                <w:rFonts w:ascii="Arial" w:hAnsi="Arial" w:cs="Arial"/>
                <w:color w:val="C00000"/>
                <w:sz w:val="24"/>
                <w:lang w:eastAsia="sl-SI"/>
              </w:rPr>
              <w:t>30</w:t>
            </w:r>
          </w:p>
        </w:tc>
      </w:tr>
      <w:tr w:rsidR="00ED4C2A" w:rsidRPr="007F7D45" w14:paraId="380ED3AA" w14:textId="77777777" w:rsidTr="00686E4E">
        <w:tc>
          <w:tcPr>
            <w:tcW w:w="2263" w:type="dxa"/>
            <w:shd w:val="clear" w:color="auto" w:fill="DEEAF6"/>
          </w:tcPr>
          <w:p w14:paraId="064A599B"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Patents requested per 1,000,000 inhabitants</w:t>
            </w:r>
            <w:r w:rsidRPr="007F7D45">
              <w:rPr>
                <w:rFonts w:ascii="Arial" w:hAnsi="Arial" w:cs="Arial"/>
                <w:sz w:val="24"/>
                <w:vertAlign w:val="superscript"/>
                <w:lang w:eastAsia="en-US"/>
              </w:rPr>
              <w:footnoteReference w:id="71"/>
            </w:r>
          </w:p>
        </w:tc>
        <w:tc>
          <w:tcPr>
            <w:tcW w:w="1137" w:type="dxa"/>
            <w:shd w:val="clear" w:color="auto" w:fill="DEEAF6"/>
          </w:tcPr>
          <w:p w14:paraId="6D5C31EC"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25,06</w:t>
            </w:r>
          </w:p>
        </w:tc>
        <w:tc>
          <w:tcPr>
            <w:tcW w:w="1417" w:type="dxa"/>
            <w:shd w:val="clear" w:color="auto" w:fill="DEEAF6"/>
          </w:tcPr>
          <w:p w14:paraId="04F427CB"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2017</w:t>
            </w:r>
          </w:p>
        </w:tc>
        <w:tc>
          <w:tcPr>
            <w:tcW w:w="2835" w:type="dxa"/>
            <w:shd w:val="clear" w:color="auto" w:fill="DEEAF6"/>
          </w:tcPr>
          <w:p w14:paraId="25A7505E"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IPPO Database</w:t>
            </w:r>
          </w:p>
        </w:tc>
        <w:tc>
          <w:tcPr>
            <w:tcW w:w="1555" w:type="dxa"/>
            <w:shd w:val="clear" w:color="auto" w:fill="DEEAF6"/>
          </w:tcPr>
          <w:p w14:paraId="1EC2F3C7"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 50</w:t>
            </w:r>
          </w:p>
        </w:tc>
      </w:tr>
      <w:tr w:rsidR="00ED4C2A" w:rsidRPr="007F7D45" w14:paraId="457325B2" w14:textId="77777777" w:rsidTr="00686E4E">
        <w:tc>
          <w:tcPr>
            <w:tcW w:w="2263" w:type="dxa"/>
            <w:shd w:val="clear" w:color="auto" w:fill="DEEAF6"/>
          </w:tcPr>
          <w:p w14:paraId="2BDAE758"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lastRenderedPageBreak/>
              <w:t>BERD</w:t>
            </w:r>
          </w:p>
        </w:tc>
        <w:tc>
          <w:tcPr>
            <w:tcW w:w="1137" w:type="dxa"/>
            <w:shd w:val="clear" w:color="auto" w:fill="DEEAF6"/>
          </w:tcPr>
          <w:p w14:paraId="07E9D27F"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0.08</w:t>
            </w:r>
          </w:p>
        </w:tc>
        <w:tc>
          <w:tcPr>
            <w:tcW w:w="1417" w:type="dxa"/>
            <w:shd w:val="clear" w:color="auto" w:fill="DEEAF6"/>
          </w:tcPr>
          <w:p w14:paraId="303CF61B"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2021</w:t>
            </w:r>
          </w:p>
        </w:tc>
        <w:tc>
          <w:tcPr>
            <w:tcW w:w="2835" w:type="dxa"/>
            <w:shd w:val="clear" w:color="auto" w:fill="DEEAF6"/>
          </w:tcPr>
          <w:p w14:paraId="2DBA247B"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Makstat</w:t>
            </w:r>
          </w:p>
        </w:tc>
        <w:tc>
          <w:tcPr>
            <w:tcW w:w="1555" w:type="dxa"/>
            <w:shd w:val="clear" w:color="auto" w:fill="DEEAF6"/>
          </w:tcPr>
          <w:p w14:paraId="59163EC6"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p>
        </w:tc>
      </w:tr>
      <w:tr w:rsidR="00ED4C2A" w:rsidRPr="007F7D45" w14:paraId="66E819BF" w14:textId="77777777" w:rsidTr="00686E4E">
        <w:tc>
          <w:tcPr>
            <w:tcW w:w="2263" w:type="dxa"/>
            <w:shd w:val="clear" w:color="auto" w:fill="DEEAF6"/>
          </w:tcPr>
          <w:p w14:paraId="6D79E97D"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Business Sector employees working in Research &amp; Development</w:t>
            </w:r>
            <w:r w:rsidRPr="007F7D45">
              <w:rPr>
                <w:rFonts w:ascii="Arial" w:hAnsi="Arial" w:cs="Arial"/>
                <w:sz w:val="24"/>
                <w:vertAlign w:val="superscript"/>
                <w:lang w:eastAsia="en-US"/>
              </w:rPr>
              <w:footnoteReference w:id="72"/>
            </w:r>
          </w:p>
        </w:tc>
        <w:tc>
          <w:tcPr>
            <w:tcW w:w="1137" w:type="dxa"/>
            <w:shd w:val="clear" w:color="auto" w:fill="DEEAF6"/>
          </w:tcPr>
          <w:p w14:paraId="78FF59B7"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Total: 550</w:t>
            </w:r>
          </w:p>
          <w:p w14:paraId="7721C4AD"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Female: 307</w:t>
            </w:r>
          </w:p>
          <w:p w14:paraId="65832325"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 xml:space="preserve">Male: 243 </w:t>
            </w:r>
          </w:p>
        </w:tc>
        <w:tc>
          <w:tcPr>
            <w:tcW w:w="1417" w:type="dxa"/>
            <w:shd w:val="clear" w:color="auto" w:fill="DEEAF6"/>
          </w:tcPr>
          <w:p w14:paraId="72E83DD8"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2017</w:t>
            </w:r>
          </w:p>
        </w:tc>
        <w:tc>
          <w:tcPr>
            <w:tcW w:w="2835" w:type="dxa"/>
            <w:shd w:val="clear" w:color="auto" w:fill="DEEAF6"/>
          </w:tcPr>
          <w:p w14:paraId="52998DE4"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Makstat</w:t>
            </w:r>
          </w:p>
        </w:tc>
        <w:tc>
          <w:tcPr>
            <w:tcW w:w="1555" w:type="dxa"/>
            <w:shd w:val="clear" w:color="auto" w:fill="DEEAF6"/>
          </w:tcPr>
          <w:p w14:paraId="67E5386C"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Total: ≥1500</w:t>
            </w:r>
          </w:p>
          <w:p w14:paraId="5FB263D8"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Female: ≥750</w:t>
            </w:r>
          </w:p>
          <w:p w14:paraId="59AD42CA"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Male: ≥750</w:t>
            </w:r>
          </w:p>
        </w:tc>
      </w:tr>
      <w:tr w:rsidR="00ED4C2A" w:rsidRPr="007F7D45" w14:paraId="1F7079C9" w14:textId="77777777" w:rsidTr="00686E4E">
        <w:tc>
          <w:tcPr>
            <w:tcW w:w="2263" w:type="dxa"/>
            <w:shd w:val="clear" w:color="auto" w:fill="DEEAF6"/>
          </w:tcPr>
          <w:p w14:paraId="71309079"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Rate of employed people in R&amp;D</w:t>
            </w:r>
            <w:r w:rsidRPr="007F7D45">
              <w:rPr>
                <w:rFonts w:ascii="Arial" w:hAnsi="Arial" w:cs="Arial"/>
                <w:sz w:val="24"/>
                <w:vertAlign w:val="superscript"/>
                <w:lang w:eastAsia="en-US"/>
              </w:rPr>
              <w:footnoteReference w:id="73"/>
            </w:r>
          </w:p>
        </w:tc>
        <w:tc>
          <w:tcPr>
            <w:tcW w:w="1137" w:type="dxa"/>
            <w:shd w:val="clear" w:color="auto" w:fill="DEEAF6"/>
          </w:tcPr>
          <w:p w14:paraId="6F2354DC"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0,25 %</w:t>
            </w:r>
          </w:p>
        </w:tc>
        <w:tc>
          <w:tcPr>
            <w:tcW w:w="1417" w:type="dxa"/>
            <w:shd w:val="clear" w:color="auto" w:fill="DEEAF6"/>
          </w:tcPr>
          <w:p w14:paraId="397B7322"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2017</w:t>
            </w:r>
          </w:p>
        </w:tc>
        <w:tc>
          <w:tcPr>
            <w:tcW w:w="2835" w:type="dxa"/>
            <w:shd w:val="clear" w:color="auto" w:fill="DEEAF6"/>
          </w:tcPr>
          <w:p w14:paraId="4FFCB8E4"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Eurostat</w:t>
            </w:r>
          </w:p>
        </w:tc>
        <w:tc>
          <w:tcPr>
            <w:tcW w:w="1555" w:type="dxa"/>
            <w:shd w:val="clear" w:color="auto" w:fill="DEEAF6"/>
          </w:tcPr>
          <w:p w14:paraId="2D4DDEFE"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 0.8</w:t>
            </w:r>
          </w:p>
        </w:tc>
      </w:tr>
    </w:tbl>
    <w:p w14:paraId="7BAA9208" w14:textId="77777777" w:rsidR="003E7C05" w:rsidRDefault="003E7C05" w:rsidP="003F12C1">
      <w:pPr>
        <w:spacing w:after="120" w:line="240" w:lineRule="auto"/>
        <w:rPr>
          <w:rFonts w:ascii="Arial" w:hAnsi="Arial" w:cs="Arial"/>
          <w:sz w:val="24"/>
          <w:szCs w:val="24"/>
        </w:rPr>
      </w:pPr>
    </w:p>
    <w:p w14:paraId="7CB94CFD" w14:textId="77777777" w:rsidR="003E7C05" w:rsidRPr="003F12C1" w:rsidRDefault="003E7C05" w:rsidP="003F12C1">
      <w:pPr>
        <w:spacing w:after="120" w:line="240" w:lineRule="auto"/>
        <w:rPr>
          <w:rFonts w:ascii="Arial" w:hAnsi="Arial" w:cs="Arial"/>
          <w:sz w:val="24"/>
          <w:szCs w:val="24"/>
        </w:rPr>
      </w:pPr>
      <w:r w:rsidRPr="003F12C1">
        <w:rPr>
          <w:rFonts w:ascii="Arial" w:hAnsi="Arial" w:cs="Arial"/>
          <w:sz w:val="24"/>
          <w:szCs w:val="24"/>
        </w:rPr>
        <w:t>****************</w:t>
      </w:r>
    </w:p>
    <w:p w14:paraId="78CE04E6" w14:textId="48B1020A" w:rsidR="004D5126" w:rsidRPr="003F12C1" w:rsidRDefault="00CB097A" w:rsidP="003F12C1">
      <w:pPr>
        <w:pStyle w:val="BodyText"/>
        <w:spacing w:line="240" w:lineRule="auto"/>
        <w:contextualSpacing w:val="0"/>
        <w:rPr>
          <w:rFonts w:ascii="Arial" w:hAnsi="Arial" w:cs="Arial"/>
          <w:sz w:val="24"/>
        </w:rPr>
      </w:pPr>
      <w:r w:rsidRPr="00CB097A">
        <w:rPr>
          <w:rFonts w:ascii="Arial" w:hAnsi="Arial" w:cs="Arial"/>
          <w:sz w:val="24"/>
        </w:rPr>
        <w:t xml:space="preserve">Table </w:t>
      </w:r>
      <w:r>
        <w:rPr>
          <w:rFonts w:ascii="Arial" w:hAnsi="Arial" w:cs="Arial"/>
          <w:sz w:val="24"/>
        </w:rPr>
        <w:t>7</w:t>
      </w:r>
      <w:r w:rsidRPr="00CB097A">
        <w:rPr>
          <w:rFonts w:ascii="Arial" w:hAnsi="Arial" w:cs="Arial"/>
          <w:sz w:val="24"/>
        </w:rPr>
        <w:t>: Outcome indicators for SO</w:t>
      </w:r>
      <w:r>
        <w:rPr>
          <w:rFonts w:ascii="Arial" w:hAnsi="Arial" w:cs="Arial"/>
          <w:sz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25"/>
        <w:gridCol w:w="1137"/>
        <w:gridCol w:w="289"/>
        <w:gridCol w:w="1116"/>
        <w:gridCol w:w="233"/>
        <w:gridCol w:w="2381"/>
        <w:gridCol w:w="47"/>
        <w:gridCol w:w="1555"/>
        <w:gridCol w:w="81"/>
      </w:tblGrid>
      <w:tr w:rsidR="003E7C05" w:rsidRPr="003F12C1" w14:paraId="0082C6C1" w14:textId="77777777" w:rsidTr="00ED4C2A">
        <w:tc>
          <w:tcPr>
            <w:tcW w:w="9288" w:type="dxa"/>
            <w:gridSpan w:val="10"/>
            <w:shd w:val="clear" w:color="auto" w:fill="E2EFD9"/>
          </w:tcPr>
          <w:p w14:paraId="129EE312" w14:textId="77777777"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Outcome indicators SO3</w:t>
            </w:r>
          </w:p>
          <w:p w14:paraId="7479D239" w14:textId="77777777" w:rsidR="003E7C05" w:rsidRPr="003F12C1" w:rsidRDefault="003E7C05" w:rsidP="003F12C1">
            <w:pPr>
              <w:pStyle w:val="BodyText"/>
              <w:suppressAutoHyphens/>
              <w:spacing w:line="240" w:lineRule="auto"/>
              <w:contextualSpacing w:val="0"/>
              <w:jc w:val="center"/>
              <w:rPr>
                <w:rFonts w:ascii="Arial" w:hAnsi="Arial" w:cs="Arial"/>
                <w:sz w:val="24"/>
                <w:lang w:eastAsia="en-US"/>
              </w:rPr>
            </w:pPr>
            <w:r w:rsidRPr="003F12C1">
              <w:rPr>
                <w:rFonts w:ascii="Arial" w:hAnsi="Arial" w:cs="Arial"/>
                <w:b/>
                <w:sz w:val="24"/>
                <w:lang w:eastAsia="en-US"/>
              </w:rPr>
              <w:t>Improving the competitiveness and environmental sustainability of the business sector</w:t>
            </w:r>
          </w:p>
        </w:tc>
      </w:tr>
      <w:tr w:rsidR="003E7C05" w:rsidRPr="003F12C1" w14:paraId="728417B0" w14:textId="77777777" w:rsidTr="00ED4C2A">
        <w:tc>
          <w:tcPr>
            <w:tcW w:w="2138" w:type="dxa"/>
            <w:shd w:val="clear" w:color="auto" w:fill="C5E0B3"/>
          </w:tcPr>
          <w:p w14:paraId="340F78E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Outcome indicators</w:t>
            </w:r>
          </w:p>
        </w:tc>
        <w:tc>
          <w:tcPr>
            <w:tcW w:w="1551" w:type="dxa"/>
            <w:gridSpan w:val="3"/>
            <w:shd w:val="clear" w:color="auto" w:fill="C5E0B3"/>
          </w:tcPr>
          <w:p w14:paraId="509E4F3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373" w:type="dxa"/>
            <w:gridSpan w:val="2"/>
            <w:shd w:val="clear" w:color="auto" w:fill="C5E0B3"/>
          </w:tcPr>
          <w:p w14:paraId="6452151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2543" w:type="dxa"/>
            <w:shd w:val="clear" w:color="auto" w:fill="C5E0B3"/>
          </w:tcPr>
          <w:p w14:paraId="3C00BBC6"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683" w:type="dxa"/>
            <w:gridSpan w:val="3"/>
            <w:shd w:val="clear" w:color="auto" w:fill="C5E0B3"/>
          </w:tcPr>
          <w:p w14:paraId="0330644A"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n+5</w:t>
            </w:r>
          </w:p>
        </w:tc>
      </w:tr>
      <w:tr w:rsidR="003E7C05" w:rsidRPr="003F12C1" w14:paraId="71DF17A2" w14:textId="77777777" w:rsidTr="00ED4C2A">
        <w:tc>
          <w:tcPr>
            <w:tcW w:w="2138" w:type="dxa"/>
            <w:shd w:val="clear" w:color="auto" w:fill="DEEAF6"/>
          </w:tcPr>
          <w:p w14:paraId="508DAC9B"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Innovators</w:t>
            </w:r>
          </w:p>
        </w:tc>
        <w:tc>
          <w:tcPr>
            <w:tcW w:w="1551" w:type="dxa"/>
            <w:gridSpan w:val="3"/>
            <w:shd w:val="clear" w:color="auto" w:fill="DEEAF6"/>
          </w:tcPr>
          <w:p w14:paraId="662395D7"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60</w:t>
            </w:r>
          </w:p>
        </w:tc>
        <w:tc>
          <w:tcPr>
            <w:tcW w:w="1373" w:type="dxa"/>
            <w:gridSpan w:val="2"/>
            <w:shd w:val="clear" w:color="auto" w:fill="DEEAF6"/>
          </w:tcPr>
          <w:p w14:paraId="7E3849A5"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543" w:type="dxa"/>
            <w:shd w:val="clear" w:color="auto" w:fill="DEEAF6"/>
          </w:tcPr>
          <w:p w14:paraId="506E3866"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83" w:type="dxa"/>
            <w:gridSpan w:val="3"/>
            <w:shd w:val="clear" w:color="auto" w:fill="DEEAF6"/>
          </w:tcPr>
          <w:p w14:paraId="2F768BD4"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65</w:t>
            </w:r>
          </w:p>
        </w:tc>
      </w:tr>
      <w:tr w:rsidR="003E7C05" w:rsidRPr="003F12C1" w14:paraId="4FDE0FA0" w14:textId="77777777" w:rsidTr="00ED4C2A">
        <w:tc>
          <w:tcPr>
            <w:tcW w:w="2138" w:type="dxa"/>
            <w:shd w:val="clear" w:color="auto" w:fill="DEEAF6"/>
          </w:tcPr>
          <w:p w14:paraId="7E4567A8"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Resource productivity</w:t>
            </w:r>
          </w:p>
        </w:tc>
        <w:tc>
          <w:tcPr>
            <w:tcW w:w="1551" w:type="dxa"/>
            <w:gridSpan w:val="3"/>
            <w:shd w:val="clear" w:color="auto" w:fill="DEEAF6"/>
          </w:tcPr>
          <w:p w14:paraId="47A69217"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38.2</w:t>
            </w:r>
          </w:p>
        </w:tc>
        <w:tc>
          <w:tcPr>
            <w:tcW w:w="1373" w:type="dxa"/>
            <w:gridSpan w:val="2"/>
            <w:shd w:val="clear" w:color="auto" w:fill="DEEAF6"/>
          </w:tcPr>
          <w:p w14:paraId="5C3F5226"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543" w:type="dxa"/>
            <w:shd w:val="clear" w:color="auto" w:fill="DEEAF6"/>
          </w:tcPr>
          <w:p w14:paraId="043F54D3"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 xml:space="preserve">EIS </w:t>
            </w:r>
          </w:p>
        </w:tc>
        <w:tc>
          <w:tcPr>
            <w:tcW w:w="1683" w:type="dxa"/>
            <w:gridSpan w:val="3"/>
            <w:shd w:val="clear" w:color="auto" w:fill="DEEAF6"/>
          </w:tcPr>
          <w:p w14:paraId="0CA5CE0A"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45</w:t>
            </w:r>
          </w:p>
        </w:tc>
      </w:tr>
      <w:tr w:rsidR="003E7C05" w:rsidRPr="003F12C1" w14:paraId="3F81F96B" w14:textId="77777777" w:rsidTr="00ED4C2A">
        <w:tc>
          <w:tcPr>
            <w:tcW w:w="2138" w:type="dxa"/>
            <w:shd w:val="clear" w:color="auto" w:fill="DEEAF6"/>
          </w:tcPr>
          <w:p w14:paraId="150A5D98"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rPr>
              <w:t>Business process innovators (SMEs)</w:t>
            </w:r>
          </w:p>
        </w:tc>
        <w:tc>
          <w:tcPr>
            <w:tcW w:w="1551" w:type="dxa"/>
            <w:gridSpan w:val="3"/>
            <w:shd w:val="clear" w:color="auto" w:fill="DEEAF6"/>
          </w:tcPr>
          <w:p w14:paraId="49B55C58"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rPr>
              <w:t>69.5</w:t>
            </w:r>
          </w:p>
        </w:tc>
        <w:tc>
          <w:tcPr>
            <w:tcW w:w="1373" w:type="dxa"/>
            <w:gridSpan w:val="2"/>
            <w:shd w:val="clear" w:color="auto" w:fill="DEEAF6"/>
          </w:tcPr>
          <w:p w14:paraId="4DA48ACA"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543" w:type="dxa"/>
            <w:shd w:val="clear" w:color="auto" w:fill="DEEAF6"/>
          </w:tcPr>
          <w:p w14:paraId="3C6D33A9"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EIS</w:t>
            </w:r>
          </w:p>
        </w:tc>
        <w:tc>
          <w:tcPr>
            <w:tcW w:w="1683" w:type="dxa"/>
            <w:gridSpan w:val="3"/>
            <w:shd w:val="clear" w:color="auto" w:fill="DEEAF6"/>
          </w:tcPr>
          <w:p w14:paraId="4463B0C9" w14:textId="77777777" w:rsidR="003E7C05" w:rsidRPr="003F12C1" w:rsidRDefault="003E7C05" w:rsidP="003F12C1">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73</w:t>
            </w:r>
          </w:p>
        </w:tc>
      </w:tr>
      <w:tr w:rsidR="00ED4C2A" w:rsidRPr="008C7588" w14:paraId="54525DB7" w14:textId="77777777" w:rsidTr="00ED4C2A">
        <w:tc>
          <w:tcPr>
            <w:tcW w:w="2138" w:type="dxa"/>
            <w:tcBorders>
              <w:top w:val="single" w:sz="4" w:space="0" w:color="auto"/>
              <w:left w:val="single" w:sz="4" w:space="0" w:color="auto"/>
              <w:bottom w:val="single" w:sz="4" w:space="0" w:color="auto"/>
              <w:right w:val="single" w:sz="4" w:space="0" w:color="auto"/>
            </w:tcBorders>
            <w:shd w:val="clear" w:color="auto" w:fill="DEEAF6"/>
          </w:tcPr>
          <w:p w14:paraId="1887E12F" w14:textId="77777777" w:rsidR="00ED4C2A" w:rsidRPr="00ED4C2A" w:rsidRDefault="00ED4C2A" w:rsidP="00ED4C2A">
            <w:pPr>
              <w:pStyle w:val="BodyText"/>
              <w:suppressAutoHyphens/>
              <w:contextualSpacing w:val="0"/>
              <w:rPr>
                <w:rFonts w:ascii="Arial" w:hAnsi="Arial" w:cs="Arial"/>
                <w:sz w:val="24"/>
              </w:rPr>
            </w:pPr>
            <w:r w:rsidRPr="00ED4C2A">
              <w:rPr>
                <w:rFonts w:ascii="Arial" w:hAnsi="Arial" w:cs="Arial"/>
                <w:sz w:val="24"/>
              </w:rPr>
              <w:t>Value of export of Agriculture products</w:t>
            </w:r>
            <w:r w:rsidRPr="00ED4C2A">
              <w:rPr>
                <w:rFonts w:ascii="Arial" w:hAnsi="Arial" w:cs="Arial"/>
                <w:sz w:val="24"/>
              </w:rPr>
              <w:footnoteReference w:id="74"/>
            </w:r>
            <w:r w:rsidRPr="00ED4C2A">
              <w:rPr>
                <w:rFonts w:ascii="Arial" w:hAnsi="Arial" w:cs="Arial"/>
                <w:sz w:val="24"/>
              </w:rPr>
              <w:t>.</w:t>
            </w:r>
          </w:p>
        </w:tc>
        <w:tc>
          <w:tcPr>
            <w:tcW w:w="1551" w:type="dxa"/>
            <w:gridSpan w:val="3"/>
            <w:tcBorders>
              <w:top w:val="single" w:sz="4" w:space="0" w:color="auto"/>
              <w:left w:val="single" w:sz="4" w:space="0" w:color="auto"/>
              <w:bottom w:val="single" w:sz="4" w:space="0" w:color="auto"/>
              <w:right w:val="single" w:sz="4" w:space="0" w:color="auto"/>
            </w:tcBorders>
            <w:shd w:val="clear" w:color="auto" w:fill="DEEAF6"/>
          </w:tcPr>
          <w:p w14:paraId="2FD67CC0" w14:textId="77777777" w:rsidR="00ED4C2A" w:rsidRPr="00ED4C2A" w:rsidRDefault="00ED4C2A" w:rsidP="00ED4C2A">
            <w:pPr>
              <w:pStyle w:val="BodyText"/>
              <w:suppressAutoHyphens/>
              <w:rPr>
                <w:rFonts w:ascii="Arial" w:hAnsi="Arial" w:cs="Arial"/>
                <w:sz w:val="24"/>
              </w:rPr>
            </w:pPr>
            <w:r w:rsidRPr="00ED4C2A">
              <w:rPr>
                <w:rFonts w:ascii="Arial" w:hAnsi="Arial" w:cs="Arial"/>
                <w:sz w:val="24"/>
              </w:rPr>
              <w:t>624,503,315 Euro</w:t>
            </w:r>
            <w:r w:rsidRPr="00ED4C2A">
              <w:rPr>
                <w:rFonts w:ascii="Arial" w:hAnsi="Arial" w:cs="Arial"/>
                <w:sz w:val="24"/>
                <w:vertAlign w:val="superscript"/>
              </w:rPr>
              <w:footnoteReference w:id="75"/>
            </w:r>
          </w:p>
        </w:tc>
        <w:tc>
          <w:tcPr>
            <w:tcW w:w="1373" w:type="dxa"/>
            <w:gridSpan w:val="2"/>
            <w:tcBorders>
              <w:top w:val="single" w:sz="4" w:space="0" w:color="auto"/>
              <w:left w:val="single" w:sz="4" w:space="0" w:color="auto"/>
              <w:bottom w:val="single" w:sz="4" w:space="0" w:color="auto"/>
              <w:right w:val="single" w:sz="4" w:space="0" w:color="auto"/>
            </w:tcBorders>
            <w:shd w:val="clear" w:color="auto" w:fill="DEEAF6"/>
          </w:tcPr>
          <w:p w14:paraId="527C9FD3"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(2019</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120C45D6" w14:textId="77777777" w:rsidR="00ED4C2A" w:rsidRPr="00ED4C2A" w:rsidRDefault="00ED4C2A" w:rsidP="00686E4E">
            <w:pPr>
              <w:pStyle w:val="BodyText"/>
              <w:suppressAutoHyphens/>
              <w:spacing w:line="240" w:lineRule="auto"/>
              <w:contextualSpacing w:val="0"/>
              <w:rPr>
                <w:rFonts w:ascii="Arial" w:hAnsi="Arial" w:cs="Arial"/>
                <w:sz w:val="24"/>
                <w:lang w:eastAsia="sl-SI"/>
              </w:rPr>
            </w:pPr>
          </w:p>
        </w:tc>
        <w:tc>
          <w:tcPr>
            <w:tcW w:w="1683" w:type="dxa"/>
            <w:gridSpan w:val="3"/>
            <w:tcBorders>
              <w:top w:val="single" w:sz="4" w:space="0" w:color="auto"/>
              <w:left w:val="single" w:sz="4" w:space="0" w:color="auto"/>
              <w:bottom w:val="single" w:sz="4" w:space="0" w:color="auto"/>
              <w:right w:val="single" w:sz="4" w:space="0" w:color="auto"/>
            </w:tcBorders>
            <w:shd w:val="clear" w:color="auto" w:fill="DEEAF6"/>
          </w:tcPr>
          <w:p w14:paraId="7BDFD098" w14:textId="77777777" w:rsidR="00ED4C2A" w:rsidRPr="00ED4C2A" w:rsidRDefault="00ED4C2A" w:rsidP="00686E4E">
            <w:pPr>
              <w:pStyle w:val="BodyText"/>
              <w:suppressAutoHyphens/>
              <w:spacing w:line="240" w:lineRule="auto"/>
              <w:contextualSpacing w:val="0"/>
              <w:rPr>
                <w:rFonts w:ascii="Arial" w:hAnsi="Arial" w:cs="Arial"/>
                <w:color w:val="C00000"/>
                <w:sz w:val="24"/>
                <w:lang w:eastAsia="sl-SI"/>
              </w:rPr>
            </w:pPr>
            <w:r w:rsidRPr="00ED4C2A">
              <w:rPr>
                <w:rFonts w:ascii="Arial" w:hAnsi="Arial" w:cs="Arial"/>
                <w:color w:val="C00000"/>
                <w:sz w:val="24"/>
                <w:lang w:eastAsia="sl-SI"/>
              </w:rPr>
              <w:t>≥835,000,000 Euro.</w:t>
            </w:r>
          </w:p>
        </w:tc>
      </w:tr>
      <w:tr w:rsidR="00ED4C2A" w:rsidRPr="003F12C1" w14:paraId="0F76AE68" w14:textId="77777777" w:rsidTr="00ED4C2A">
        <w:tc>
          <w:tcPr>
            <w:tcW w:w="2138" w:type="dxa"/>
            <w:tcBorders>
              <w:top w:val="single" w:sz="4" w:space="0" w:color="auto"/>
              <w:left w:val="single" w:sz="4" w:space="0" w:color="auto"/>
              <w:bottom w:val="single" w:sz="4" w:space="0" w:color="auto"/>
              <w:right w:val="single" w:sz="4" w:space="0" w:color="auto"/>
            </w:tcBorders>
            <w:shd w:val="clear" w:color="auto" w:fill="DEEAF6"/>
          </w:tcPr>
          <w:p w14:paraId="613E756E" w14:textId="2435867E" w:rsidR="00ED4C2A" w:rsidRPr="00ED4C2A" w:rsidRDefault="002673DB" w:rsidP="00ED4C2A">
            <w:pPr>
              <w:pStyle w:val="BodyText"/>
              <w:suppressAutoHyphens/>
              <w:rPr>
                <w:rFonts w:ascii="Arial" w:hAnsi="Arial" w:cs="Arial"/>
                <w:sz w:val="24"/>
              </w:rPr>
            </w:pPr>
            <w:r w:rsidRPr="00ED4C2A">
              <w:rPr>
                <w:rFonts w:ascii="Arial" w:hAnsi="Arial" w:cs="Arial"/>
                <w:sz w:val="24"/>
              </w:rPr>
              <w:t>Environmental</w:t>
            </w:r>
            <w:r w:rsidR="00ED4C2A" w:rsidRPr="00ED4C2A">
              <w:rPr>
                <w:rFonts w:ascii="Arial" w:hAnsi="Arial" w:cs="Arial"/>
                <w:sz w:val="24"/>
              </w:rPr>
              <w:t xml:space="preserve"> sustainability </w:t>
            </w:r>
          </w:p>
        </w:tc>
        <w:tc>
          <w:tcPr>
            <w:tcW w:w="1551" w:type="dxa"/>
            <w:gridSpan w:val="3"/>
            <w:tcBorders>
              <w:top w:val="single" w:sz="4" w:space="0" w:color="auto"/>
              <w:left w:val="single" w:sz="4" w:space="0" w:color="auto"/>
              <w:bottom w:val="single" w:sz="4" w:space="0" w:color="auto"/>
              <w:right w:val="single" w:sz="4" w:space="0" w:color="auto"/>
            </w:tcBorders>
            <w:shd w:val="clear" w:color="auto" w:fill="DEEAF6"/>
          </w:tcPr>
          <w:p w14:paraId="342BEEA1" w14:textId="77777777" w:rsidR="00ED4C2A" w:rsidRPr="00ED4C2A" w:rsidRDefault="00ED4C2A" w:rsidP="00ED4C2A">
            <w:pPr>
              <w:pStyle w:val="BodyText"/>
              <w:suppressAutoHyphens/>
              <w:rPr>
                <w:rFonts w:ascii="Arial" w:hAnsi="Arial" w:cs="Arial"/>
                <w:sz w:val="24"/>
              </w:rPr>
            </w:pPr>
            <w:r w:rsidRPr="00ED4C2A">
              <w:rPr>
                <w:rFonts w:ascii="Arial" w:hAnsi="Arial" w:cs="Arial"/>
                <w:sz w:val="24"/>
              </w:rPr>
              <w:t>87,3</w:t>
            </w:r>
          </w:p>
        </w:tc>
        <w:tc>
          <w:tcPr>
            <w:tcW w:w="1373" w:type="dxa"/>
            <w:gridSpan w:val="2"/>
            <w:tcBorders>
              <w:top w:val="single" w:sz="4" w:space="0" w:color="auto"/>
              <w:left w:val="single" w:sz="4" w:space="0" w:color="auto"/>
              <w:bottom w:val="single" w:sz="4" w:space="0" w:color="auto"/>
              <w:right w:val="single" w:sz="4" w:space="0" w:color="auto"/>
            </w:tcBorders>
            <w:shd w:val="clear" w:color="auto" w:fill="DEEAF6"/>
          </w:tcPr>
          <w:p w14:paraId="146E5F06"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2023</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6940160F" w14:textId="77777777" w:rsidR="00ED4C2A" w:rsidRPr="00ED4C2A" w:rsidRDefault="00ED4C2A" w:rsidP="00686E4E">
            <w:pPr>
              <w:pStyle w:val="BodyText"/>
              <w:suppressAutoHyphens/>
              <w:spacing w:line="240" w:lineRule="auto"/>
              <w:contextualSpacing w:val="0"/>
              <w:rPr>
                <w:rFonts w:ascii="Arial" w:hAnsi="Arial" w:cs="Arial"/>
                <w:sz w:val="24"/>
                <w:lang w:eastAsia="sl-SI"/>
              </w:rPr>
            </w:pPr>
            <w:r w:rsidRPr="00ED4C2A">
              <w:rPr>
                <w:rFonts w:ascii="Arial" w:hAnsi="Arial" w:cs="Arial"/>
                <w:sz w:val="24"/>
                <w:lang w:eastAsia="sl-SI"/>
              </w:rPr>
              <w:t>EIS</w:t>
            </w:r>
          </w:p>
        </w:tc>
        <w:tc>
          <w:tcPr>
            <w:tcW w:w="1683" w:type="dxa"/>
            <w:gridSpan w:val="3"/>
            <w:tcBorders>
              <w:top w:val="single" w:sz="4" w:space="0" w:color="auto"/>
              <w:left w:val="single" w:sz="4" w:space="0" w:color="auto"/>
              <w:bottom w:val="single" w:sz="4" w:space="0" w:color="auto"/>
              <w:right w:val="single" w:sz="4" w:space="0" w:color="auto"/>
            </w:tcBorders>
            <w:shd w:val="clear" w:color="auto" w:fill="DEEAF6"/>
          </w:tcPr>
          <w:p w14:paraId="5A9B3615" w14:textId="77777777" w:rsidR="00ED4C2A" w:rsidRPr="00ED4C2A" w:rsidRDefault="00ED4C2A" w:rsidP="00686E4E">
            <w:pPr>
              <w:pStyle w:val="BodyText"/>
              <w:suppressAutoHyphens/>
              <w:spacing w:line="240" w:lineRule="auto"/>
              <w:contextualSpacing w:val="0"/>
              <w:rPr>
                <w:rFonts w:ascii="Arial" w:hAnsi="Arial" w:cs="Arial"/>
                <w:color w:val="C00000"/>
                <w:sz w:val="24"/>
                <w:lang w:eastAsia="sl-SI"/>
              </w:rPr>
            </w:pPr>
            <w:r w:rsidRPr="00ED4C2A">
              <w:rPr>
                <w:rFonts w:ascii="Arial" w:hAnsi="Arial" w:cs="Arial"/>
                <w:color w:val="C00000"/>
                <w:sz w:val="24"/>
                <w:lang w:eastAsia="sl-SI"/>
              </w:rPr>
              <w:t>90</w:t>
            </w:r>
          </w:p>
        </w:tc>
      </w:tr>
      <w:tr w:rsidR="00ED4C2A" w:rsidRPr="003F12C1" w14:paraId="750DBBCA" w14:textId="77777777" w:rsidTr="00ED4C2A">
        <w:tc>
          <w:tcPr>
            <w:tcW w:w="2138" w:type="dxa"/>
            <w:tcBorders>
              <w:top w:val="single" w:sz="4" w:space="0" w:color="auto"/>
              <w:left w:val="single" w:sz="4" w:space="0" w:color="auto"/>
              <w:bottom w:val="single" w:sz="4" w:space="0" w:color="auto"/>
              <w:right w:val="single" w:sz="4" w:space="0" w:color="auto"/>
            </w:tcBorders>
            <w:shd w:val="clear" w:color="auto" w:fill="DEEAF6"/>
          </w:tcPr>
          <w:p w14:paraId="58FE091E" w14:textId="77777777" w:rsidR="00ED4C2A" w:rsidRPr="00ED4C2A" w:rsidRDefault="00ED4C2A" w:rsidP="00ED4C2A">
            <w:pPr>
              <w:pStyle w:val="BodyText"/>
              <w:suppressAutoHyphens/>
              <w:rPr>
                <w:rFonts w:ascii="Arial" w:hAnsi="Arial" w:cs="Arial"/>
                <w:sz w:val="24"/>
              </w:rPr>
            </w:pPr>
            <w:r w:rsidRPr="00ED4C2A">
              <w:rPr>
                <w:rFonts w:ascii="Arial" w:hAnsi="Arial" w:cs="Arial"/>
                <w:sz w:val="24"/>
              </w:rPr>
              <w:t>Sales impact</w:t>
            </w:r>
          </w:p>
        </w:tc>
        <w:tc>
          <w:tcPr>
            <w:tcW w:w="1551" w:type="dxa"/>
            <w:gridSpan w:val="3"/>
            <w:tcBorders>
              <w:top w:val="single" w:sz="4" w:space="0" w:color="auto"/>
              <w:left w:val="single" w:sz="4" w:space="0" w:color="auto"/>
              <w:bottom w:val="single" w:sz="4" w:space="0" w:color="auto"/>
              <w:right w:val="single" w:sz="4" w:space="0" w:color="auto"/>
            </w:tcBorders>
            <w:shd w:val="clear" w:color="auto" w:fill="DEEAF6"/>
          </w:tcPr>
          <w:p w14:paraId="24B0A502" w14:textId="77777777" w:rsidR="00ED4C2A" w:rsidRPr="00ED4C2A" w:rsidRDefault="00ED4C2A" w:rsidP="00ED4C2A">
            <w:pPr>
              <w:pStyle w:val="BodyText"/>
              <w:suppressAutoHyphens/>
              <w:rPr>
                <w:rFonts w:ascii="Arial" w:hAnsi="Arial" w:cs="Arial"/>
                <w:sz w:val="24"/>
              </w:rPr>
            </w:pPr>
            <w:r w:rsidRPr="00ED4C2A">
              <w:rPr>
                <w:rFonts w:ascii="Arial" w:hAnsi="Arial" w:cs="Arial"/>
                <w:sz w:val="24"/>
              </w:rPr>
              <w:t>68.8</w:t>
            </w:r>
          </w:p>
        </w:tc>
        <w:tc>
          <w:tcPr>
            <w:tcW w:w="1373" w:type="dxa"/>
            <w:gridSpan w:val="2"/>
            <w:tcBorders>
              <w:top w:val="single" w:sz="4" w:space="0" w:color="auto"/>
              <w:left w:val="single" w:sz="4" w:space="0" w:color="auto"/>
              <w:bottom w:val="single" w:sz="4" w:space="0" w:color="auto"/>
              <w:right w:val="single" w:sz="4" w:space="0" w:color="auto"/>
            </w:tcBorders>
            <w:shd w:val="clear" w:color="auto" w:fill="DEEAF6"/>
          </w:tcPr>
          <w:p w14:paraId="27B700CA"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2023</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32A60EAA" w14:textId="77777777" w:rsidR="00ED4C2A" w:rsidRDefault="00ED4C2A" w:rsidP="00686E4E">
            <w:pPr>
              <w:pStyle w:val="BodyText"/>
              <w:suppressAutoHyphens/>
              <w:spacing w:line="240" w:lineRule="auto"/>
              <w:contextualSpacing w:val="0"/>
              <w:rPr>
                <w:rFonts w:ascii="Arial" w:hAnsi="Arial" w:cs="Arial"/>
                <w:sz w:val="24"/>
                <w:lang w:eastAsia="sl-SI"/>
              </w:rPr>
            </w:pPr>
            <w:r w:rsidRPr="00ED4C2A">
              <w:rPr>
                <w:rFonts w:ascii="Arial" w:hAnsi="Arial" w:cs="Arial"/>
                <w:sz w:val="24"/>
                <w:lang w:eastAsia="sl-SI"/>
              </w:rPr>
              <w:t>EIS</w:t>
            </w:r>
          </w:p>
        </w:tc>
        <w:tc>
          <w:tcPr>
            <w:tcW w:w="1683" w:type="dxa"/>
            <w:gridSpan w:val="3"/>
            <w:tcBorders>
              <w:top w:val="single" w:sz="4" w:space="0" w:color="auto"/>
              <w:left w:val="single" w:sz="4" w:space="0" w:color="auto"/>
              <w:bottom w:val="single" w:sz="4" w:space="0" w:color="auto"/>
              <w:right w:val="single" w:sz="4" w:space="0" w:color="auto"/>
            </w:tcBorders>
            <w:shd w:val="clear" w:color="auto" w:fill="DEEAF6"/>
          </w:tcPr>
          <w:p w14:paraId="278D5BF6" w14:textId="77777777" w:rsidR="00ED4C2A" w:rsidRPr="003F12C1" w:rsidRDefault="00ED4C2A" w:rsidP="00686E4E">
            <w:pPr>
              <w:pStyle w:val="BodyText"/>
              <w:suppressAutoHyphens/>
              <w:spacing w:line="240" w:lineRule="auto"/>
              <w:contextualSpacing w:val="0"/>
              <w:rPr>
                <w:rFonts w:ascii="Arial" w:hAnsi="Arial" w:cs="Arial"/>
                <w:color w:val="C00000"/>
                <w:sz w:val="24"/>
                <w:lang w:eastAsia="sl-SI"/>
              </w:rPr>
            </w:pPr>
            <w:r w:rsidRPr="00ED4C2A">
              <w:rPr>
                <w:rFonts w:ascii="Arial" w:hAnsi="Arial" w:cs="Arial"/>
                <w:color w:val="C00000"/>
                <w:sz w:val="24"/>
                <w:lang w:eastAsia="sl-SI"/>
              </w:rPr>
              <w:t>70</w:t>
            </w:r>
          </w:p>
        </w:tc>
      </w:tr>
      <w:tr w:rsidR="00ED4C2A" w:rsidRPr="007F7D45" w14:paraId="6278AD27" w14:textId="77777777" w:rsidTr="00686E4E">
        <w:trPr>
          <w:gridAfter w:val="1"/>
          <w:wAfter w:w="81" w:type="dxa"/>
        </w:trPr>
        <w:tc>
          <w:tcPr>
            <w:tcW w:w="2263" w:type="dxa"/>
            <w:gridSpan w:val="2"/>
            <w:shd w:val="clear" w:color="auto" w:fill="DEEAF6"/>
          </w:tcPr>
          <w:p w14:paraId="349BE57C"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BERD</w:t>
            </w:r>
          </w:p>
        </w:tc>
        <w:tc>
          <w:tcPr>
            <w:tcW w:w="1137" w:type="dxa"/>
            <w:shd w:val="clear" w:color="auto" w:fill="DEEAF6"/>
          </w:tcPr>
          <w:p w14:paraId="5BBF8EA7"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0.08</w:t>
            </w:r>
          </w:p>
        </w:tc>
        <w:tc>
          <w:tcPr>
            <w:tcW w:w="1417" w:type="dxa"/>
            <w:gridSpan w:val="2"/>
            <w:shd w:val="clear" w:color="auto" w:fill="DEEAF6"/>
          </w:tcPr>
          <w:p w14:paraId="5ED076E1"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r w:rsidRPr="007F7D45">
              <w:rPr>
                <w:rFonts w:ascii="Arial" w:hAnsi="Arial" w:cs="Arial"/>
                <w:sz w:val="24"/>
                <w:lang w:eastAsia="en-US"/>
              </w:rPr>
              <w:t>2021</w:t>
            </w:r>
          </w:p>
        </w:tc>
        <w:tc>
          <w:tcPr>
            <w:tcW w:w="2835" w:type="dxa"/>
            <w:gridSpan w:val="3"/>
            <w:shd w:val="clear" w:color="auto" w:fill="DEEAF6"/>
          </w:tcPr>
          <w:p w14:paraId="7E6D8A40"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Makstat</w:t>
            </w:r>
          </w:p>
        </w:tc>
        <w:tc>
          <w:tcPr>
            <w:tcW w:w="1555" w:type="dxa"/>
            <w:shd w:val="clear" w:color="auto" w:fill="DEEAF6"/>
          </w:tcPr>
          <w:p w14:paraId="4B5DA466" w14:textId="77777777" w:rsidR="00ED4C2A" w:rsidRPr="007F7D45" w:rsidRDefault="00ED4C2A" w:rsidP="00686E4E">
            <w:pPr>
              <w:pStyle w:val="BodyText"/>
              <w:suppressAutoHyphens/>
              <w:spacing w:line="240" w:lineRule="auto"/>
              <w:contextualSpacing w:val="0"/>
              <w:rPr>
                <w:rFonts w:ascii="Arial" w:hAnsi="Arial" w:cs="Arial"/>
                <w:sz w:val="24"/>
                <w:lang w:eastAsia="en-US"/>
              </w:rPr>
            </w:pPr>
          </w:p>
        </w:tc>
      </w:tr>
    </w:tbl>
    <w:p w14:paraId="56AC3772" w14:textId="77777777" w:rsidR="004D5126" w:rsidRPr="003F12C1" w:rsidRDefault="004D5126" w:rsidP="003F12C1">
      <w:pPr>
        <w:pBdr>
          <w:bottom w:val="dotted" w:sz="24" w:space="1" w:color="auto"/>
        </w:pBdr>
        <w:spacing w:after="120" w:line="240" w:lineRule="auto"/>
        <w:rPr>
          <w:rFonts w:ascii="Arial" w:hAnsi="Arial" w:cs="Arial"/>
          <w:sz w:val="24"/>
          <w:szCs w:val="24"/>
        </w:rPr>
      </w:pPr>
    </w:p>
    <w:p w14:paraId="5C4F539B" w14:textId="77777777" w:rsidR="00F03214" w:rsidRDefault="00F03214" w:rsidP="003F12C1">
      <w:pPr>
        <w:spacing w:after="120" w:line="240" w:lineRule="auto"/>
        <w:rPr>
          <w:rFonts w:ascii="Arial" w:hAnsi="Arial" w:cs="Arial"/>
          <w:sz w:val="24"/>
          <w:szCs w:val="24"/>
        </w:rPr>
      </w:pPr>
    </w:p>
    <w:p w14:paraId="4661E877" w14:textId="03367C68" w:rsidR="00F03214" w:rsidRPr="003F12C1" w:rsidRDefault="00F03214" w:rsidP="003F12C1">
      <w:pPr>
        <w:spacing w:after="120" w:line="240" w:lineRule="auto"/>
        <w:rPr>
          <w:rFonts w:ascii="Arial" w:hAnsi="Arial" w:cs="Arial"/>
          <w:sz w:val="24"/>
          <w:szCs w:val="24"/>
        </w:rPr>
      </w:pPr>
      <w:r w:rsidRPr="00F03214">
        <w:rPr>
          <w:rFonts w:ascii="Arial" w:hAnsi="Arial" w:cs="Arial"/>
          <w:sz w:val="24"/>
          <w:szCs w:val="24"/>
        </w:rPr>
        <w:lastRenderedPageBreak/>
        <w:t xml:space="preserve">Table </w:t>
      </w:r>
      <w:r>
        <w:rPr>
          <w:rFonts w:ascii="Arial" w:hAnsi="Arial" w:cs="Arial"/>
          <w:sz w:val="24"/>
          <w:szCs w:val="24"/>
        </w:rPr>
        <w:t>8</w:t>
      </w:r>
      <w:r w:rsidRPr="00F03214">
        <w:rPr>
          <w:rFonts w:ascii="Arial" w:hAnsi="Arial" w:cs="Arial"/>
          <w:sz w:val="24"/>
          <w:szCs w:val="24"/>
        </w:rPr>
        <w:t>: Outcome indicators for SO</w:t>
      </w:r>
      <w:r>
        <w:rPr>
          <w:rFonts w:ascii="Arial" w:hAnsi="Arial" w:cs="Arial"/>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17"/>
        <w:gridCol w:w="1380"/>
        <w:gridCol w:w="2606"/>
        <w:gridCol w:w="1492"/>
      </w:tblGrid>
      <w:tr w:rsidR="003E7C05" w:rsidRPr="003F12C1" w14:paraId="1B4E3B2B" w14:textId="77777777" w:rsidTr="00ED4C2A">
        <w:tc>
          <w:tcPr>
            <w:tcW w:w="9288" w:type="dxa"/>
            <w:gridSpan w:val="5"/>
            <w:shd w:val="clear" w:color="auto" w:fill="E2EFD9"/>
          </w:tcPr>
          <w:p w14:paraId="2CB2BDFE" w14:textId="77777777"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Outcome indicators SO4</w:t>
            </w:r>
          </w:p>
          <w:p w14:paraId="602F8D57" w14:textId="77777777" w:rsidR="003E7C05" w:rsidRPr="003F12C1" w:rsidRDefault="003E7C05" w:rsidP="003F12C1">
            <w:pPr>
              <w:pStyle w:val="BodyText"/>
              <w:suppressAutoHyphens/>
              <w:spacing w:line="240" w:lineRule="auto"/>
              <w:contextualSpacing w:val="0"/>
              <w:rPr>
                <w:rFonts w:ascii="Arial" w:hAnsi="Arial" w:cs="Arial"/>
                <w:sz w:val="24"/>
                <w:lang w:eastAsia="en-US"/>
              </w:rPr>
            </w:pPr>
            <w:r w:rsidRPr="003F12C1">
              <w:rPr>
                <w:rFonts w:ascii="Arial" w:hAnsi="Arial" w:cs="Arial"/>
                <w:b/>
                <w:sz w:val="24"/>
                <w:lang w:eastAsia="en-US"/>
              </w:rPr>
              <w:t>Investing in human capital and skills for innovation, green and digital transformation</w:t>
            </w:r>
          </w:p>
        </w:tc>
      </w:tr>
      <w:tr w:rsidR="003E7C05" w:rsidRPr="003F12C1" w14:paraId="0DC3BABD" w14:textId="77777777" w:rsidTr="00ED4C2A">
        <w:tc>
          <w:tcPr>
            <w:tcW w:w="2218" w:type="dxa"/>
            <w:shd w:val="clear" w:color="auto" w:fill="C5E0B3"/>
          </w:tcPr>
          <w:p w14:paraId="23409E10"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Outcome indicators</w:t>
            </w:r>
          </w:p>
        </w:tc>
        <w:tc>
          <w:tcPr>
            <w:tcW w:w="1417" w:type="dxa"/>
            <w:shd w:val="clear" w:color="auto" w:fill="C5E0B3"/>
          </w:tcPr>
          <w:p w14:paraId="00FCA38F"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400" w:type="dxa"/>
            <w:shd w:val="clear" w:color="auto" w:fill="C5E0B3"/>
          </w:tcPr>
          <w:p w14:paraId="771B4CF5"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2728" w:type="dxa"/>
            <w:shd w:val="clear" w:color="auto" w:fill="C5E0B3"/>
          </w:tcPr>
          <w:p w14:paraId="6D64530E"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525" w:type="dxa"/>
            <w:shd w:val="clear" w:color="auto" w:fill="C5E0B3"/>
          </w:tcPr>
          <w:p w14:paraId="3CD335CC"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n+5</w:t>
            </w:r>
          </w:p>
        </w:tc>
      </w:tr>
      <w:tr w:rsidR="00ED4C2A" w:rsidRPr="003F12C1" w14:paraId="31096090" w14:textId="77777777" w:rsidTr="00ED4C2A">
        <w:tc>
          <w:tcPr>
            <w:tcW w:w="2218" w:type="dxa"/>
            <w:tcBorders>
              <w:top w:val="single" w:sz="4" w:space="0" w:color="auto"/>
              <w:left w:val="single" w:sz="4" w:space="0" w:color="auto"/>
              <w:bottom w:val="single" w:sz="4" w:space="0" w:color="auto"/>
              <w:right w:val="single" w:sz="4" w:space="0" w:color="auto"/>
            </w:tcBorders>
            <w:shd w:val="clear" w:color="auto" w:fill="DEEAF6"/>
          </w:tcPr>
          <w:p w14:paraId="517CCF35"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 xml:space="preserve">Knowledge workers </w:t>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3C2605A9"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Pr>
                <w:rFonts w:ascii="Arial" w:hAnsi="Arial" w:cs="Arial"/>
                <w:sz w:val="24"/>
                <w:lang w:eastAsia="sl-SI"/>
              </w:rPr>
              <w:t>36.3</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19B40355"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w:t>
            </w:r>
            <w:r>
              <w:rPr>
                <w:rFonts w:ascii="Arial" w:hAnsi="Arial" w:cs="Arial"/>
                <w:sz w:val="24"/>
                <w:lang w:eastAsia="sl-SI"/>
              </w:rPr>
              <w:t>3</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29F08CAD"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GII</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0C51968D" w14:textId="77777777" w:rsidR="00ED4C2A" w:rsidRPr="003F12C1" w:rsidRDefault="00ED4C2A" w:rsidP="00686E4E">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40</w:t>
            </w:r>
          </w:p>
        </w:tc>
      </w:tr>
      <w:tr w:rsidR="00ED4C2A" w:rsidRPr="003F12C1" w14:paraId="15EB684E" w14:textId="77777777" w:rsidTr="00ED4C2A">
        <w:tc>
          <w:tcPr>
            <w:tcW w:w="2218" w:type="dxa"/>
            <w:tcBorders>
              <w:top w:val="single" w:sz="4" w:space="0" w:color="auto"/>
              <w:left w:val="single" w:sz="4" w:space="0" w:color="auto"/>
              <w:bottom w:val="single" w:sz="4" w:space="0" w:color="auto"/>
              <w:right w:val="single" w:sz="4" w:space="0" w:color="auto"/>
            </w:tcBorders>
            <w:shd w:val="clear" w:color="auto" w:fill="DEEAF6"/>
          </w:tcPr>
          <w:p w14:paraId="4FCA36C6"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People with above basic overall digital skills</w:t>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1BA42831"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18.4</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03A6A69D" w14:textId="77777777" w:rsidR="00ED4C2A" w:rsidRPr="003F12C1" w:rsidRDefault="00ED4C2A" w:rsidP="00686E4E">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2023</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2B527B1A"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EIS</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1649526A" w14:textId="77777777" w:rsidR="00ED4C2A" w:rsidRPr="003F12C1" w:rsidRDefault="00ED4C2A" w:rsidP="00686E4E">
            <w:pPr>
              <w:pStyle w:val="BodyText"/>
              <w:suppressAutoHyphens/>
              <w:spacing w:line="240" w:lineRule="auto"/>
              <w:contextualSpacing w:val="0"/>
              <w:rPr>
                <w:rFonts w:ascii="Arial" w:hAnsi="Arial" w:cs="Arial"/>
                <w:color w:val="C00000"/>
                <w:sz w:val="24"/>
                <w:lang w:eastAsia="sl-SI"/>
              </w:rPr>
            </w:pPr>
            <w:r w:rsidRPr="003F12C1">
              <w:rPr>
                <w:rFonts w:ascii="Arial" w:hAnsi="Arial" w:cs="Arial"/>
                <w:color w:val="C00000"/>
                <w:sz w:val="24"/>
                <w:lang w:eastAsia="sl-SI"/>
              </w:rPr>
              <w:t>30</w:t>
            </w:r>
          </w:p>
        </w:tc>
      </w:tr>
      <w:tr w:rsidR="00ED4C2A" w:rsidRPr="003F12C1" w14:paraId="31905381" w14:textId="77777777" w:rsidTr="00ED4C2A">
        <w:tc>
          <w:tcPr>
            <w:tcW w:w="2218" w:type="dxa"/>
            <w:tcBorders>
              <w:top w:val="single" w:sz="4" w:space="0" w:color="auto"/>
              <w:left w:val="single" w:sz="4" w:space="0" w:color="auto"/>
              <w:bottom w:val="single" w:sz="4" w:space="0" w:color="auto"/>
              <w:right w:val="single" w:sz="4" w:space="0" w:color="auto"/>
            </w:tcBorders>
            <w:shd w:val="clear" w:color="auto" w:fill="DEEAF6"/>
          </w:tcPr>
          <w:p w14:paraId="030D29DE" w14:textId="77777777" w:rsidR="00ED4C2A" w:rsidRPr="00ED4C2A" w:rsidRDefault="00ED4C2A" w:rsidP="00686E4E">
            <w:pPr>
              <w:pStyle w:val="BodyText"/>
              <w:suppressAutoHyphens/>
              <w:spacing w:line="240" w:lineRule="auto"/>
              <w:contextualSpacing w:val="0"/>
              <w:rPr>
                <w:rFonts w:ascii="Arial" w:hAnsi="Arial" w:cs="Arial"/>
                <w:sz w:val="24"/>
                <w:lang w:eastAsia="en-US"/>
              </w:rPr>
            </w:pPr>
            <w:r w:rsidRPr="00ED4C2A">
              <w:rPr>
                <w:rFonts w:ascii="Arial" w:hAnsi="Arial" w:cs="Arial"/>
                <w:sz w:val="24"/>
                <w:lang w:eastAsia="en-US"/>
              </w:rPr>
              <w:t>Participation in Lifelong learning</w:t>
            </w:r>
            <w:r w:rsidRPr="00ED4C2A">
              <w:rPr>
                <w:rFonts w:ascii="Arial" w:hAnsi="Arial" w:cs="Arial"/>
                <w:sz w:val="24"/>
                <w:vertAlign w:val="superscript"/>
                <w:lang w:eastAsia="en-US"/>
              </w:rPr>
              <w:footnoteReference w:id="76"/>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2B0BDF99" w14:textId="77777777" w:rsidR="00ED4C2A" w:rsidRPr="00ED4C2A" w:rsidRDefault="00ED4C2A" w:rsidP="00686E4E">
            <w:pPr>
              <w:pStyle w:val="BodyText"/>
              <w:suppressAutoHyphens/>
              <w:spacing w:line="240" w:lineRule="auto"/>
              <w:contextualSpacing w:val="0"/>
              <w:rPr>
                <w:rFonts w:ascii="Arial" w:hAnsi="Arial" w:cs="Arial"/>
                <w:sz w:val="24"/>
                <w:lang w:eastAsia="sl-SI"/>
              </w:rPr>
            </w:pPr>
            <w:r w:rsidRPr="00ED4C2A">
              <w:rPr>
                <w:rFonts w:ascii="Arial" w:hAnsi="Arial" w:cs="Arial"/>
                <w:sz w:val="24"/>
                <w:lang w:eastAsia="sl-SI"/>
              </w:rPr>
              <w:t>2,4</w:t>
            </w:r>
          </w:p>
          <w:p w14:paraId="018DC209"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Total: 2,4%</w:t>
            </w:r>
          </w:p>
          <w:p w14:paraId="36598865"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Male:2,4%,</w:t>
            </w:r>
          </w:p>
          <w:p w14:paraId="23D25C37" w14:textId="77777777" w:rsidR="00ED4C2A" w:rsidRPr="00ED4C2A" w:rsidRDefault="00ED4C2A" w:rsidP="00ED4C2A">
            <w:pPr>
              <w:pStyle w:val="BodyText"/>
              <w:suppressAutoHyphens/>
              <w:rPr>
                <w:rFonts w:ascii="Arial" w:hAnsi="Arial" w:cs="Arial"/>
                <w:sz w:val="24"/>
                <w:lang w:eastAsia="sl-SI"/>
              </w:rPr>
            </w:pPr>
            <w:r w:rsidRPr="00ED4C2A">
              <w:rPr>
                <w:rFonts w:ascii="Arial" w:hAnsi="Arial" w:cs="Arial"/>
                <w:sz w:val="24"/>
                <w:lang w:eastAsia="sl-SI"/>
              </w:rPr>
              <w:t>Female: 2,3%</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582880E5" w14:textId="77777777" w:rsidR="00ED4C2A" w:rsidRPr="00ED4C2A" w:rsidRDefault="00ED4C2A" w:rsidP="00686E4E">
            <w:pPr>
              <w:pStyle w:val="BodyText"/>
              <w:suppressAutoHyphens/>
              <w:spacing w:line="240" w:lineRule="auto"/>
              <w:contextualSpacing w:val="0"/>
              <w:rPr>
                <w:rFonts w:ascii="Arial" w:hAnsi="Arial" w:cs="Arial"/>
                <w:sz w:val="24"/>
                <w:lang w:eastAsia="sl-SI"/>
              </w:rPr>
            </w:pPr>
            <w:r w:rsidRPr="00ED4C2A">
              <w:rPr>
                <w:rFonts w:ascii="Arial" w:hAnsi="Arial" w:cs="Arial"/>
                <w:sz w:val="24"/>
                <w:lang w:eastAsia="sl-SI"/>
              </w:rPr>
              <w:t>2018</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24E5C602" w14:textId="77777777" w:rsidR="00ED4C2A" w:rsidRPr="00ED4C2A" w:rsidRDefault="00ED4C2A" w:rsidP="00686E4E">
            <w:pPr>
              <w:pStyle w:val="BodyText"/>
              <w:suppressAutoHyphens/>
              <w:spacing w:line="240" w:lineRule="auto"/>
              <w:contextualSpacing w:val="0"/>
              <w:rPr>
                <w:rFonts w:ascii="Arial" w:hAnsi="Arial" w:cs="Arial"/>
                <w:sz w:val="24"/>
                <w:lang w:eastAsia="en-US"/>
              </w:rPr>
            </w:pPr>
            <w:r w:rsidRPr="00ED4C2A">
              <w:rPr>
                <w:rFonts w:ascii="Arial" w:hAnsi="Arial" w:cs="Arial"/>
                <w:sz w:val="24"/>
                <w:lang w:eastAsia="en-US"/>
              </w:rPr>
              <w:t>Eurostat</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1DE9F506" w14:textId="77777777" w:rsidR="00ED4C2A" w:rsidRDefault="00ED4C2A" w:rsidP="00ED4C2A">
            <w:pPr>
              <w:pStyle w:val="BodyText"/>
              <w:suppressAutoHyphens/>
              <w:spacing w:line="240" w:lineRule="auto"/>
              <w:contextualSpacing w:val="0"/>
              <w:rPr>
                <w:rFonts w:ascii="Arial" w:hAnsi="Arial" w:cs="Arial"/>
                <w:color w:val="C00000"/>
                <w:sz w:val="24"/>
                <w:lang w:eastAsia="sl-SI"/>
              </w:rPr>
            </w:pPr>
            <w:r w:rsidRPr="00ED4C2A">
              <w:rPr>
                <w:rFonts w:ascii="Arial" w:hAnsi="Arial" w:cs="Arial"/>
                <w:color w:val="C00000"/>
                <w:sz w:val="24"/>
                <w:lang w:eastAsia="sl-SI"/>
              </w:rPr>
              <w:t>≥5.5</w:t>
            </w:r>
          </w:p>
          <w:p w14:paraId="3369A6CB" w14:textId="77777777" w:rsidR="00ED4C2A" w:rsidRPr="00ED4C2A" w:rsidRDefault="00ED4C2A" w:rsidP="00ED4C2A">
            <w:pPr>
              <w:pStyle w:val="BodyText"/>
              <w:suppressAutoHyphens/>
              <w:rPr>
                <w:rFonts w:ascii="Arial" w:hAnsi="Arial" w:cs="Arial"/>
                <w:color w:val="C00000"/>
                <w:sz w:val="24"/>
                <w:lang w:eastAsia="sl-SI"/>
              </w:rPr>
            </w:pPr>
            <w:r w:rsidRPr="00ED4C2A">
              <w:rPr>
                <w:rFonts w:ascii="Arial" w:hAnsi="Arial" w:cs="Arial"/>
                <w:color w:val="C00000"/>
                <w:sz w:val="24"/>
                <w:lang w:eastAsia="sl-SI"/>
              </w:rPr>
              <w:t>Total: ≥5.5%,</w:t>
            </w:r>
          </w:p>
          <w:p w14:paraId="77309BC0" w14:textId="77777777" w:rsidR="00ED4C2A" w:rsidRPr="00ED4C2A" w:rsidRDefault="00ED4C2A" w:rsidP="00ED4C2A">
            <w:pPr>
              <w:pStyle w:val="BodyText"/>
              <w:suppressAutoHyphens/>
              <w:rPr>
                <w:rFonts w:ascii="Arial" w:hAnsi="Arial" w:cs="Arial"/>
                <w:color w:val="C00000"/>
                <w:sz w:val="24"/>
                <w:lang w:eastAsia="sl-SI"/>
              </w:rPr>
            </w:pPr>
            <w:r w:rsidRPr="00ED4C2A">
              <w:rPr>
                <w:rFonts w:ascii="Arial" w:hAnsi="Arial" w:cs="Arial"/>
                <w:color w:val="C00000"/>
                <w:sz w:val="24"/>
                <w:lang w:eastAsia="sl-SI"/>
              </w:rPr>
              <w:t>Male: ≥5.5%,</w:t>
            </w:r>
          </w:p>
          <w:p w14:paraId="1ED40512" w14:textId="77777777" w:rsidR="00ED4C2A" w:rsidRPr="00ED4C2A" w:rsidRDefault="00ED4C2A" w:rsidP="00ED4C2A">
            <w:pPr>
              <w:pStyle w:val="BodyText"/>
              <w:suppressAutoHyphens/>
              <w:rPr>
                <w:rFonts w:ascii="Arial" w:hAnsi="Arial" w:cs="Arial"/>
                <w:color w:val="C00000"/>
                <w:sz w:val="24"/>
                <w:lang w:eastAsia="sl-SI"/>
              </w:rPr>
            </w:pPr>
            <w:r w:rsidRPr="00ED4C2A">
              <w:rPr>
                <w:rFonts w:ascii="Arial" w:hAnsi="Arial" w:cs="Arial"/>
                <w:color w:val="C00000"/>
                <w:sz w:val="24"/>
                <w:lang w:eastAsia="sl-SI"/>
              </w:rPr>
              <w:t>Female: ≥5.5%</w:t>
            </w:r>
          </w:p>
          <w:p w14:paraId="46D341CE" w14:textId="77777777" w:rsidR="00ED4C2A" w:rsidRPr="003F12C1" w:rsidRDefault="00ED4C2A" w:rsidP="00ED4C2A">
            <w:pPr>
              <w:pStyle w:val="BodyText"/>
              <w:suppressAutoHyphens/>
              <w:spacing w:line="240" w:lineRule="auto"/>
              <w:contextualSpacing w:val="0"/>
              <w:rPr>
                <w:rFonts w:ascii="Arial" w:hAnsi="Arial" w:cs="Arial"/>
                <w:color w:val="C00000"/>
                <w:sz w:val="24"/>
                <w:lang w:eastAsia="sl-SI"/>
              </w:rPr>
            </w:pPr>
          </w:p>
        </w:tc>
      </w:tr>
    </w:tbl>
    <w:p w14:paraId="74A967D7" w14:textId="77777777" w:rsidR="004D5126" w:rsidRPr="003F12C1" w:rsidRDefault="004D5126" w:rsidP="003F12C1">
      <w:pPr>
        <w:spacing w:after="120" w:line="240" w:lineRule="auto"/>
        <w:rPr>
          <w:rFonts w:ascii="Arial" w:hAnsi="Arial" w:cs="Arial"/>
          <w:sz w:val="24"/>
          <w:szCs w:val="24"/>
        </w:rPr>
      </w:pPr>
    </w:p>
    <w:p w14:paraId="22018ABC" w14:textId="77777777" w:rsidR="003E7C05" w:rsidRDefault="003E7C05" w:rsidP="003F12C1">
      <w:pPr>
        <w:spacing w:after="120" w:line="240" w:lineRule="auto"/>
        <w:rPr>
          <w:rFonts w:ascii="Arial" w:hAnsi="Arial" w:cs="Arial"/>
          <w:sz w:val="24"/>
          <w:szCs w:val="24"/>
        </w:rPr>
      </w:pPr>
      <w:r w:rsidRPr="003F12C1">
        <w:rPr>
          <w:rFonts w:ascii="Arial" w:hAnsi="Arial" w:cs="Arial"/>
          <w:sz w:val="24"/>
          <w:szCs w:val="24"/>
        </w:rPr>
        <w:t>*****************</w:t>
      </w:r>
    </w:p>
    <w:p w14:paraId="5D59F83C" w14:textId="44BF189B" w:rsidR="003E1309" w:rsidRPr="003F12C1" w:rsidRDefault="00F03214" w:rsidP="003F12C1">
      <w:pPr>
        <w:spacing w:after="120" w:line="240" w:lineRule="auto"/>
        <w:rPr>
          <w:rFonts w:ascii="Arial" w:hAnsi="Arial" w:cs="Arial"/>
          <w:sz w:val="24"/>
          <w:szCs w:val="24"/>
        </w:rPr>
      </w:pPr>
      <w:r w:rsidRPr="00F03214">
        <w:rPr>
          <w:rFonts w:ascii="Arial" w:hAnsi="Arial" w:cs="Arial"/>
          <w:sz w:val="24"/>
          <w:szCs w:val="24"/>
        </w:rPr>
        <w:t xml:space="preserve">Table </w:t>
      </w:r>
      <w:r>
        <w:rPr>
          <w:rFonts w:ascii="Arial" w:hAnsi="Arial" w:cs="Arial"/>
          <w:sz w:val="24"/>
          <w:szCs w:val="24"/>
        </w:rPr>
        <w:t>9</w:t>
      </w:r>
      <w:r w:rsidRPr="00F03214">
        <w:rPr>
          <w:rFonts w:ascii="Arial" w:hAnsi="Arial" w:cs="Arial"/>
          <w:sz w:val="24"/>
          <w:szCs w:val="24"/>
        </w:rPr>
        <w:t>: Outcome indicators for SO</w:t>
      </w:r>
      <w:r>
        <w:rPr>
          <w:rFonts w:ascii="Arial" w:hAnsi="Arial" w:cs="Arial"/>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137"/>
        <w:gridCol w:w="1388"/>
        <w:gridCol w:w="2681"/>
        <w:gridCol w:w="1489"/>
      </w:tblGrid>
      <w:tr w:rsidR="003E7C05" w:rsidRPr="003F12C1" w14:paraId="4A67CB87" w14:textId="77777777" w:rsidTr="00A27E28">
        <w:tc>
          <w:tcPr>
            <w:tcW w:w="9288" w:type="dxa"/>
            <w:gridSpan w:val="5"/>
            <w:shd w:val="clear" w:color="auto" w:fill="E2EFD9"/>
          </w:tcPr>
          <w:p w14:paraId="576B4CA2" w14:textId="77777777" w:rsidR="003E7C05" w:rsidRPr="003F12C1" w:rsidRDefault="003E7C05" w:rsidP="003F12C1">
            <w:pPr>
              <w:pStyle w:val="BodyText"/>
              <w:suppressAutoHyphens/>
              <w:spacing w:line="240" w:lineRule="auto"/>
              <w:contextualSpacing w:val="0"/>
              <w:jc w:val="center"/>
              <w:rPr>
                <w:rFonts w:ascii="Arial" w:hAnsi="Arial" w:cs="Arial"/>
                <w:b/>
                <w:bCs/>
                <w:sz w:val="24"/>
                <w:lang w:eastAsia="sl-SI"/>
              </w:rPr>
            </w:pPr>
            <w:r w:rsidRPr="003F12C1">
              <w:rPr>
                <w:rFonts w:ascii="Arial" w:hAnsi="Arial" w:cs="Arial"/>
                <w:b/>
                <w:bCs/>
                <w:sz w:val="24"/>
                <w:lang w:eastAsia="sl-SI"/>
              </w:rPr>
              <w:t xml:space="preserve">Outcome indicators SO5: </w:t>
            </w:r>
            <w:r w:rsidRPr="003F12C1">
              <w:rPr>
                <w:rFonts w:ascii="Arial" w:hAnsi="Arial" w:cs="Arial"/>
                <w:b/>
                <w:sz w:val="24"/>
                <w:lang w:eastAsia="en-US"/>
              </w:rPr>
              <w:t>Digital transformation of the economy and society</w:t>
            </w:r>
          </w:p>
        </w:tc>
      </w:tr>
      <w:tr w:rsidR="003E7C05" w:rsidRPr="003F12C1" w14:paraId="7F45E41C" w14:textId="77777777" w:rsidTr="00A27E28">
        <w:tc>
          <w:tcPr>
            <w:tcW w:w="2406" w:type="dxa"/>
            <w:shd w:val="clear" w:color="auto" w:fill="C5E0B3"/>
          </w:tcPr>
          <w:p w14:paraId="0AF7CA5F"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Outcome indicators</w:t>
            </w:r>
          </w:p>
        </w:tc>
        <w:tc>
          <w:tcPr>
            <w:tcW w:w="1137" w:type="dxa"/>
            <w:shd w:val="clear" w:color="auto" w:fill="C5E0B3"/>
          </w:tcPr>
          <w:p w14:paraId="5F1B4732"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w:t>
            </w:r>
          </w:p>
        </w:tc>
        <w:tc>
          <w:tcPr>
            <w:tcW w:w="1407" w:type="dxa"/>
            <w:shd w:val="clear" w:color="auto" w:fill="C5E0B3"/>
          </w:tcPr>
          <w:p w14:paraId="34873B35"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Baseline year</w:t>
            </w:r>
          </w:p>
        </w:tc>
        <w:tc>
          <w:tcPr>
            <w:tcW w:w="2806" w:type="dxa"/>
            <w:shd w:val="clear" w:color="auto" w:fill="C5E0B3"/>
          </w:tcPr>
          <w:p w14:paraId="42F72543"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Source</w:t>
            </w:r>
          </w:p>
        </w:tc>
        <w:tc>
          <w:tcPr>
            <w:tcW w:w="1532" w:type="dxa"/>
            <w:shd w:val="clear" w:color="auto" w:fill="C5E0B3"/>
          </w:tcPr>
          <w:p w14:paraId="1E5D6058" w14:textId="77777777" w:rsidR="003E7C05" w:rsidRPr="003F12C1" w:rsidRDefault="003E7C05" w:rsidP="003F12C1">
            <w:pPr>
              <w:pStyle w:val="BodyText"/>
              <w:suppressAutoHyphens/>
              <w:spacing w:line="240" w:lineRule="auto"/>
              <w:contextualSpacing w:val="0"/>
              <w:rPr>
                <w:rFonts w:ascii="Arial" w:hAnsi="Arial" w:cs="Arial"/>
                <w:sz w:val="24"/>
                <w:lang w:eastAsia="sl-SI"/>
              </w:rPr>
            </w:pPr>
            <w:r w:rsidRPr="003F12C1">
              <w:rPr>
                <w:rFonts w:ascii="Arial" w:hAnsi="Arial" w:cs="Arial"/>
                <w:sz w:val="24"/>
                <w:lang w:eastAsia="sl-SI"/>
              </w:rPr>
              <w:t>Target value n+5</w:t>
            </w:r>
          </w:p>
        </w:tc>
      </w:tr>
      <w:tr w:rsidR="00ED4C2A" w:rsidRPr="003F12C1" w14:paraId="6D8E9273" w14:textId="77777777" w:rsidTr="00ED4C2A">
        <w:tc>
          <w:tcPr>
            <w:tcW w:w="2406" w:type="dxa"/>
            <w:tcBorders>
              <w:top w:val="single" w:sz="4" w:space="0" w:color="auto"/>
              <w:left w:val="single" w:sz="4" w:space="0" w:color="auto"/>
              <w:bottom w:val="single" w:sz="4" w:space="0" w:color="auto"/>
              <w:right w:val="single" w:sz="4" w:space="0" w:color="auto"/>
            </w:tcBorders>
            <w:shd w:val="clear" w:color="auto" w:fill="DEEAF6"/>
          </w:tcPr>
          <w:p w14:paraId="2A292806"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Information and communication technologies (ICTs)</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07F1319E"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69.6</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4B094028"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202</w:t>
            </w:r>
            <w:r>
              <w:rPr>
                <w:rFonts w:ascii="Arial" w:hAnsi="Arial" w:cs="Arial"/>
                <w:sz w:val="24"/>
                <w:lang w:eastAsia="en-US"/>
              </w:rPr>
              <w:t>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3CEF1C7E"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GII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3C24DF12"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72</w:t>
            </w:r>
          </w:p>
        </w:tc>
      </w:tr>
      <w:tr w:rsidR="00ED4C2A" w:rsidRPr="003F12C1" w14:paraId="3996766C" w14:textId="77777777" w:rsidTr="00ED4C2A">
        <w:tc>
          <w:tcPr>
            <w:tcW w:w="2406" w:type="dxa"/>
            <w:tcBorders>
              <w:top w:val="single" w:sz="4" w:space="0" w:color="auto"/>
              <w:left w:val="single" w:sz="4" w:space="0" w:color="auto"/>
              <w:bottom w:val="single" w:sz="4" w:space="0" w:color="auto"/>
              <w:right w:val="single" w:sz="4" w:space="0" w:color="auto"/>
            </w:tcBorders>
            <w:shd w:val="clear" w:color="auto" w:fill="DEEAF6"/>
          </w:tcPr>
          <w:p w14:paraId="1195289C"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Software spending, % GDP</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2243B2A1"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0.1</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1A2888AE"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202</w:t>
            </w:r>
            <w:r>
              <w:rPr>
                <w:rFonts w:ascii="Arial" w:hAnsi="Arial" w:cs="Arial"/>
                <w:sz w:val="24"/>
                <w:lang w:eastAsia="en-US"/>
              </w:rPr>
              <w:t>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20104BE9"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GII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2C3CF52C"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0.1</w:t>
            </w:r>
            <w:r>
              <w:rPr>
                <w:rFonts w:ascii="Arial" w:hAnsi="Arial" w:cs="Arial"/>
                <w:sz w:val="24"/>
                <w:lang w:eastAsia="en-US"/>
              </w:rPr>
              <w:t>2</w:t>
            </w:r>
          </w:p>
        </w:tc>
      </w:tr>
      <w:tr w:rsidR="00ED4C2A" w:rsidRPr="003F12C1" w14:paraId="6852B643" w14:textId="77777777" w:rsidTr="00ED4C2A">
        <w:tc>
          <w:tcPr>
            <w:tcW w:w="2406" w:type="dxa"/>
            <w:tcBorders>
              <w:top w:val="single" w:sz="4" w:space="0" w:color="auto"/>
              <w:left w:val="single" w:sz="4" w:space="0" w:color="auto"/>
              <w:bottom w:val="single" w:sz="4" w:space="0" w:color="auto"/>
              <w:right w:val="single" w:sz="4" w:space="0" w:color="auto"/>
            </w:tcBorders>
            <w:shd w:val="clear" w:color="auto" w:fill="DEEAF6"/>
          </w:tcPr>
          <w:p w14:paraId="5C49D41D"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People with above basic overall digital skills</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175B564C"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18.4</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260A5B75"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766353AB"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EIS</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5B8DC1DA"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sidRPr="003F12C1">
              <w:rPr>
                <w:rFonts w:ascii="Arial" w:hAnsi="Arial" w:cs="Arial"/>
                <w:sz w:val="24"/>
                <w:lang w:eastAsia="en-US"/>
              </w:rPr>
              <w:t>22</w:t>
            </w:r>
          </w:p>
        </w:tc>
      </w:tr>
      <w:tr w:rsidR="00ED4C2A" w:rsidRPr="003F12C1" w14:paraId="2A1BD4D4" w14:textId="77777777" w:rsidTr="00ED4C2A">
        <w:tc>
          <w:tcPr>
            <w:tcW w:w="2406" w:type="dxa"/>
            <w:tcBorders>
              <w:top w:val="single" w:sz="4" w:space="0" w:color="auto"/>
              <w:left w:val="single" w:sz="4" w:space="0" w:color="auto"/>
              <w:bottom w:val="single" w:sz="4" w:space="0" w:color="auto"/>
              <w:right w:val="single" w:sz="4" w:space="0" w:color="auto"/>
            </w:tcBorders>
            <w:shd w:val="clear" w:color="auto" w:fill="DEEAF6"/>
          </w:tcPr>
          <w:p w14:paraId="48272206" w14:textId="77777777" w:rsidR="00ED4C2A" w:rsidRPr="00ED4C2A" w:rsidRDefault="00ED4C2A" w:rsidP="00ED4C2A">
            <w:pPr>
              <w:pStyle w:val="BodyText"/>
              <w:suppressAutoHyphens/>
              <w:contextualSpacing w:val="0"/>
              <w:rPr>
                <w:rFonts w:ascii="Arial" w:hAnsi="Arial" w:cs="Arial"/>
                <w:sz w:val="24"/>
                <w:lang w:eastAsia="en-US"/>
              </w:rPr>
            </w:pPr>
            <w:r w:rsidRPr="00ED4C2A">
              <w:rPr>
                <w:rFonts w:ascii="Arial" w:hAnsi="Arial" w:cs="Arial"/>
                <w:sz w:val="24"/>
                <w:lang w:eastAsia="en-US"/>
              </w:rPr>
              <w:t>Rate of SMEs selling on-line</w:t>
            </w:r>
            <w:r w:rsidRPr="00ED4C2A">
              <w:rPr>
                <w:rFonts w:ascii="Arial" w:hAnsi="Arial" w:cs="Arial"/>
                <w:sz w:val="24"/>
                <w:lang w:eastAsia="en-US"/>
              </w:rPr>
              <w:footnoteReference w:id="77"/>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2051196C" w14:textId="77777777" w:rsidR="00ED4C2A" w:rsidRPr="00ED4C2A" w:rsidRDefault="00ED4C2A" w:rsidP="00ED4C2A">
            <w:pPr>
              <w:pStyle w:val="BodyText"/>
              <w:suppressAutoHyphens/>
              <w:rPr>
                <w:rFonts w:ascii="Arial" w:hAnsi="Arial" w:cs="Arial"/>
                <w:sz w:val="24"/>
                <w:lang w:eastAsia="en-US"/>
              </w:rPr>
            </w:pPr>
            <w:r w:rsidRPr="00ED4C2A">
              <w:rPr>
                <w:rFonts w:ascii="Arial" w:hAnsi="Arial" w:cs="Arial"/>
                <w:sz w:val="24"/>
                <w:lang w:eastAsia="en-US"/>
              </w:rPr>
              <w:t xml:space="preserve">2,1 % </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62490485" w14:textId="77777777" w:rsidR="00ED4C2A" w:rsidRPr="00ED4C2A" w:rsidRDefault="00ED4C2A" w:rsidP="00ED4C2A">
            <w:pPr>
              <w:pStyle w:val="BodyText"/>
              <w:suppressAutoHyphens/>
              <w:rPr>
                <w:rFonts w:ascii="Arial" w:hAnsi="Arial" w:cs="Arial"/>
                <w:sz w:val="24"/>
                <w:lang w:eastAsia="en-US"/>
              </w:rPr>
            </w:pPr>
            <w:r w:rsidRPr="00ED4C2A">
              <w:rPr>
                <w:rFonts w:ascii="Arial" w:hAnsi="Arial" w:cs="Arial"/>
                <w:sz w:val="24"/>
                <w:lang w:eastAsia="en-US"/>
              </w:rPr>
              <w:t>(2018)</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263F5CAD"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67D32413" w14:textId="77777777" w:rsidR="00ED4C2A" w:rsidRPr="00ED4C2A" w:rsidRDefault="00ED4C2A" w:rsidP="00686E4E">
            <w:pPr>
              <w:pStyle w:val="BodyText"/>
              <w:suppressAutoHyphens/>
              <w:spacing w:line="240" w:lineRule="auto"/>
              <w:contextualSpacing w:val="0"/>
              <w:rPr>
                <w:rFonts w:ascii="Arial" w:hAnsi="Arial" w:cs="Arial"/>
                <w:sz w:val="24"/>
                <w:lang w:eastAsia="en-US"/>
              </w:rPr>
            </w:pPr>
            <w:r w:rsidRPr="00ED4C2A">
              <w:rPr>
                <w:rFonts w:ascii="Arial" w:hAnsi="Arial" w:cs="Arial"/>
                <w:sz w:val="24"/>
                <w:lang w:eastAsia="en-US"/>
              </w:rPr>
              <w:t>≥ 10%</w:t>
            </w:r>
          </w:p>
        </w:tc>
      </w:tr>
      <w:tr w:rsidR="00ED4C2A" w:rsidRPr="003F12C1" w14:paraId="65F9CDB5" w14:textId="77777777" w:rsidTr="00ED4C2A">
        <w:tc>
          <w:tcPr>
            <w:tcW w:w="2406" w:type="dxa"/>
            <w:tcBorders>
              <w:top w:val="single" w:sz="4" w:space="0" w:color="auto"/>
              <w:left w:val="single" w:sz="4" w:space="0" w:color="auto"/>
              <w:bottom w:val="single" w:sz="4" w:space="0" w:color="auto"/>
              <w:right w:val="single" w:sz="4" w:space="0" w:color="auto"/>
            </w:tcBorders>
            <w:shd w:val="clear" w:color="auto" w:fill="DEEAF6"/>
          </w:tcPr>
          <w:p w14:paraId="08C0A063" w14:textId="77777777" w:rsidR="00ED4C2A" w:rsidRPr="00ED4C2A" w:rsidRDefault="00ED4C2A" w:rsidP="00ED4C2A">
            <w:pPr>
              <w:pStyle w:val="BodyText"/>
              <w:suppressAutoHyphens/>
              <w:contextualSpacing w:val="0"/>
              <w:rPr>
                <w:rFonts w:ascii="Arial" w:hAnsi="Arial" w:cs="Arial"/>
                <w:sz w:val="24"/>
                <w:lang w:eastAsia="en-US"/>
              </w:rPr>
            </w:pPr>
            <w:r w:rsidRPr="0078328D">
              <w:rPr>
                <w:rFonts w:ascii="Arial" w:hAnsi="Arial" w:cs="Arial"/>
                <w:sz w:val="24"/>
                <w:lang w:eastAsia="en-US"/>
              </w:rPr>
              <w:t>Use of information technologies</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60D5A17F" w14:textId="77777777" w:rsidR="00ED4C2A" w:rsidRPr="00ED4C2A" w:rsidRDefault="00ED4C2A" w:rsidP="00ED4C2A">
            <w:pPr>
              <w:pStyle w:val="BodyText"/>
              <w:suppressAutoHyphens/>
              <w:rPr>
                <w:rFonts w:ascii="Arial" w:hAnsi="Arial" w:cs="Arial"/>
                <w:sz w:val="24"/>
                <w:lang w:eastAsia="en-US"/>
              </w:rPr>
            </w:pPr>
            <w:r w:rsidRPr="00ED4C2A">
              <w:rPr>
                <w:rFonts w:ascii="Arial" w:hAnsi="Arial" w:cs="Arial"/>
                <w:sz w:val="24"/>
                <w:lang w:eastAsia="en-US"/>
              </w:rPr>
              <w:t>32.8</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7EA1736D" w14:textId="77777777" w:rsidR="00ED4C2A" w:rsidRPr="00ED4C2A" w:rsidRDefault="00ED4C2A" w:rsidP="00ED4C2A">
            <w:pPr>
              <w:pStyle w:val="BodyText"/>
              <w:suppressAutoHyphens/>
              <w:rPr>
                <w:rFonts w:ascii="Arial" w:hAnsi="Arial" w:cs="Arial"/>
                <w:sz w:val="24"/>
                <w:lang w:eastAsia="en-US"/>
              </w:rPr>
            </w:pPr>
            <w:r w:rsidRPr="00ED4C2A">
              <w:rPr>
                <w:rFonts w:ascii="Arial" w:hAnsi="Arial" w:cs="Arial"/>
                <w:sz w:val="24"/>
                <w:lang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12D62B30" w14:textId="77777777" w:rsidR="00ED4C2A" w:rsidRPr="003F12C1" w:rsidRDefault="00ED4C2A" w:rsidP="00686E4E">
            <w:pPr>
              <w:pStyle w:val="BodyText"/>
              <w:suppressAutoHyphens/>
              <w:spacing w:line="240" w:lineRule="auto"/>
              <w:contextualSpacing w:val="0"/>
              <w:rPr>
                <w:rFonts w:ascii="Arial" w:hAnsi="Arial" w:cs="Arial"/>
                <w:sz w:val="24"/>
                <w:lang w:eastAsia="en-US"/>
              </w:rPr>
            </w:pPr>
            <w:r>
              <w:rPr>
                <w:rFonts w:ascii="Arial" w:hAnsi="Arial" w:cs="Arial"/>
                <w:sz w:val="24"/>
                <w:lang w:eastAsia="en-US"/>
              </w:rPr>
              <w:t>EIS</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3D439D64" w14:textId="77777777" w:rsidR="00ED4C2A" w:rsidRPr="00ED4C2A" w:rsidRDefault="00ED4C2A" w:rsidP="00686E4E">
            <w:pPr>
              <w:pStyle w:val="BodyText"/>
              <w:suppressAutoHyphens/>
              <w:spacing w:line="240" w:lineRule="auto"/>
              <w:contextualSpacing w:val="0"/>
              <w:rPr>
                <w:rFonts w:ascii="Arial" w:hAnsi="Arial" w:cs="Arial"/>
                <w:sz w:val="24"/>
                <w:lang w:eastAsia="en-US"/>
              </w:rPr>
            </w:pPr>
          </w:p>
        </w:tc>
      </w:tr>
    </w:tbl>
    <w:p w14:paraId="3BE687E3" w14:textId="77777777" w:rsidR="005B0500" w:rsidRDefault="005B0500" w:rsidP="00A046FD">
      <w:pPr>
        <w:rPr>
          <w:rFonts w:ascii="Arial" w:hAnsi="Arial" w:cs="Arial"/>
          <w:b/>
          <w:color w:val="00B050"/>
          <w:sz w:val="28"/>
        </w:rPr>
      </w:pPr>
      <w:bookmarkStart w:id="82" w:name="_Toc149063611"/>
      <w:bookmarkEnd w:id="79"/>
    </w:p>
    <w:p w14:paraId="09A7D431" w14:textId="5B49DE6B" w:rsidR="00EB0EB1" w:rsidRPr="00A046FD" w:rsidRDefault="0054213C" w:rsidP="00A046FD">
      <w:pPr>
        <w:rPr>
          <w:rFonts w:ascii="Arial" w:hAnsi="Arial" w:cs="Arial"/>
          <w:b/>
          <w:color w:val="00B050"/>
          <w:sz w:val="28"/>
        </w:rPr>
      </w:pPr>
      <w:r w:rsidRPr="00A046FD">
        <w:rPr>
          <w:rFonts w:ascii="Arial" w:hAnsi="Arial" w:cs="Arial"/>
          <w:b/>
          <w:color w:val="00B050"/>
          <w:sz w:val="28"/>
        </w:rPr>
        <w:t>S3 EVALUATION</w:t>
      </w:r>
      <w:bookmarkEnd w:id="82"/>
    </w:p>
    <w:p w14:paraId="06841580" w14:textId="77777777" w:rsidR="00EB0EB1" w:rsidRPr="003F12C1" w:rsidRDefault="00EB0EB1" w:rsidP="003F12C1">
      <w:pPr>
        <w:pStyle w:val="BodyText"/>
        <w:spacing w:line="240" w:lineRule="auto"/>
        <w:contextualSpacing w:val="0"/>
        <w:rPr>
          <w:rFonts w:ascii="Arial" w:hAnsi="Arial" w:cs="Arial"/>
          <w:sz w:val="24"/>
        </w:rPr>
      </w:pPr>
      <w:r w:rsidRPr="003F12C1">
        <w:rPr>
          <w:rFonts w:ascii="Arial" w:hAnsi="Arial" w:cs="Arial"/>
          <w:sz w:val="24"/>
        </w:rPr>
        <w:t xml:space="preserve">Evaluations are intended to increase knowledge of what works and what does not and in which context in order for decision makers and other stakeholders to make timely decisions to support implementation and to draw conclusions for policymaking. </w:t>
      </w:r>
    </w:p>
    <w:p w14:paraId="14397DBC" w14:textId="77777777" w:rsidR="00EB0EB1" w:rsidRPr="003F12C1" w:rsidRDefault="00EB0EB1" w:rsidP="003F12C1">
      <w:pPr>
        <w:pStyle w:val="BodyText"/>
        <w:spacing w:line="240" w:lineRule="auto"/>
        <w:contextualSpacing w:val="0"/>
        <w:rPr>
          <w:rFonts w:ascii="Arial" w:hAnsi="Arial" w:cs="Arial"/>
          <w:sz w:val="24"/>
        </w:rPr>
      </w:pPr>
      <w:r w:rsidRPr="003F12C1">
        <w:rPr>
          <w:rFonts w:ascii="Arial" w:hAnsi="Arial" w:cs="Arial"/>
          <w:sz w:val="24"/>
        </w:rPr>
        <w:t>It should look at the wider perspective and provide an independent impartial and unbiased judgement of the situation based on the evidence available.</w:t>
      </w:r>
    </w:p>
    <w:p w14:paraId="7C994B8B" w14:textId="065BFF4E" w:rsidR="005311A2" w:rsidRPr="003F12C1" w:rsidRDefault="00EB0EB1" w:rsidP="003F12C1">
      <w:pPr>
        <w:pStyle w:val="Heading4"/>
        <w:spacing w:before="0" w:after="120" w:line="240" w:lineRule="auto"/>
        <w:rPr>
          <w:rFonts w:ascii="Arial" w:hAnsi="Arial" w:cs="Arial"/>
          <w:i w:val="0"/>
        </w:rPr>
      </w:pPr>
      <w:r w:rsidRPr="003F12C1">
        <w:rPr>
          <w:rFonts w:ascii="Arial" w:hAnsi="Arial" w:cs="Arial"/>
          <w:i w:val="0"/>
        </w:rPr>
        <w:t>S3</w:t>
      </w:r>
      <w:r w:rsidR="00A652AD">
        <w:rPr>
          <w:rFonts w:ascii="Arial" w:hAnsi="Arial" w:cs="Arial"/>
          <w:i w:val="0"/>
        </w:rPr>
        <w:t>-MK</w:t>
      </w:r>
      <w:r w:rsidRPr="003F12C1">
        <w:rPr>
          <w:rFonts w:ascii="Arial" w:hAnsi="Arial" w:cs="Arial"/>
          <w:i w:val="0"/>
        </w:rPr>
        <w:t xml:space="preserve"> Evaluation plan</w:t>
      </w:r>
      <w:r w:rsidR="00440DF4" w:rsidRPr="003F12C1">
        <w:rPr>
          <w:rFonts w:ascii="Arial" w:hAnsi="Arial" w:cs="Arial"/>
          <w:i w:val="0"/>
          <w:lang w:val="en-US"/>
        </w:rPr>
        <w:t xml:space="preserve"> - a</w:t>
      </w:r>
      <w:r w:rsidRPr="003F12C1">
        <w:rPr>
          <w:rFonts w:ascii="Arial" w:hAnsi="Arial" w:cs="Arial"/>
          <w:i w:val="0"/>
        </w:rPr>
        <w:t>t</w:t>
      </w:r>
      <w:r w:rsidRPr="003F12C1">
        <w:rPr>
          <w:rFonts w:ascii="Arial" w:hAnsi="Arial" w:cs="Arial"/>
        </w:rPr>
        <w:t xml:space="preserve"> </w:t>
      </w:r>
      <w:r w:rsidRPr="003F12C1">
        <w:rPr>
          <w:rFonts w:ascii="Arial" w:hAnsi="Arial" w:cs="Arial"/>
          <w:i w:val="0"/>
        </w:rPr>
        <w:t xml:space="preserve">least two outsourced evaluations are planned, a mid-term evaluation (implementation evaluation) and a comprehensive, final evaluation (impact evaluation). </w:t>
      </w:r>
    </w:p>
    <w:p w14:paraId="1FF400D2" w14:textId="77777777" w:rsidR="00EB0EB1" w:rsidRPr="003F12C1" w:rsidRDefault="00EB0EB1" w:rsidP="003F12C1">
      <w:pPr>
        <w:spacing w:after="120" w:line="240" w:lineRule="auto"/>
        <w:rPr>
          <w:rFonts w:ascii="Arial" w:hAnsi="Arial" w:cs="Arial"/>
          <w:sz w:val="24"/>
          <w:szCs w:val="24"/>
        </w:rPr>
      </w:pPr>
      <w:r w:rsidRPr="003F12C1">
        <w:rPr>
          <w:rFonts w:ascii="Arial" w:hAnsi="Arial" w:cs="Arial"/>
          <w:sz w:val="24"/>
          <w:szCs w:val="24"/>
        </w:rPr>
        <w:t>Both evaluations are hence already included in the Policy mix with main milestones regarding the timeline</w:t>
      </w:r>
      <w:r w:rsidR="00440DF4" w:rsidRPr="003F12C1">
        <w:rPr>
          <w:rFonts w:ascii="Arial" w:hAnsi="Arial" w:cs="Arial"/>
          <w:sz w:val="24"/>
          <w:szCs w:val="24"/>
        </w:rPr>
        <w:t>, providing</w:t>
      </w:r>
      <w:r w:rsidRPr="003F12C1">
        <w:rPr>
          <w:rFonts w:ascii="Arial" w:hAnsi="Arial" w:cs="Arial"/>
          <w:sz w:val="24"/>
          <w:szCs w:val="24"/>
        </w:rPr>
        <w:t xml:space="preserve"> precise information about success rate of the Policy mix</w:t>
      </w:r>
      <w:r w:rsidR="00440DF4" w:rsidRPr="003F12C1">
        <w:rPr>
          <w:rFonts w:ascii="Arial" w:hAnsi="Arial" w:cs="Arial"/>
          <w:sz w:val="24"/>
          <w:szCs w:val="24"/>
        </w:rPr>
        <w:t xml:space="preserve">. </w:t>
      </w:r>
    </w:p>
    <w:p w14:paraId="31F622ED" w14:textId="77777777" w:rsidR="00EC58F4" w:rsidRDefault="004D5126" w:rsidP="00D849F5">
      <w:pPr>
        <w:pStyle w:val="Heading1"/>
        <w:spacing w:before="0" w:after="240" w:line="240" w:lineRule="auto"/>
        <w:rPr>
          <w:rFonts w:cs="Arial"/>
        </w:rPr>
      </w:pPr>
      <w:bookmarkStart w:id="83" w:name="_Toc106918118"/>
      <w:bookmarkStart w:id="84" w:name="_Toc149063612"/>
      <w:r>
        <w:rPr>
          <w:rFonts w:cs="Arial"/>
        </w:rPr>
        <w:br w:type="page"/>
      </w:r>
    </w:p>
    <w:p w14:paraId="77CEB0A9" w14:textId="77777777" w:rsidR="00EC58F4" w:rsidRDefault="00EC58F4" w:rsidP="00D849F5">
      <w:pPr>
        <w:pStyle w:val="Heading1"/>
        <w:spacing w:before="0" w:after="240" w:line="240" w:lineRule="auto"/>
        <w:rPr>
          <w:rFonts w:cs="Arial"/>
        </w:rPr>
      </w:pPr>
    </w:p>
    <w:p w14:paraId="1F6F4F5E" w14:textId="77777777" w:rsidR="00EC58F4" w:rsidRDefault="00EC58F4" w:rsidP="00D849F5">
      <w:pPr>
        <w:pStyle w:val="Heading1"/>
        <w:spacing w:before="0" w:after="240" w:line="240" w:lineRule="auto"/>
        <w:rPr>
          <w:rFonts w:cs="Arial"/>
        </w:rPr>
      </w:pPr>
    </w:p>
    <w:p w14:paraId="3AE9723D" w14:textId="77777777" w:rsidR="00EC58F4" w:rsidRDefault="00EC58F4" w:rsidP="00D849F5">
      <w:pPr>
        <w:pStyle w:val="Heading1"/>
        <w:spacing w:before="0" w:after="240" w:line="240" w:lineRule="auto"/>
        <w:rPr>
          <w:rFonts w:cs="Arial"/>
        </w:rPr>
      </w:pPr>
    </w:p>
    <w:p w14:paraId="5A922371" w14:textId="77777777" w:rsidR="00EC58F4" w:rsidRDefault="00EC58F4" w:rsidP="00D849F5">
      <w:pPr>
        <w:pStyle w:val="Heading1"/>
        <w:spacing w:before="0" w:after="240" w:line="240" w:lineRule="auto"/>
        <w:rPr>
          <w:rFonts w:cs="Arial"/>
        </w:rPr>
      </w:pPr>
    </w:p>
    <w:p w14:paraId="07D24D5F" w14:textId="77777777" w:rsidR="00EC58F4" w:rsidRDefault="00EC58F4" w:rsidP="00D849F5">
      <w:pPr>
        <w:pStyle w:val="Heading1"/>
        <w:spacing w:before="0" w:after="240" w:line="240" w:lineRule="auto"/>
        <w:rPr>
          <w:rFonts w:cs="Arial"/>
        </w:rPr>
      </w:pPr>
    </w:p>
    <w:p w14:paraId="4DE5BE26" w14:textId="77777777" w:rsidR="00EC58F4" w:rsidRDefault="00EC58F4" w:rsidP="00D849F5">
      <w:pPr>
        <w:pStyle w:val="Heading1"/>
        <w:spacing w:before="0" w:after="240" w:line="240" w:lineRule="auto"/>
        <w:rPr>
          <w:rFonts w:cs="Arial"/>
        </w:rPr>
      </w:pPr>
    </w:p>
    <w:p w14:paraId="3CE9990F" w14:textId="77777777" w:rsidR="00EC58F4" w:rsidRDefault="00EC58F4" w:rsidP="00D849F5">
      <w:pPr>
        <w:pStyle w:val="Heading1"/>
        <w:spacing w:before="0" w:after="240" w:line="240" w:lineRule="auto"/>
        <w:rPr>
          <w:rFonts w:cs="Arial"/>
        </w:rPr>
      </w:pPr>
    </w:p>
    <w:p w14:paraId="1C60844E" w14:textId="77777777" w:rsidR="00EC58F4" w:rsidRDefault="00EC58F4" w:rsidP="00D849F5">
      <w:pPr>
        <w:pStyle w:val="Heading1"/>
        <w:spacing w:before="0" w:after="240" w:line="240" w:lineRule="auto"/>
        <w:rPr>
          <w:rFonts w:cs="Arial"/>
        </w:rPr>
      </w:pPr>
    </w:p>
    <w:p w14:paraId="16F2B85E" w14:textId="77777777" w:rsidR="00EC58F4" w:rsidRDefault="00EC58F4" w:rsidP="00D849F5">
      <w:pPr>
        <w:pStyle w:val="Heading1"/>
        <w:spacing w:before="0" w:after="240" w:line="240" w:lineRule="auto"/>
        <w:rPr>
          <w:rFonts w:cs="Arial"/>
        </w:rPr>
      </w:pPr>
    </w:p>
    <w:p w14:paraId="6CAD2275" w14:textId="77777777" w:rsidR="00EC58F4" w:rsidRDefault="00EC58F4" w:rsidP="00D849F5">
      <w:pPr>
        <w:pStyle w:val="Heading1"/>
        <w:spacing w:before="0" w:after="240" w:line="240" w:lineRule="auto"/>
        <w:rPr>
          <w:rFonts w:cs="Arial"/>
        </w:rPr>
      </w:pPr>
    </w:p>
    <w:p w14:paraId="7FE69D9A" w14:textId="77777777" w:rsidR="00EC58F4" w:rsidRDefault="00EC58F4" w:rsidP="00D849F5">
      <w:pPr>
        <w:pStyle w:val="Heading1"/>
        <w:spacing w:before="0" w:after="240" w:line="240" w:lineRule="auto"/>
        <w:rPr>
          <w:rFonts w:cs="Arial"/>
        </w:rPr>
      </w:pPr>
    </w:p>
    <w:p w14:paraId="24539ECA" w14:textId="77777777" w:rsidR="00EC58F4" w:rsidRDefault="00EC58F4" w:rsidP="00D849F5">
      <w:pPr>
        <w:pStyle w:val="Heading1"/>
        <w:spacing w:before="0" w:after="240" w:line="240" w:lineRule="auto"/>
        <w:rPr>
          <w:rFonts w:cs="Arial"/>
        </w:rPr>
      </w:pPr>
    </w:p>
    <w:p w14:paraId="02D4D6D3" w14:textId="77777777" w:rsidR="00EC58F4" w:rsidRDefault="00EC58F4" w:rsidP="00D849F5">
      <w:pPr>
        <w:pStyle w:val="Heading1"/>
        <w:spacing w:before="0" w:after="240" w:line="240" w:lineRule="auto"/>
        <w:rPr>
          <w:rFonts w:cs="Arial"/>
        </w:rPr>
      </w:pPr>
    </w:p>
    <w:p w14:paraId="12777EEB" w14:textId="77777777" w:rsidR="00EC58F4" w:rsidRDefault="00EC58F4" w:rsidP="00D849F5">
      <w:pPr>
        <w:pStyle w:val="Heading1"/>
        <w:spacing w:before="0" w:after="240" w:line="240" w:lineRule="auto"/>
        <w:rPr>
          <w:rFonts w:cs="Arial"/>
        </w:rPr>
      </w:pPr>
    </w:p>
    <w:p w14:paraId="51C78AE6" w14:textId="77777777" w:rsidR="00EC58F4" w:rsidRDefault="00EC58F4" w:rsidP="00D849F5">
      <w:pPr>
        <w:pStyle w:val="Heading1"/>
        <w:spacing w:before="0" w:after="240" w:line="240" w:lineRule="auto"/>
        <w:rPr>
          <w:rFonts w:cs="Arial"/>
        </w:rPr>
      </w:pPr>
    </w:p>
    <w:p w14:paraId="018E90F3" w14:textId="77777777" w:rsidR="00EC58F4" w:rsidRDefault="00EC58F4" w:rsidP="00D849F5">
      <w:pPr>
        <w:pStyle w:val="Heading1"/>
        <w:spacing w:before="0" w:after="240" w:line="240" w:lineRule="auto"/>
        <w:rPr>
          <w:rFonts w:cs="Arial"/>
        </w:rPr>
      </w:pPr>
    </w:p>
    <w:p w14:paraId="2E29E6D3" w14:textId="77777777" w:rsidR="00EC58F4" w:rsidRDefault="00EC58F4" w:rsidP="00D849F5">
      <w:pPr>
        <w:pStyle w:val="Heading1"/>
        <w:spacing w:before="0" w:after="240" w:line="240" w:lineRule="auto"/>
        <w:rPr>
          <w:rFonts w:cs="Arial"/>
        </w:rPr>
      </w:pPr>
    </w:p>
    <w:p w14:paraId="59891B70" w14:textId="77777777" w:rsidR="00EC58F4" w:rsidRDefault="00EC58F4" w:rsidP="00D849F5">
      <w:pPr>
        <w:pStyle w:val="Heading1"/>
        <w:spacing w:before="0" w:after="240" w:line="240" w:lineRule="auto"/>
        <w:rPr>
          <w:rFonts w:cs="Arial"/>
        </w:rPr>
      </w:pPr>
    </w:p>
    <w:p w14:paraId="08DBD34F" w14:textId="77777777" w:rsidR="00EC58F4" w:rsidRDefault="00EC58F4" w:rsidP="00D849F5">
      <w:pPr>
        <w:pStyle w:val="Heading1"/>
        <w:spacing w:before="0" w:after="240" w:line="240" w:lineRule="auto"/>
        <w:rPr>
          <w:rFonts w:cs="Arial"/>
        </w:rPr>
      </w:pPr>
    </w:p>
    <w:p w14:paraId="6ED02C5D" w14:textId="68D08FFB" w:rsidR="00564B40" w:rsidRPr="00D849F5" w:rsidRDefault="006F2865" w:rsidP="00EC58F4">
      <w:pPr>
        <w:pStyle w:val="Heading1"/>
        <w:spacing w:before="0" w:after="240" w:line="240" w:lineRule="auto"/>
        <w:jc w:val="right"/>
        <w:rPr>
          <w:rFonts w:cs="Arial"/>
          <w:szCs w:val="36"/>
        </w:rPr>
      </w:pPr>
      <w:bookmarkStart w:id="85" w:name="_Toc153064535"/>
      <w:r w:rsidRPr="00D849F5">
        <w:rPr>
          <w:rFonts w:cs="Arial"/>
          <w:szCs w:val="36"/>
        </w:rPr>
        <w:t>Annex I</w:t>
      </w:r>
      <w:r w:rsidR="00B1665E">
        <w:rPr>
          <w:rFonts w:cs="Arial"/>
          <w:szCs w:val="36"/>
          <w:lang w:val="en-US"/>
        </w:rPr>
        <w:t xml:space="preserve"> - </w:t>
      </w:r>
      <w:r w:rsidRPr="00D849F5">
        <w:rPr>
          <w:rFonts w:cs="Arial"/>
          <w:szCs w:val="36"/>
        </w:rPr>
        <w:t>Policy mix input</w:t>
      </w:r>
      <w:r w:rsidR="00564B40" w:rsidRPr="00D849F5">
        <w:rPr>
          <w:rFonts w:cs="Arial"/>
          <w:szCs w:val="36"/>
        </w:rPr>
        <w:t xml:space="preserve"> FROM EDP PER DOMAIN</w:t>
      </w:r>
      <w:bookmarkEnd w:id="85"/>
    </w:p>
    <w:p w14:paraId="4342CED7" w14:textId="5DA0429F" w:rsidR="006F2865" w:rsidRPr="00AE7C00" w:rsidRDefault="00AE7C00" w:rsidP="00AE7C00">
      <w:pPr>
        <w:pStyle w:val="Heading2"/>
      </w:pPr>
      <w:bookmarkStart w:id="86" w:name="_Toc153064536"/>
      <w:r w:rsidRPr="00AE7C00">
        <w:lastRenderedPageBreak/>
        <w:t>POLICY MIX INPUT: SMART AGRICULTURE AND FOOD WITH HIGHER VALUE-ADDED</w:t>
      </w:r>
      <w:bookmarkEnd w:id="83"/>
      <w:bookmarkEnd w:id="84"/>
      <w:bookmarkEnd w:id="86"/>
    </w:p>
    <w:p w14:paraId="7505ED09" w14:textId="5916B040" w:rsidR="006F2865" w:rsidRPr="003F12C1" w:rsidRDefault="00F03214" w:rsidP="003F12C1">
      <w:pPr>
        <w:spacing w:after="120" w:line="240" w:lineRule="auto"/>
        <w:rPr>
          <w:rFonts w:ascii="Arial" w:hAnsi="Arial" w:cs="Arial"/>
        </w:rPr>
      </w:pPr>
      <w:r w:rsidRPr="00F03214">
        <w:rPr>
          <w:rFonts w:ascii="Arial" w:hAnsi="Arial" w:cs="Arial"/>
        </w:rPr>
        <w:t xml:space="preserve">Table </w:t>
      </w:r>
      <w:r>
        <w:rPr>
          <w:rFonts w:ascii="Arial" w:hAnsi="Arial" w:cs="Arial"/>
        </w:rPr>
        <w:t>10</w:t>
      </w:r>
      <w:r w:rsidRPr="00F03214">
        <w:rPr>
          <w:rFonts w:ascii="Arial" w:hAnsi="Arial" w:cs="Arial"/>
        </w:rPr>
        <w:t>: POLICY MIX INPUT: SMART AGRICULTURE AND FOOD WITH HIGHER VALUE-ADDED</w:t>
      </w:r>
    </w:p>
    <w:tbl>
      <w:tblPr>
        <w:tblW w:w="9077" w:type="dxa"/>
        <w:tblLayout w:type="fixed"/>
        <w:tblLook w:val="04A0" w:firstRow="1" w:lastRow="0" w:firstColumn="1" w:lastColumn="0" w:noHBand="0" w:noVBand="1"/>
      </w:tblPr>
      <w:tblGrid>
        <w:gridCol w:w="1595"/>
        <w:gridCol w:w="1872"/>
        <w:gridCol w:w="648"/>
        <w:gridCol w:w="2970"/>
        <w:gridCol w:w="1992"/>
      </w:tblGrid>
      <w:tr w:rsidR="006F2865" w:rsidRPr="001651E3" w14:paraId="00A65854" w14:textId="77777777" w:rsidTr="001651E3">
        <w:trPr>
          <w:trHeight w:val="350"/>
        </w:trPr>
        <w:tc>
          <w:tcPr>
            <w:tcW w:w="159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F6377CA" w14:textId="77777777" w:rsidR="006F2865" w:rsidRPr="001651E3" w:rsidRDefault="006F2865" w:rsidP="003F12C1">
            <w:pPr>
              <w:spacing w:after="120" w:line="240" w:lineRule="auto"/>
              <w:jc w:val="center"/>
              <w:rPr>
                <w:rFonts w:ascii="Arial" w:hAnsi="Arial" w:cs="Arial"/>
                <w:b/>
                <w:bCs/>
                <w:color w:val="000000"/>
                <w:sz w:val="20"/>
                <w:szCs w:val="20"/>
                <w:lang w:val="en-US"/>
              </w:rPr>
            </w:pPr>
            <w:r w:rsidRPr="001651E3">
              <w:rPr>
                <w:rFonts w:ascii="Arial" w:hAnsi="Arial" w:cs="Arial"/>
                <w:b/>
                <w:bCs/>
                <w:color w:val="000000"/>
                <w:sz w:val="20"/>
                <w:szCs w:val="20"/>
                <w:lang w:val="en-US"/>
              </w:rPr>
              <w:t>Strategic objectives</w:t>
            </w:r>
          </w:p>
        </w:tc>
        <w:tc>
          <w:tcPr>
            <w:tcW w:w="1872" w:type="dxa"/>
            <w:tcBorders>
              <w:top w:val="single" w:sz="4" w:space="0" w:color="auto"/>
              <w:left w:val="nil"/>
              <w:bottom w:val="single" w:sz="4" w:space="0" w:color="auto"/>
              <w:right w:val="single" w:sz="4" w:space="0" w:color="auto"/>
            </w:tcBorders>
            <w:shd w:val="clear" w:color="auto" w:fill="F7B4E8"/>
            <w:vAlign w:val="center"/>
            <w:hideMark/>
          </w:tcPr>
          <w:p w14:paraId="25F77499" w14:textId="77777777" w:rsidR="006F2865" w:rsidRPr="001651E3" w:rsidRDefault="006F2865" w:rsidP="003F12C1">
            <w:pPr>
              <w:spacing w:after="120" w:line="240" w:lineRule="auto"/>
              <w:jc w:val="center"/>
              <w:rPr>
                <w:rFonts w:ascii="Arial" w:hAnsi="Arial" w:cs="Arial"/>
                <w:b/>
                <w:bCs/>
                <w:color w:val="000000"/>
                <w:sz w:val="20"/>
                <w:szCs w:val="20"/>
                <w:lang w:val="en-US"/>
              </w:rPr>
            </w:pPr>
            <w:r w:rsidRPr="001651E3">
              <w:rPr>
                <w:rFonts w:ascii="Arial" w:hAnsi="Arial" w:cs="Arial"/>
                <w:b/>
                <w:bCs/>
                <w:color w:val="000000"/>
                <w:sz w:val="20"/>
                <w:szCs w:val="20"/>
                <w:lang w:val="en-US"/>
              </w:rPr>
              <w:t>Specific objectives</w:t>
            </w:r>
          </w:p>
        </w:tc>
        <w:tc>
          <w:tcPr>
            <w:tcW w:w="648" w:type="dxa"/>
            <w:tcBorders>
              <w:top w:val="single" w:sz="4" w:space="0" w:color="auto"/>
              <w:left w:val="nil"/>
              <w:bottom w:val="single" w:sz="4" w:space="0" w:color="auto"/>
              <w:right w:val="single" w:sz="4" w:space="0" w:color="auto"/>
            </w:tcBorders>
            <w:vAlign w:val="center"/>
          </w:tcPr>
          <w:p w14:paraId="2140E0EF" w14:textId="77777777" w:rsidR="006F2865" w:rsidRPr="001651E3" w:rsidRDefault="006F2865" w:rsidP="003F12C1">
            <w:pPr>
              <w:spacing w:after="120" w:line="240" w:lineRule="auto"/>
              <w:jc w:val="center"/>
              <w:rPr>
                <w:rFonts w:ascii="Arial" w:hAnsi="Arial" w:cs="Arial"/>
                <w:b/>
                <w:bCs/>
                <w:color w:val="000000"/>
                <w:sz w:val="20"/>
                <w:szCs w:val="20"/>
                <w:lang w:val="en-US"/>
              </w:rPr>
            </w:pPr>
            <w:r w:rsidRPr="001651E3">
              <w:rPr>
                <w:rFonts w:ascii="Arial" w:hAnsi="Arial" w:cs="Arial"/>
                <w:b/>
                <w:bCs/>
                <w:color w:val="000000"/>
                <w:sz w:val="20"/>
                <w:szCs w:val="20"/>
                <w:lang w:val="en-US"/>
              </w:rPr>
              <w:t>No</w:t>
            </w:r>
          </w:p>
        </w:tc>
        <w:tc>
          <w:tcPr>
            <w:tcW w:w="2970" w:type="dxa"/>
            <w:tcBorders>
              <w:top w:val="single" w:sz="4" w:space="0" w:color="auto"/>
              <w:left w:val="single" w:sz="4" w:space="0" w:color="auto"/>
              <w:bottom w:val="single" w:sz="4" w:space="0" w:color="auto"/>
              <w:right w:val="single" w:sz="4" w:space="0" w:color="auto"/>
            </w:tcBorders>
            <w:shd w:val="clear" w:color="auto" w:fill="F7B4E8"/>
            <w:vAlign w:val="center"/>
            <w:hideMark/>
          </w:tcPr>
          <w:p w14:paraId="5101F203" w14:textId="77777777" w:rsidR="006F2865" w:rsidRPr="001651E3" w:rsidRDefault="006F2865" w:rsidP="003F12C1">
            <w:pPr>
              <w:spacing w:after="120" w:line="240" w:lineRule="auto"/>
              <w:jc w:val="center"/>
              <w:rPr>
                <w:rFonts w:ascii="Arial" w:hAnsi="Arial" w:cs="Arial"/>
                <w:b/>
                <w:bCs/>
                <w:color w:val="000000"/>
                <w:sz w:val="20"/>
                <w:szCs w:val="20"/>
                <w:lang w:val="en-US"/>
              </w:rPr>
            </w:pPr>
            <w:r w:rsidRPr="001651E3">
              <w:rPr>
                <w:rFonts w:ascii="Arial" w:hAnsi="Arial" w:cs="Arial"/>
                <w:b/>
                <w:bCs/>
                <w:color w:val="000000"/>
                <w:sz w:val="20"/>
                <w:szCs w:val="20"/>
                <w:lang w:val="en-US"/>
              </w:rPr>
              <w:t>Measures</w:t>
            </w:r>
          </w:p>
        </w:tc>
        <w:tc>
          <w:tcPr>
            <w:tcW w:w="1992" w:type="dxa"/>
            <w:tcBorders>
              <w:top w:val="single" w:sz="4" w:space="0" w:color="auto"/>
              <w:left w:val="nil"/>
              <w:bottom w:val="single" w:sz="4" w:space="0" w:color="auto"/>
              <w:right w:val="single" w:sz="4" w:space="0" w:color="auto"/>
            </w:tcBorders>
            <w:shd w:val="clear" w:color="auto" w:fill="F7B4E8"/>
            <w:vAlign w:val="center"/>
            <w:hideMark/>
          </w:tcPr>
          <w:p w14:paraId="52AE37FA" w14:textId="77777777" w:rsidR="006F2865" w:rsidRPr="001651E3" w:rsidRDefault="006F2865" w:rsidP="003F12C1">
            <w:pPr>
              <w:spacing w:after="120" w:line="240" w:lineRule="auto"/>
              <w:jc w:val="center"/>
              <w:rPr>
                <w:rFonts w:ascii="Arial" w:hAnsi="Arial" w:cs="Arial"/>
                <w:b/>
                <w:bCs/>
                <w:color w:val="000000"/>
                <w:sz w:val="20"/>
                <w:szCs w:val="20"/>
                <w:lang w:val="en-US"/>
              </w:rPr>
            </w:pPr>
            <w:r w:rsidRPr="001651E3">
              <w:rPr>
                <w:rFonts w:ascii="Arial" w:hAnsi="Arial" w:cs="Arial"/>
                <w:b/>
                <w:bCs/>
                <w:color w:val="000000"/>
                <w:sz w:val="20"/>
                <w:szCs w:val="20"/>
                <w:lang w:val="en-US"/>
              </w:rPr>
              <w:t>Indicators</w:t>
            </w:r>
          </w:p>
        </w:tc>
      </w:tr>
      <w:tr w:rsidR="006F2865" w:rsidRPr="003F12C1" w14:paraId="4F4A3D0B" w14:textId="77777777" w:rsidTr="008E7E65">
        <w:trPr>
          <w:trHeight w:val="940"/>
        </w:trPr>
        <w:tc>
          <w:tcPr>
            <w:tcW w:w="1595" w:type="dxa"/>
            <w:vMerge w:val="restart"/>
            <w:tcBorders>
              <w:top w:val="nil"/>
              <w:left w:val="single" w:sz="4" w:space="0" w:color="auto"/>
              <w:right w:val="single" w:sz="4" w:space="0" w:color="auto"/>
            </w:tcBorders>
            <w:shd w:val="clear" w:color="auto" w:fill="auto"/>
            <w:hideMark/>
          </w:tcPr>
          <w:p w14:paraId="08972E37" w14:textId="77777777" w:rsidR="006F2865" w:rsidRPr="003F12C1" w:rsidRDefault="006F2865" w:rsidP="003F12C1">
            <w:pPr>
              <w:spacing w:after="120" w:line="240" w:lineRule="auto"/>
              <w:rPr>
                <w:rFonts w:ascii="Arial" w:hAnsi="Arial" w:cs="Arial"/>
                <w:b/>
                <w:bCs/>
                <w:color w:val="000000"/>
                <w:sz w:val="18"/>
                <w:lang w:val="en-US"/>
              </w:rPr>
            </w:pPr>
            <w:r w:rsidRPr="003F12C1">
              <w:rPr>
                <w:rFonts w:ascii="Arial" w:hAnsi="Arial" w:cs="Arial"/>
                <w:b/>
                <w:bCs/>
                <w:color w:val="000000"/>
                <w:sz w:val="18"/>
                <w:lang w:val="en-US"/>
              </w:rPr>
              <w:t xml:space="preserve">Strategic objective 1. </w:t>
            </w:r>
            <w:r w:rsidRPr="003F12C1">
              <w:rPr>
                <w:rFonts w:ascii="Arial" w:hAnsi="Arial" w:cs="Arial"/>
                <w:bCs/>
                <w:color w:val="000000"/>
                <w:sz w:val="18"/>
                <w:lang w:val="en-US"/>
              </w:rPr>
              <w:t>Promoting collaboration and partnerships towards smart agriculture and higher value added food sector</w:t>
            </w:r>
          </w:p>
        </w:tc>
        <w:tc>
          <w:tcPr>
            <w:tcW w:w="1872" w:type="dxa"/>
            <w:vMerge w:val="restart"/>
            <w:tcBorders>
              <w:top w:val="nil"/>
              <w:left w:val="single" w:sz="4" w:space="0" w:color="auto"/>
              <w:right w:val="single" w:sz="4" w:space="0" w:color="auto"/>
            </w:tcBorders>
            <w:shd w:val="clear" w:color="auto" w:fill="auto"/>
            <w:hideMark/>
          </w:tcPr>
          <w:p w14:paraId="2AD4A11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1.1. Improving collaboration between business sector and science/research to introduce innovation </w:t>
            </w:r>
          </w:p>
        </w:tc>
        <w:tc>
          <w:tcPr>
            <w:tcW w:w="648" w:type="dxa"/>
            <w:tcBorders>
              <w:top w:val="single" w:sz="4" w:space="0" w:color="auto"/>
              <w:left w:val="nil"/>
              <w:bottom w:val="single" w:sz="4" w:space="0" w:color="auto"/>
              <w:right w:val="single" w:sz="4" w:space="0" w:color="auto"/>
            </w:tcBorders>
          </w:tcPr>
          <w:p w14:paraId="3A34BBAC"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1.1.1</w:t>
            </w:r>
          </w:p>
        </w:tc>
        <w:tc>
          <w:tcPr>
            <w:tcW w:w="2970" w:type="dxa"/>
            <w:tcBorders>
              <w:top w:val="nil"/>
              <w:left w:val="single" w:sz="4" w:space="0" w:color="auto"/>
              <w:bottom w:val="single" w:sz="4" w:space="0" w:color="auto"/>
              <w:right w:val="single" w:sz="4" w:space="0" w:color="auto"/>
            </w:tcBorders>
            <w:shd w:val="clear" w:color="auto" w:fill="auto"/>
          </w:tcPr>
          <w:p w14:paraId="14107C2F"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szCs w:val="18"/>
              </w:rPr>
              <w:t>Establish a Centre for Agri-food innovation and technology transfer - Centre for Excellence (AgHub) to enhance interaction between academia, students and the business sector</w:t>
            </w:r>
          </w:p>
        </w:tc>
        <w:tc>
          <w:tcPr>
            <w:tcW w:w="1992" w:type="dxa"/>
            <w:tcBorders>
              <w:top w:val="nil"/>
              <w:left w:val="nil"/>
              <w:bottom w:val="single" w:sz="4" w:space="0" w:color="auto"/>
              <w:right w:val="single" w:sz="4" w:space="0" w:color="auto"/>
            </w:tcBorders>
            <w:shd w:val="clear" w:color="auto" w:fill="auto"/>
          </w:tcPr>
          <w:p w14:paraId="5778C5D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One centre established and functional by 2025</w:t>
            </w:r>
          </w:p>
        </w:tc>
      </w:tr>
      <w:tr w:rsidR="006F2865" w:rsidRPr="003F12C1" w14:paraId="334B1005" w14:textId="77777777" w:rsidTr="008E7E65">
        <w:trPr>
          <w:trHeight w:val="870"/>
        </w:trPr>
        <w:tc>
          <w:tcPr>
            <w:tcW w:w="1595" w:type="dxa"/>
            <w:vMerge/>
            <w:tcBorders>
              <w:left w:val="single" w:sz="4" w:space="0" w:color="auto"/>
              <w:right w:val="single" w:sz="4" w:space="0" w:color="auto"/>
            </w:tcBorders>
            <w:hideMark/>
          </w:tcPr>
          <w:p w14:paraId="6E149F77"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28369B95"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1FB66A3"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1.1.2</w:t>
            </w:r>
          </w:p>
        </w:tc>
        <w:tc>
          <w:tcPr>
            <w:tcW w:w="2970" w:type="dxa"/>
            <w:tcBorders>
              <w:top w:val="nil"/>
              <w:left w:val="single" w:sz="4" w:space="0" w:color="auto"/>
              <w:bottom w:val="single" w:sz="4" w:space="0" w:color="auto"/>
              <w:right w:val="single" w:sz="4" w:space="0" w:color="auto"/>
            </w:tcBorders>
            <w:shd w:val="clear" w:color="auto" w:fill="auto"/>
          </w:tcPr>
          <w:p w14:paraId="349D6E4E"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szCs w:val="18"/>
              </w:rPr>
              <w:t>Support business-academia collaboration through regular events for exchange on developments in research and innovation</w:t>
            </w:r>
          </w:p>
        </w:tc>
        <w:tc>
          <w:tcPr>
            <w:tcW w:w="1992" w:type="dxa"/>
            <w:tcBorders>
              <w:top w:val="nil"/>
              <w:left w:val="nil"/>
              <w:bottom w:val="single" w:sz="4" w:space="0" w:color="auto"/>
              <w:right w:val="single" w:sz="4" w:space="0" w:color="auto"/>
            </w:tcBorders>
            <w:shd w:val="clear" w:color="auto" w:fill="auto"/>
          </w:tcPr>
          <w:p w14:paraId="169D802E" w14:textId="2E8DBE9A"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Two events per year organized in the period </w:t>
            </w:r>
            <w:r w:rsidR="00723A33">
              <w:rPr>
                <w:rFonts w:ascii="Arial" w:hAnsi="Arial" w:cs="Arial"/>
                <w:color w:val="000000"/>
                <w:sz w:val="18"/>
              </w:rPr>
              <w:t>2024-2027</w:t>
            </w:r>
          </w:p>
        </w:tc>
      </w:tr>
      <w:tr w:rsidR="006F2865" w:rsidRPr="003F12C1" w14:paraId="1AE9941A" w14:textId="77777777" w:rsidTr="008E7E65">
        <w:trPr>
          <w:trHeight w:val="870"/>
        </w:trPr>
        <w:tc>
          <w:tcPr>
            <w:tcW w:w="1595" w:type="dxa"/>
            <w:vMerge/>
            <w:tcBorders>
              <w:left w:val="single" w:sz="4" w:space="0" w:color="auto"/>
              <w:right w:val="single" w:sz="4" w:space="0" w:color="auto"/>
            </w:tcBorders>
          </w:tcPr>
          <w:p w14:paraId="61B26934"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tcPr>
          <w:p w14:paraId="147AE47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99C0E70"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1.1.3</w:t>
            </w:r>
          </w:p>
        </w:tc>
        <w:tc>
          <w:tcPr>
            <w:tcW w:w="2970" w:type="dxa"/>
            <w:tcBorders>
              <w:top w:val="nil"/>
              <w:left w:val="single" w:sz="4" w:space="0" w:color="auto"/>
              <w:bottom w:val="single" w:sz="4" w:space="0" w:color="auto"/>
              <w:right w:val="single" w:sz="4" w:space="0" w:color="auto"/>
            </w:tcBorders>
            <w:shd w:val="clear" w:color="auto" w:fill="auto"/>
          </w:tcPr>
          <w:p w14:paraId="02E2AAAB"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szCs w:val="18"/>
              </w:rPr>
              <w:t>Foster strategic partnerships for business-academia research and innovation through joint meetings, organized sessions, panel discussions</w:t>
            </w:r>
          </w:p>
        </w:tc>
        <w:tc>
          <w:tcPr>
            <w:tcW w:w="1992" w:type="dxa"/>
            <w:tcBorders>
              <w:top w:val="nil"/>
              <w:left w:val="nil"/>
              <w:bottom w:val="single" w:sz="4" w:space="0" w:color="auto"/>
              <w:right w:val="single" w:sz="4" w:space="0" w:color="auto"/>
            </w:tcBorders>
            <w:shd w:val="clear" w:color="auto" w:fill="auto"/>
          </w:tcPr>
          <w:p w14:paraId="4CBA1CA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signed memorandums/collaboration agreements between academia and businesses</w:t>
            </w:r>
          </w:p>
        </w:tc>
      </w:tr>
      <w:tr w:rsidR="006F2865" w:rsidRPr="003F12C1" w14:paraId="41C1E501" w14:textId="77777777" w:rsidTr="008E7E65">
        <w:trPr>
          <w:trHeight w:val="290"/>
        </w:trPr>
        <w:tc>
          <w:tcPr>
            <w:tcW w:w="1595" w:type="dxa"/>
            <w:vMerge/>
            <w:tcBorders>
              <w:left w:val="single" w:sz="4" w:space="0" w:color="auto"/>
              <w:right w:val="single" w:sz="4" w:space="0" w:color="auto"/>
            </w:tcBorders>
            <w:hideMark/>
          </w:tcPr>
          <w:p w14:paraId="0DE36FBB"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69421AF1"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81090BB"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1.1.4</w:t>
            </w:r>
          </w:p>
        </w:tc>
        <w:tc>
          <w:tcPr>
            <w:tcW w:w="2970" w:type="dxa"/>
            <w:tcBorders>
              <w:top w:val="nil"/>
              <w:left w:val="single" w:sz="4" w:space="0" w:color="auto"/>
              <w:bottom w:val="single" w:sz="4" w:space="0" w:color="auto"/>
              <w:right w:val="single" w:sz="4" w:space="0" w:color="auto"/>
            </w:tcBorders>
            <w:shd w:val="clear" w:color="auto" w:fill="auto"/>
          </w:tcPr>
          <w:p w14:paraId="1E8D0F1B"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szCs w:val="18"/>
              </w:rPr>
              <w:t>Establish cooperation, technical assistance and strategic partnerships with foreign entities to transfer knowledge and experience to academia and local businesses</w:t>
            </w:r>
          </w:p>
        </w:tc>
        <w:tc>
          <w:tcPr>
            <w:tcW w:w="1992" w:type="dxa"/>
            <w:tcBorders>
              <w:top w:val="nil"/>
              <w:left w:val="nil"/>
              <w:bottom w:val="single" w:sz="4" w:space="0" w:color="auto"/>
              <w:right w:val="single" w:sz="4" w:space="0" w:color="auto"/>
            </w:tcBorders>
            <w:shd w:val="clear" w:color="auto" w:fill="auto"/>
          </w:tcPr>
          <w:p w14:paraId="248948F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visits/meetings with foreign entities</w:t>
            </w:r>
            <w:r w:rsidRPr="003F12C1">
              <w:rPr>
                <w:rFonts w:ascii="Arial" w:hAnsi="Arial" w:cs="Arial"/>
                <w:color w:val="000000"/>
                <w:sz w:val="18"/>
              </w:rPr>
              <w:br/>
              <w:t>Number of signed memorandums/collaboration agreements with foreign entities</w:t>
            </w:r>
          </w:p>
        </w:tc>
      </w:tr>
      <w:tr w:rsidR="006F2865" w:rsidRPr="003F12C1" w14:paraId="5E7B4C4E" w14:textId="77777777" w:rsidTr="008E7E65">
        <w:trPr>
          <w:trHeight w:val="290"/>
        </w:trPr>
        <w:tc>
          <w:tcPr>
            <w:tcW w:w="1595" w:type="dxa"/>
            <w:vMerge/>
            <w:tcBorders>
              <w:left w:val="single" w:sz="4" w:space="0" w:color="auto"/>
              <w:right w:val="single" w:sz="4" w:space="0" w:color="auto"/>
            </w:tcBorders>
            <w:hideMark/>
          </w:tcPr>
          <w:p w14:paraId="467B4210"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01A22C78"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590A41A"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1.1.5</w:t>
            </w:r>
          </w:p>
        </w:tc>
        <w:tc>
          <w:tcPr>
            <w:tcW w:w="2970" w:type="dxa"/>
            <w:tcBorders>
              <w:top w:val="nil"/>
              <w:left w:val="single" w:sz="4" w:space="0" w:color="auto"/>
              <w:bottom w:val="single" w:sz="4" w:space="0" w:color="auto"/>
              <w:right w:val="single" w:sz="4" w:space="0" w:color="auto"/>
            </w:tcBorders>
            <w:shd w:val="clear" w:color="auto" w:fill="auto"/>
          </w:tcPr>
          <w:p w14:paraId="58F44F3D"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rPr>
              <w:t>Direct support for cluster development and cluster management and support for their operations for strengthening the cluster association for mediation between science and business sector and supporting joint initiatives and innovations in the interest of overall agriculture, joint policymaking</w:t>
            </w:r>
          </w:p>
        </w:tc>
        <w:tc>
          <w:tcPr>
            <w:tcW w:w="1992" w:type="dxa"/>
            <w:tcBorders>
              <w:top w:val="nil"/>
              <w:left w:val="nil"/>
              <w:bottom w:val="single" w:sz="4" w:space="0" w:color="auto"/>
              <w:right w:val="single" w:sz="4" w:space="0" w:color="auto"/>
            </w:tcBorders>
            <w:shd w:val="clear" w:color="auto" w:fill="auto"/>
          </w:tcPr>
          <w:p w14:paraId="2F90BBA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clusters supported (existing and newly established)</w:t>
            </w:r>
            <w:r w:rsidRPr="003F12C1">
              <w:rPr>
                <w:rFonts w:ascii="Arial" w:hAnsi="Arial" w:cs="Arial"/>
                <w:color w:val="000000"/>
                <w:sz w:val="18"/>
              </w:rPr>
              <w:br/>
              <w:t>Number of newly established clusters</w:t>
            </w:r>
          </w:p>
        </w:tc>
      </w:tr>
      <w:tr w:rsidR="006F2865" w:rsidRPr="003F12C1" w14:paraId="0A1F9D7D" w14:textId="77777777" w:rsidTr="008E7E65">
        <w:trPr>
          <w:trHeight w:val="290"/>
        </w:trPr>
        <w:tc>
          <w:tcPr>
            <w:tcW w:w="1595" w:type="dxa"/>
            <w:vMerge/>
            <w:tcBorders>
              <w:left w:val="single" w:sz="4" w:space="0" w:color="auto"/>
              <w:right w:val="single" w:sz="4" w:space="0" w:color="auto"/>
            </w:tcBorders>
            <w:hideMark/>
          </w:tcPr>
          <w:p w14:paraId="3B2B4259"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059D2D6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9E34618" w14:textId="77777777" w:rsidR="006F2865" w:rsidRPr="003F12C1" w:rsidRDefault="006F2865" w:rsidP="003F12C1">
            <w:pPr>
              <w:spacing w:after="120" w:line="240" w:lineRule="auto"/>
              <w:rPr>
                <w:rFonts w:ascii="Arial" w:hAnsi="Arial" w:cs="Arial"/>
                <w:sz w:val="18"/>
                <w:szCs w:val="18"/>
              </w:rPr>
            </w:pPr>
            <w:r w:rsidRPr="003F12C1">
              <w:rPr>
                <w:rFonts w:ascii="Arial" w:hAnsi="Arial" w:cs="Arial"/>
                <w:color w:val="000000"/>
                <w:sz w:val="18"/>
              </w:rPr>
              <w:t>1.1.6</w:t>
            </w:r>
          </w:p>
        </w:tc>
        <w:tc>
          <w:tcPr>
            <w:tcW w:w="2970" w:type="dxa"/>
            <w:tcBorders>
              <w:top w:val="nil"/>
              <w:left w:val="single" w:sz="4" w:space="0" w:color="auto"/>
              <w:bottom w:val="single" w:sz="4" w:space="0" w:color="auto"/>
              <w:right w:val="single" w:sz="4" w:space="0" w:color="auto"/>
            </w:tcBorders>
            <w:shd w:val="clear" w:color="auto" w:fill="auto"/>
          </w:tcPr>
          <w:p w14:paraId="1F04EEB9" w14:textId="77777777" w:rsidR="006F2865" w:rsidRPr="003F12C1" w:rsidRDefault="006F2865" w:rsidP="003F12C1">
            <w:pPr>
              <w:spacing w:after="120" w:line="240" w:lineRule="auto"/>
              <w:rPr>
                <w:rFonts w:ascii="Arial" w:hAnsi="Arial" w:cs="Arial"/>
                <w:color w:val="000000"/>
                <w:sz w:val="18"/>
                <w:szCs w:val="18"/>
                <w:lang w:val="en-US"/>
              </w:rPr>
            </w:pPr>
            <w:r w:rsidRPr="003F12C1">
              <w:rPr>
                <w:rFonts w:ascii="Arial" w:hAnsi="Arial" w:cs="Arial"/>
                <w:sz w:val="18"/>
              </w:rPr>
              <w:t>Support the establishment of Operational groups for agricultural innovative partnerships (in accordance with NARDS 2021-2027)</w:t>
            </w:r>
          </w:p>
        </w:tc>
        <w:tc>
          <w:tcPr>
            <w:tcW w:w="1992" w:type="dxa"/>
            <w:tcBorders>
              <w:top w:val="nil"/>
              <w:left w:val="nil"/>
              <w:bottom w:val="single" w:sz="4" w:space="0" w:color="auto"/>
              <w:right w:val="single" w:sz="4" w:space="0" w:color="auto"/>
            </w:tcBorders>
            <w:shd w:val="clear" w:color="auto" w:fill="auto"/>
          </w:tcPr>
          <w:p w14:paraId="1B46E72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established operational groups</w:t>
            </w:r>
          </w:p>
        </w:tc>
      </w:tr>
      <w:tr w:rsidR="006F2865" w:rsidRPr="003F12C1" w14:paraId="1A7FD85B" w14:textId="77777777" w:rsidTr="008E7E65">
        <w:trPr>
          <w:trHeight w:val="290"/>
        </w:trPr>
        <w:tc>
          <w:tcPr>
            <w:tcW w:w="1595" w:type="dxa"/>
            <w:vMerge/>
            <w:tcBorders>
              <w:left w:val="single" w:sz="4" w:space="0" w:color="auto"/>
              <w:right w:val="single" w:sz="4" w:space="0" w:color="auto"/>
            </w:tcBorders>
          </w:tcPr>
          <w:p w14:paraId="79E98CB6"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bottom w:val="single" w:sz="4" w:space="0" w:color="auto"/>
              <w:right w:val="single" w:sz="4" w:space="0" w:color="auto"/>
            </w:tcBorders>
          </w:tcPr>
          <w:p w14:paraId="0FC82D3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D7A42B6"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1.1.7</w:t>
            </w:r>
          </w:p>
        </w:tc>
        <w:tc>
          <w:tcPr>
            <w:tcW w:w="2970" w:type="dxa"/>
            <w:tcBorders>
              <w:top w:val="nil"/>
              <w:left w:val="single" w:sz="4" w:space="0" w:color="auto"/>
              <w:bottom w:val="single" w:sz="4" w:space="0" w:color="auto"/>
              <w:right w:val="single" w:sz="4" w:space="0" w:color="auto"/>
            </w:tcBorders>
            <w:shd w:val="clear" w:color="auto" w:fill="auto"/>
          </w:tcPr>
          <w:p w14:paraId="265E0368" w14:textId="77777777" w:rsidR="006F2865" w:rsidRPr="003F12C1" w:rsidRDefault="006F2865" w:rsidP="003F12C1">
            <w:pPr>
              <w:spacing w:after="120" w:line="240" w:lineRule="auto"/>
              <w:rPr>
                <w:rFonts w:ascii="Arial" w:hAnsi="Arial" w:cs="Arial"/>
                <w:sz w:val="18"/>
              </w:rPr>
            </w:pPr>
            <w:r w:rsidRPr="003F12C1">
              <w:rPr>
                <w:rFonts w:ascii="Arial" w:hAnsi="Arial" w:cs="Arial"/>
                <w:sz w:val="18"/>
              </w:rPr>
              <w:t>Conduct a feasibility study (cost-benefit analysis) on smart agro industrial park to crate and share smart technologies, prototypes, materials, infrastructure etc., leading to establishment of a National Agri-tech park</w:t>
            </w:r>
          </w:p>
        </w:tc>
        <w:tc>
          <w:tcPr>
            <w:tcW w:w="1992" w:type="dxa"/>
            <w:tcBorders>
              <w:top w:val="nil"/>
              <w:left w:val="nil"/>
              <w:bottom w:val="single" w:sz="4" w:space="0" w:color="auto"/>
              <w:right w:val="single" w:sz="4" w:space="0" w:color="auto"/>
            </w:tcBorders>
            <w:shd w:val="clear" w:color="auto" w:fill="auto"/>
          </w:tcPr>
          <w:p w14:paraId="7FB56499" w14:textId="77777777" w:rsidR="006F2865" w:rsidRPr="003F12C1" w:rsidRDefault="006F2865" w:rsidP="003F12C1">
            <w:pPr>
              <w:spacing w:after="120" w:line="240" w:lineRule="auto"/>
              <w:rPr>
                <w:rFonts w:ascii="Arial" w:hAnsi="Arial" w:cs="Arial"/>
                <w:sz w:val="18"/>
              </w:rPr>
            </w:pPr>
            <w:r w:rsidRPr="003F12C1">
              <w:rPr>
                <w:rFonts w:ascii="Arial" w:hAnsi="Arial" w:cs="Arial"/>
                <w:color w:val="000000"/>
                <w:sz w:val="18"/>
              </w:rPr>
              <w:t xml:space="preserve">A </w:t>
            </w:r>
            <w:r w:rsidRPr="003F12C1">
              <w:rPr>
                <w:rFonts w:ascii="Arial" w:hAnsi="Arial" w:cs="Arial"/>
                <w:sz w:val="18"/>
              </w:rPr>
              <w:t>feasibility study (cost-benefit analysis) on smart agro industrial parks prepared by 2024</w:t>
            </w:r>
          </w:p>
          <w:p w14:paraId="6CE14E25"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sz w:val="18"/>
              </w:rPr>
              <w:t>Establishment of National Agri-tech park by 2027</w:t>
            </w:r>
          </w:p>
        </w:tc>
      </w:tr>
      <w:tr w:rsidR="006F2865" w:rsidRPr="003F12C1" w14:paraId="0AB8511E" w14:textId="77777777" w:rsidTr="008E7E65">
        <w:trPr>
          <w:trHeight w:val="290"/>
        </w:trPr>
        <w:tc>
          <w:tcPr>
            <w:tcW w:w="1595" w:type="dxa"/>
            <w:vMerge/>
            <w:tcBorders>
              <w:left w:val="single" w:sz="4" w:space="0" w:color="auto"/>
              <w:right w:val="single" w:sz="4" w:space="0" w:color="auto"/>
            </w:tcBorders>
            <w:hideMark/>
          </w:tcPr>
          <w:p w14:paraId="359BD8BA"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36D61DD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1.2. Improving cooperation of business sector and science/research with policy makers </w:t>
            </w:r>
            <w:r w:rsidRPr="003F12C1">
              <w:rPr>
                <w:rFonts w:ascii="Arial" w:hAnsi="Arial" w:cs="Arial"/>
                <w:color w:val="000000"/>
                <w:sz w:val="18"/>
                <w:lang w:val="en-US"/>
              </w:rPr>
              <w:lastRenderedPageBreak/>
              <w:t>and use of development support measures</w:t>
            </w:r>
          </w:p>
        </w:tc>
        <w:tc>
          <w:tcPr>
            <w:tcW w:w="648" w:type="dxa"/>
            <w:tcBorders>
              <w:top w:val="single" w:sz="4" w:space="0" w:color="auto"/>
              <w:left w:val="nil"/>
              <w:bottom w:val="single" w:sz="4" w:space="0" w:color="auto"/>
              <w:right w:val="single" w:sz="4" w:space="0" w:color="auto"/>
            </w:tcBorders>
          </w:tcPr>
          <w:p w14:paraId="4F441C9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1.2.1</w:t>
            </w:r>
          </w:p>
        </w:tc>
        <w:tc>
          <w:tcPr>
            <w:tcW w:w="2970" w:type="dxa"/>
            <w:tcBorders>
              <w:top w:val="nil"/>
              <w:left w:val="single" w:sz="4" w:space="0" w:color="auto"/>
              <w:bottom w:val="single" w:sz="4" w:space="0" w:color="auto"/>
              <w:right w:val="single" w:sz="4" w:space="0" w:color="auto"/>
            </w:tcBorders>
            <w:shd w:val="clear" w:color="auto" w:fill="auto"/>
          </w:tcPr>
          <w:p w14:paraId="0308E7D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Establish a Working Group for Smart agri-food specialization (continuation of the S3/EDP process)</w:t>
            </w:r>
          </w:p>
        </w:tc>
        <w:tc>
          <w:tcPr>
            <w:tcW w:w="1992" w:type="dxa"/>
            <w:tcBorders>
              <w:top w:val="nil"/>
              <w:left w:val="nil"/>
              <w:bottom w:val="single" w:sz="4" w:space="0" w:color="auto"/>
              <w:right w:val="single" w:sz="4" w:space="0" w:color="auto"/>
            </w:tcBorders>
            <w:shd w:val="clear" w:color="auto" w:fill="auto"/>
          </w:tcPr>
          <w:p w14:paraId="07B375B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Working group established by 2023, meeting on regular basis 3-4 times per year, EDP members</w:t>
            </w:r>
          </w:p>
        </w:tc>
      </w:tr>
      <w:tr w:rsidR="006F2865" w:rsidRPr="003F12C1" w14:paraId="01A7E322" w14:textId="77777777" w:rsidTr="008E7E65">
        <w:trPr>
          <w:trHeight w:val="290"/>
        </w:trPr>
        <w:tc>
          <w:tcPr>
            <w:tcW w:w="1595" w:type="dxa"/>
            <w:vMerge/>
            <w:tcBorders>
              <w:left w:val="single" w:sz="4" w:space="0" w:color="auto"/>
              <w:right w:val="single" w:sz="4" w:space="0" w:color="auto"/>
            </w:tcBorders>
            <w:hideMark/>
          </w:tcPr>
          <w:p w14:paraId="5C0CAF9F"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6DBA5F7F"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1EE844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1.2.2</w:t>
            </w:r>
          </w:p>
        </w:tc>
        <w:tc>
          <w:tcPr>
            <w:tcW w:w="2970" w:type="dxa"/>
            <w:tcBorders>
              <w:top w:val="nil"/>
              <w:left w:val="single" w:sz="4" w:space="0" w:color="auto"/>
              <w:bottom w:val="single" w:sz="4" w:space="0" w:color="auto"/>
              <w:right w:val="single" w:sz="4" w:space="0" w:color="auto"/>
            </w:tcBorders>
            <w:shd w:val="clear" w:color="auto" w:fill="auto"/>
          </w:tcPr>
          <w:p w14:paraId="5656268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Establish a Coordination committee (intra-ministerial between MAFWE, ME, MES, MEPP and other governmental bodies and representatives of the Working group) for initiating, coordinating and monitoring policies and measures related to the S3 agri-food domain</w:t>
            </w:r>
          </w:p>
        </w:tc>
        <w:tc>
          <w:tcPr>
            <w:tcW w:w="1992" w:type="dxa"/>
            <w:tcBorders>
              <w:top w:val="nil"/>
              <w:left w:val="nil"/>
              <w:bottom w:val="single" w:sz="4" w:space="0" w:color="auto"/>
              <w:right w:val="single" w:sz="4" w:space="0" w:color="auto"/>
            </w:tcBorders>
            <w:shd w:val="clear" w:color="auto" w:fill="auto"/>
          </w:tcPr>
          <w:p w14:paraId="42102D5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Coordination committee established and functional by 2023 </w:t>
            </w:r>
          </w:p>
        </w:tc>
      </w:tr>
      <w:tr w:rsidR="006F2865" w:rsidRPr="003F12C1" w14:paraId="673AEE5A" w14:textId="77777777" w:rsidTr="008E7E65">
        <w:trPr>
          <w:trHeight w:val="290"/>
        </w:trPr>
        <w:tc>
          <w:tcPr>
            <w:tcW w:w="1595" w:type="dxa"/>
            <w:vMerge/>
            <w:tcBorders>
              <w:left w:val="single" w:sz="4" w:space="0" w:color="auto"/>
              <w:right w:val="single" w:sz="4" w:space="0" w:color="auto"/>
            </w:tcBorders>
            <w:hideMark/>
          </w:tcPr>
          <w:p w14:paraId="20C14D3F"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32BD1EB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C5013A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1.2.3</w:t>
            </w:r>
          </w:p>
        </w:tc>
        <w:tc>
          <w:tcPr>
            <w:tcW w:w="2970" w:type="dxa"/>
            <w:tcBorders>
              <w:top w:val="nil"/>
              <w:left w:val="single" w:sz="4" w:space="0" w:color="auto"/>
              <w:bottom w:val="single" w:sz="4" w:space="0" w:color="auto"/>
              <w:right w:val="single" w:sz="4" w:space="0" w:color="auto"/>
            </w:tcBorders>
            <w:shd w:val="clear" w:color="auto" w:fill="auto"/>
          </w:tcPr>
          <w:p w14:paraId="470DF21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Create a platform for integrated information on policy instruments and measures in order to inform regularly potential beneficiaries on options and calls related to the S3 agri-food domain</w:t>
            </w:r>
          </w:p>
        </w:tc>
        <w:tc>
          <w:tcPr>
            <w:tcW w:w="1992" w:type="dxa"/>
            <w:tcBorders>
              <w:top w:val="nil"/>
              <w:left w:val="nil"/>
              <w:bottom w:val="single" w:sz="4" w:space="0" w:color="auto"/>
              <w:right w:val="single" w:sz="4" w:space="0" w:color="auto"/>
            </w:tcBorders>
            <w:shd w:val="clear" w:color="auto" w:fill="auto"/>
          </w:tcPr>
          <w:p w14:paraId="7D0C9848" w14:textId="77777777" w:rsidR="006F2865" w:rsidRPr="003F12C1" w:rsidRDefault="006F2865" w:rsidP="003F12C1">
            <w:pPr>
              <w:spacing w:after="120" w:line="240" w:lineRule="auto"/>
              <w:rPr>
                <w:rFonts w:ascii="Arial" w:hAnsi="Arial" w:cs="Arial"/>
                <w:color w:val="000000"/>
                <w:sz w:val="18"/>
                <w:lang w:val="mk-MK"/>
              </w:rPr>
            </w:pPr>
            <w:r w:rsidRPr="003F12C1">
              <w:rPr>
                <w:rFonts w:ascii="Arial" w:hAnsi="Arial" w:cs="Arial"/>
                <w:color w:val="000000"/>
                <w:sz w:val="18"/>
              </w:rPr>
              <w:t>A web platform with integrated information on policy instruments and measures related to S3 agri-food domain established in 2023 and updated regularly</w:t>
            </w:r>
          </w:p>
        </w:tc>
      </w:tr>
      <w:tr w:rsidR="006F2865" w:rsidRPr="003F12C1" w14:paraId="4BEF03E1" w14:textId="77777777" w:rsidTr="008E7E65">
        <w:trPr>
          <w:trHeight w:val="290"/>
        </w:trPr>
        <w:tc>
          <w:tcPr>
            <w:tcW w:w="1595" w:type="dxa"/>
            <w:vMerge/>
            <w:tcBorders>
              <w:left w:val="single" w:sz="4" w:space="0" w:color="auto"/>
              <w:right w:val="single" w:sz="4" w:space="0" w:color="auto"/>
            </w:tcBorders>
            <w:hideMark/>
          </w:tcPr>
          <w:p w14:paraId="5AD6D79F"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7F1AE24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568814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1.2.4</w:t>
            </w:r>
          </w:p>
        </w:tc>
        <w:tc>
          <w:tcPr>
            <w:tcW w:w="2970" w:type="dxa"/>
            <w:tcBorders>
              <w:top w:val="nil"/>
              <w:left w:val="single" w:sz="4" w:space="0" w:color="auto"/>
              <w:bottom w:val="single" w:sz="4" w:space="0" w:color="auto"/>
              <w:right w:val="single" w:sz="4" w:space="0" w:color="auto"/>
            </w:tcBorders>
            <w:shd w:val="clear" w:color="auto" w:fill="auto"/>
          </w:tcPr>
          <w:p w14:paraId="5533A05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Open days for the promotion of smart technologies in agricultural production and food throughout the country; panel with policymakers</w:t>
            </w:r>
          </w:p>
        </w:tc>
        <w:tc>
          <w:tcPr>
            <w:tcW w:w="1992" w:type="dxa"/>
            <w:tcBorders>
              <w:top w:val="nil"/>
              <w:left w:val="nil"/>
              <w:bottom w:val="single" w:sz="4" w:space="0" w:color="auto"/>
              <w:right w:val="single" w:sz="4" w:space="0" w:color="auto"/>
            </w:tcBorders>
            <w:shd w:val="clear" w:color="auto" w:fill="auto"/>
          </w:tcPr>
          <w:p w14:paraId="389BCC0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organised open days and panels</w:t>
            </w:r>
          </w:p>
        </w:tc>
      </w:tr>
      <w:tr w:rsidR="006F2865" w:rsidRPr="003F12C1" w14:paraId="3AA2E70E" w14:textId="77777777" w:rsidTr="008E7E65">
        <w:trPr>
          <w:trHeight w:val="290"/>
        </w:trPr>
        <w:tc>
          <w:tcPr>
            <w:tcW w:w="1595" w:type="dxa"/>
            <w:vMerge/>
            <w:tcBorders>
              <w:left w:val="single" w:sz="4" w:space="0" w:color="auto"/>
              <w:right w:val="single" w:sz="4" w:space="0" w:color="auto"/>
            </w:tcBorders>
            <w:hideMark/>
          </w:tcPr>
          <w:p w14:paraId="2B74B8B0"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val="restart"/>
            <w:tcBorders>
              <w:top w:val="nil"/>
              <w:left w:val="single" w:sz="4" w:space="0" w:color="auto"/>
              <w:right w:val="single" w:sz="4" w:space="0" w:color="auto"/>
            </w:tcBorders>
            <w:shd w:val="clear" w:color="auto" w:fill="auto"/>
            <w:hideMark/>
          </w:tcPr>
          <w:p w14:paraId="37DE0BA2" w14:textId="6101A9A5"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1.3. Improving collaboration between farmers and processors to advance the whole value chain (contract farming, cooperatives, technical knowledge transfer, access to finance support </w:t>
            </w:r>
            <w:r w:rsidR="002673DB" w:rsidRPr="003F12C1">
              <w:rPr>
                <w:rFonts w:ascii="Arial" w:hAnsi="Arial" w:cs="Arial"/>
                <w:color w:val="000000"/>
                <w:sz w:val="18"/>
                <w:lang w:val="en-US"/>
              </w:rPr>
              <w:t>etc.</w:t>
            </w:r>
            <w:r w:rsidRPr="003F12C1">
              <w:rPr>
                <w:rFonts w:ascii="Arial" w:hAnsi="Arial" w:cs="Arial"/>
                <w:color w:val="000000"/>
                <w:sz w:val="18"/>
                <w:lang w:val="en-US"/>
              </w:rPr>
              <w:t xml:space="preserve">)  </w:t>
            </w:r>
          </w:p>
        </w:tc>
        <w:tc>
          <w:tcPr>
            <w:tcW w:w="648" w:type="dxa"/>
            <w:tcBorders>
              <w:top w:val="single" w:sz="4" w:space="0" w:color="auto"/>
              <w:left w:val="nil"/>
              <w:bottom w:val="single" w:sz="4" w:space="0" w:color="auto"/>
              <w:right w:val="single" w:sz="4" w:space="0" w:color="auto"/>
            </w:tcBorders>
          </w:tcPr>
          <w:p w14:paraId="5C711B9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1.3.1</w:t>
            </w:r>
          </w:p>
        </w:tc>
        <w:tc>
          <w:tcPr>
            <w:tcW w:w="2970" w:type="dxa"/>
            <w:tcBorders>
              <w:top w:val="nil"/>
              <w:left w:val="single" w:sz="4" w:space="0" w:color="auto"/>
              <w:bottom w:val="single" w:sz="4" w:space="0" w:color="auto"/>
              <w:right w:val="single" w:sz="4" w:space="0" w:color="auto"/>
            </w:tcBorders>
            <w:shd w:val="clear" w:color="auto" w:fill="auto"/>
          </w:tcPr>
          <w:p w14:paraId="7A3B821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Stimulate cooperation between farmers' cooperatives and other forms of farmers' organizations and buyers/processors (promoting contract farming for the purchase of agricultural products between agricultural associations and cooperatives, and buyers and processors)</w:t>
            </w:r>
          </w:p>
        </w:tc>
        <w:tc>
          <w:tcPr>
            <w:tcW w:w="1992" w:type="dxa"/>
            <w:tcBorders>
              <w:top w:val="nil"/>
              <w:left w:val="nil"/>
              <w:bottom w:val="single" w:sz="4" w:space="0" w:color="auto"/>
              <w:right w:val="single" w:sz="4" w:space="0" w:color="auto"/>
            </w:tcBorders>
            <w:shd w:val="clear" w:color="auto" w:fill="auto"/>
          </w:tcPr>
          <w:p w14:paraId="57FA5BD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contracts and value of contracts</w:t>
            </w:r>
          </w:p>
        </w:tc>
      </w:tr>
      <w:tr w:rsidR="006F2865" w:rsidRPr="003F12C1" w14:paraId="4877786A" w14:textId="77777777" w:rsidTr="008E7E65">
        <w:trPr>
          <w:trHeight w:val="290"/>
        </w:trPr>
        <w:tc>
          <w:tcPr>
            <w:tcW w:w="1595" w:type="dxa"/>
            <w:vMerge/>
            <w:tcBorders>
              <w:left w:val="single" w:sz="4" w:space="0" w:color="auto"/>
              <w:right w:val="single" w:sz="4" w:space="0" w:color="auto"/>
            </w:tcBorders>
            <w:hideMark/>
          </w:tcPr>
          <w:p w14:paraId="1686DFA7"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4F3EBBC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4B7487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1.3.2</w:t>
            </w:r>
          </w:p>
        </w:tc>
        <w:tc>
          <w:tcPr>
            <w:tcW w:w="2970" w:type="dxa"/>
            <w:tcBorders>
              <w:top w:val="nil"/>
              <w:left w:val="single" w:sz="4" w:space="0" w:color="auto"/>
              <w:bottom w:val="single" w:sz="4" w:space="0" w:color="auto"/>
              <w:right w:val="single" w:sz="4" w:space="0" w:color="auto"/>
            </w:tcBorders>
            <w:shd w:val="clear" w:color="auto" w:fill="auto"/>
          </w:tcPr>
          <w:p w14:paraId="7662EDE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Support the implementation of measure 125 in the national Programme for Financial Support of the Rural Development - Cooperation for the development of new innovative products, processes and technologies in the agricultural and food sector (integrated projects) </w:t>
            </w:r>
          </w:p>
        </w:tc>
        <w:tc>
          <w:tcPr>
            <w:tcW w:w="1992" w:type="dxa"/>
            <w:tcBorders>
              <w:top w:val="nil"/>
              <w:left w:val="nil"/>
              <w:bottom w:val="single" w:sz="4" w:space="0" w:color="auto"/>
              <w:right w:val="single" w:sz="4" w:space="0" w:color="auto"/>
            </w:tcBorders>
            <w:shd w:val="clear" w:color="auto" w:fill="auto"/>
          </w:tcPr>
          <w:p w14:paraId="4C4D31A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Multi-annual budget provided for the measure 125</w:t>
            </w:r>
            <w:r w:rsidRPr="003F12C1">
              <w:rPr>
                <w:rFonts w:ascii="Arial" w:hAnsi="Arial" w:cs="Arial"/>
                <w:color w:val="000000"/>
                <w:sz w:val="18"/>
              </w:rPr>
              <w:br/>
              <w:t>Number of approved beneficiaries and funds</w:t>
            </w:r>
          </w:p>
        </w:tc>
      </w:tr>
      <w:tr w:rsidR="006F2865" w:rsidRPr="003F12C1" w14:paraId="60711C14" w14:textId="77777777" w:rsidTr="008E7E65">
        <w:trPr>
          <w:trHeight w:val="290"/>
        </w:trPr>
        <w:tc>
          <w:tcPr>
            <w:tcW w:w="1595" w:type="dxa"/>
            <w:vMerge/>
            <w:tcBorders>
              <w:left w:val="single" w:sz="4" w:space="0" w:color="auto"/>
              <w:right w:val="single" w:sz="4" w:space="0" w:color="auto"/>
            </w:tcBorders>
            <w:hideMark/>
          </w:tcPr>
          <w:p w14:paraId="2A5347B0"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right w:val="single" w:sz="4" w:space="0" w:color="auto"/>
            </w:tcBorders>
            <w:hideMark/>
          </w:tcPr>
          <w:p w14:paraId="57F1E1D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572943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1.3.3</w:t>
            </w:r>
          </w:p>
        </w:tc>
        <w:tc>
          <w:tcPr>
            <w:tcW w:w="2970" w:type="dxa"/>
            <w:tcBorders>
              <w:top w:val="nil"/>
              <w:left w:val="single" w:sz="4" w:space="0" w:color="auto"/>
              <w:bottom w:val="single" w:sz="4" w:space="0" w:color="auto"/>
              <w:right w:val="single" w:sz="4" w:space="0" w:color="auto"/>
            </w:tcBorders>
            <w:shd w:val="clear" w:color="auto" w:fill="auto"/>
          </w:tcPr>
          <w:p w14:paraId="47AD771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 xml:space="preserve">Establish a guarantee fund or provision of available low-interest loans </w:t>
            </w:r>
            <w:r w:rsidRPr="003F12C1">
              <w:rPr>
                <w:rFonts w:ascii="Arial" w:eastAsia="Symbol" w:hAnsi="Arial" w:cs="Arial"/>
                <w:color w:val="000000"/>
                <w:sz w:val="18"/>
                <w:lang w:val="en-US"/>
              </w:rPr>
              <w:t xml:space="preserve">both </w:t>
            </w:r>
            <w:r w:rsidRPr="003F12C1">
              <w:rPr>
                <w:rFonts w:ascii="Arial" w:eastAsia="Symbol" w:hAnsi="Arial" w:cs="Arial"/>
                <w:color w:val="000000"/>
                <w:sz w:val="18"/>
                <w:lang w:val="mk-MK"/>
              </w:rPr>
              <w:t xml:space="preserve">for </w:t>
            </w:r>
            <w:r w:rsidRPr="003F12C1">
              <w:rPr>
                <w:rFonts w:ascii="Arial" w:eastAsia="Symbol" w:hAnsi="Arial" w:cs="Arial"/>
                <w:color w:val="000000"/>
                <w:sz w:val="18"/>
                <w:lang w:val="en-US"/>
              </w:rPr>
              <w:t>farmers (for input supply and small on-farm investments) and processors (especially for pre-financing of the buyout)</w:t>
            </w:r>
          </w:p>
        </w:tc>
        <w:tc>
          <w:tcPr>
            <w:tcW w:w="1992" w:type="dxa"/>
            <w:tcBorders>
              <w:top w:val="nil"/>
              <w:left w:val="nil"/>
              <w:bottom w:val="single" w:sz="4" w:space="0" w:color="auto"/>
              <w:right w:val="single" w:sz="4" w:space="0" w:color="auto"/>
            </w:tcBorders>
            <w:shd w:val="clear" w:color="auto" w:fill="auto"/>
          </w:tcPr>
          <w:p w14:paraId="64BDCD1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A guarantee fund established and favourable loan conditions for farmers and processors</w:t>
            </w:r>
          </w:p>
        </w:tc>
      </w:tr>
      <w:tr w:rsidR="006F2865" w:rsidRPr="003F12C1" w14:paraId="1E763769" w14:textId="77777777" w:rsidTr="008E7E65">
        <w:trPr>
          <w:trHeight w:val="290"/>
        </w:trPr>
        <w:tc>
          <w:tcPr>
            <w:tcW w:w="1595" w:type="dxa"/>
            <w:vMerge/>
            <w:tcBorders>
              <w:left w:val="single" w:sz="4" w:space="0" w:color="auto"/>
              <w:bottom w:val="single" w:sz="4" w:space="0" w:color="000000"/>
              <w:right w:val="single" w:sz="4" w:space="0" w:color="auto"/>
            </w:tcBorders>
          </w:tcPr>
          <w:p w14:paraId="6E4F24B9"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bottom w:val="single" w:sz="4" w:space="0" w:color="auto"/>
              <w:right w:val="single" w:sz="4" w:space="0" w:color="auto"/>
            </w:tcBorders>
          </w:tcPr>
          <w:p w14:paraId="6D40B7E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6DC0BEE"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1.3.4</w:t>
            </w:r>
          </w:p>
        </w:tc>
        <w:tc>
          <w:tcPr>
            <w:tcW w:w="2970" w:type="dxa"/>
            <w:tcBorders>
              <w:top w:val="nil"/>
              <w:left w:val="single" w:sz="4" w:space="0" w:color="auto"/>
              <w:bottom w:val="single" w:sz="4" w:space="0" w:color="auto"/>
              <w:right w:val="single" w:sz="4" w:space="0" w:color="auto"/>
            </w:tcBorders>
            <w:shd w:val="clear" w:color="auto" w:fill="auto"/>
          </w:tcPr>
          <w:p w14:paraId="22C2A2C6" w14:textId="77777777" w:rsidR="006F2865" w:rsidRPr="003F12C1" w:rsidRDefault="006F2865" w:rsidP="003F12C1">
            <w:pPr>
              <w:spacing w:after="120" w:line="240" w:lineRule="auto"/>
              <w:rPr>
                <w:rFonts w:ascii="Arial" w:eastAsia="Symbol" w:hAnsi="Arial" w:cs="Arial"/>
                <w:color w:val="000000"/>
                <w:sz w:val="18"/>
                <w:lang w:val="mk-MK"/>
              </w:rPr>
            </w:pPr>
            <w:r w:rsidRPr="003F12C1">
              <w:rPr>
                <w:rFonts w:ascii="Arial" w:eastAsia="Symbol" w:hAnsi="Arial" w:cs="Arial"/>
                <w:color w:val="000000"/>
                <w:sz w:val="18"/>
                <w:lang w:val="en-US"/>
              </w:rPr>
              <w:t>Stimulate cooperatives and other producers groups/organizations to create membership packages (offer services for the members in the introduction of innovations, transfer of knowledge, link with research and advisory services, the introduction of standards)</w:t>
            </w:r>
          </w:p>
        </w:tc>
        <w:tc>
          <w:tcPr>
            <w:tcW w:w="1992" w:type="dxa"/>
            <w:tcBorders>
              <w:top w:val="nil"/>
              <w:left w:val="nil"/>
              <w:bottom w:val="single" w:sz="4" w:space="0" w:color="auto"/>
              <w:right w:val="single" w:sz="4" w:space="0" w:color="auto"/>
            </w:tcBorders>
            <w:shd w:val="clear" w:color="auto" w:fill="auto"/>
          </w:tcPr>
          <w:p w14:paraId="1FEB3C54"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 of cooperatives. producer groups/organizations that offer membership service packages for introduction of innovative products</w:t>
            </w:r>
          </w:p>
        </w:tc>
      </w:tr>
      <w:tr w:rsidR="006F2865" w:rsidRPr="003F12C1" w14:paraId="36E60697" w14:textId="77777777" w:rsidTr="008E7E65">
        <w:trPr>
          <w:trHeight w:val="290"/>
        </w:trPr>
        <w:tc>
          <w:tcPr>
            <w:tcW w:w="1595" w:type="dxa"/>
            <w:vMerge w:val="restart"/>
            <w:tcBorders>
              <w:top w:val="nil"/>
              <w:left w:val="single" w:sz="4" w:space="0" w:color="auto"/>
              <w:bottom w:val="nil"/>
              <w:right w:val="single" w:sz="4" w:space="0" w:color="auto"/>
            </w:tcBorders>
            <w:shd w:val="clear" w:color="auto" w:fill="auto"/>
            <w:hideMark/>
          </w:tcPr>
          <w:p w14:paraId="3838894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b/>
                <w:bCs/>
                <w:color w:val="000000"/>
                <w:sz w:val="18"/>
                <w:lang w:val="en-US"/>
              </w:rPr>
              <w:t>Strategic objective 2.</w:t>
            </w:r>
            <w:r w:rsidRPr="003F12C1">
              <w:rPr>
                <w:rFonts w:ascii="Arial" w:hAnsi="Arial" w:cs="Arial"/>
                <w:color w:val="000000"/>
                <w:sz w:val="18"/>
                <w:lang w:val="en-US"/>
              </w:rPr>
              <w:t xml:space="preserve"> Placing diverse, high quality and higher value added food products on </w:t>
            </w:r>
            <w:r w:rsidRPr="003F12C1">
              <w:rPr>
                <w:rFonts w:ascii="Arial" w:hAnsi="Arial" w:cs="Arial"/>
                <w:color w:val="000000"/>
                <w:sz w:val="18"/>
                <w:lang w:val="en-US"/>
              </w:rPr>
              <w:lastRenderedPageBreak/>
              <w:t>existing and new markets</w:t>
            </w:r>
          </w:p>
        </w:tc>
        <w:tc>
          <w:tcPr>
            <w:tcW w:w="1872" w:type="dxa"/>
            <w:vMerge w:val="restart"/>
            <w:tcBorders>
              <w:top w:val="nil"/>
              <w:left w:val="single" w:sz="4" w:space="0" w:color="auto"/>
              <w:right w:val="single" w:sz="4" w:space="0" w:color="auto"/>
            </w:tcBorders>
            <w:shd w:val="clear" w:color="auto" w:fill="auto"/>
            <w:hideMark/>
          </w:tcPr>
          <w:p w14:paraId="6BF6D28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lastRenderedPageBreak/>
              <w:t xml:space="preserve">2.1. Developing diverse offer of innovative as well as traditional (niche) value added products (linked to the local gastronomy, </w:t>
            </w:r>
            <w:r w:rsidRPr="003F12C1">
              <w:rPr>
                <w:rFonts w:ascii="Arial" w:hAnsi="Arial" w:cs="Arial"/>
                <w:color w:val="000000"/>
                <w:sz w:val="18"/>
                <w:lang w:val="en-US"/>
              </w:rPr>
              <w:lastRenderedPageBreak/>
              <w:t>authentic food/indigenous varieties and breeds, organic production,  including the agri-tourism prospects) tailored to the new market demands (domestic market and export to targeted markets)</w:t>
            </w:r>
          </w:p>
        </w:tc>
        <w:tc>
          <w:tcPr>
            <w:tcW w:w="648" w:type="dxa"/>
            <w:tcBorders>
              <w:top w:val="single" w:sz="4" w:space="0" w:color="auto"/>
              <w:left w:val="nil"/>
              <w:bottom w:val="single" w:sz="4" w:space="0" w:color="auto"/>
              <w:right w:val="single" w:sz="4" w:space="0" w:color="auto"/>
            </w:tcBorders>
          </w:tcPr>
          <w:p w14:paraId="76F7D3F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2.1.1</w:t>
            </w:r>
          </w:p>
        </w:tc>
        <w:tc>
          <w:tcPr>
            <w:tcW w:w="2970" w:type="dxa"/>
            <w:tcBorders>
              <w:top w:val="nil"/>
              <w:left w:val="single" w:sz="4" w:space="0" w:color="auto"/>
              <w:bottom w:val="single" w:sz="4" w:space="0" w:color="auto"/>
              <w:right w:val="single" w:sz="4" w:space="0" w:color="auto"/>
            </w:tcBorders>
            <w:shd w:val="clear" w:color="auto" w:fill="auto"/>
          </w:tcPr>
          <w:p w14:paraId="1C8CABC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quality schemes - protected designations/indications for brined white cheese, yellow cheese, Tetovo beans, lamb and Kocani rice</w:t>
            </w:r>
          </w:p>
        </w:tc>
        <w:tc>
          <w:tcPr>
            <w:tcW w:w="1992" w:type="dxa"/>
            <w:tcBorders>
              <w:top w:val="nil"/>
              <w:left w:val="nil"/>
              <w:bottom w:val="single" w:sz="4" w:space="0" w:color="auto"/>
              <w:right w:val="single" w:sz="4" w:space="0" w:color="auto"/>
            </w:tcBorders>
            <w:shd w:val="clear" w:color="auto" w:fill="auto"/>
          </w:tcPr>
          <w:p w14:paraId="5BA7293E" w14:textId="518BD37A"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PDO/PGIs for selected products, gradually in the period </w:t>
            </w:r>
            <w:r w:rsidR="00723A33">
              <w:rPr>
                <w:rFonts w:ascii="Arial" w:hAnsi="Arial" w:cs="Arial"/>
                <w:color w:val="000000"/>
                <w:sz w:val="18"/>
              </w:rPr>
              <w:t>2024-2027</w:t>
            </w:r>
          </w:p>
        </w:tc>
      </w:tr>
      <w:tr w:rsidR="006F2865" w:rsidRPr="003F12C1" w14:paraId="1F36BC9D" w14:textId="77777777" w:rsidTr="008E7E65">
        <w:trPr>
          <w:trHeight w:val="290"/>
        </w:trPr>
        <w:tc>
          <w:tcPr>
            <w:tcW w:w="1595" w:type="dxa"/>
            <w:vMerge/>
            <w:tcBorders>
              <w:top w:val="nil"/>
              <w:left w:val="single" w:sz="4" w:space="0" w:color="auto"/>
              <w:bottom w:val="nil"/>
              <w:right w:val="single" w:sz="4" w:space="0" w:color="auto"/>
            </w:tcBorders>
            <w:hideMark/>
          </w:tcPr>
          <w:p w14:paraId="3197AB3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229141F1"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99B7AE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2.1.2</w:t>
            </w:r>
          </w:p>
        </w:tc>
        <w:tc>
          <w:tcPr>
            <w:tcW w:w="2970" w:type="dxa"/>
            <w:tcBorders>
              <w:top w:val="nil"/>
              <w:left w:val="single" w:sz="4" w:space="0" w:color="auto"/>
              <w:bottom w:val="single" w:sz="4" w:space="0" w:color="auto"/>
              <w:right w:val="single" w:sz="4" w:space="0" w:color="auto"/>
            </w:tcBorders>
            <w:shd w:val="clear" w:color="auto" w:fill="auto"/>
          </w:tcPr>
          <w:p w14:paraId="1CC73DF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Promote traditional (niche) value added products with local </w:t>
            </w:r>
            <w:r w:rsidRPr="003F12C1">
              <w:rPr>
                <w:rFonts w:ascii="Arial" w:hAnsi="Arial" w:cs="Arial"/>
                <w:color w:val="000000"/>
                <w:sz w:val="18"/>
              </w:rPr>
              <w:lastRenderedPageBreak/>
              <w:t>branding, and also through local gastronomy and rural tourism</w:t>
            </w:r>
          </w:p>
        </w:tc>
        <w:tc>
          <w:tcPr>
            <w:tcW w:w="1992" w:type="dxa"/>
            <w:tcBorders>
              <w:top w:val="nil"/>
              <w:left w:val="nil"/>
              <w:bottom w:val="single" w:sz="4" w:space="0" w:color="auto"/>
              <w:right w:val="single" w:sz="4" w:space="0" w:color="auto"/>
            </w:tcBorders>
            <w:shd w:val="clear" w:color="auto" w:fill="auto"/>
          </w:tcPr>
          <w:p w14:paraId="22A1409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Campaign to promote local food</w:t>
            </w:r>
          </w:p>
        </w:tc>
      </w:tr>
      <w:tr w:rsidR="006F2865" w:rsidRPr="003F12C1" w14:paraId="54F77202" w14:textId="77777777" w:rsidTr="008E7E65">
        <w:trPr>
          <w:trHeight w:val="290"/>
        </w:trPr>
        <w:tc>
          <w:tcPr>
            <w:tcW w:w="1595" w:type="dxa"/>
            <w:vMerge/>
            <w:tcBorders>
              <w:top w:val="nil"/>
              <w:left w:val="single" w:sz="4" w:space="0" w:color="auto"/>
              <w:bottom w:val="nil"/>
              <w:right w:val="single" w:sz="4" w:space="0" w:color="auto"/>
            </w:tcBorders>
            <w:hideMark/>
          </w:tcPr>
          <w:p w14:paraId="11EEA6E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0B84E965"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4FA918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2.1.3</w:t>
            </w:r>
          </w:p>
        </w:tc>
        <w:tc>
          <w:tcPr>
            <w:tcW w:w="2970" w:type="dxa"/>
            <w:tcBorders>
              <w:top w:val="nil"/>
              <w:left w:val="single" w:sz="4" w:space="0" w:color="auto"/>
              <w:bottom w:val="single" w:sz="4" w:space="0" w:color="auto"/>
              <w:right w:val="single" w:sz="4" w:space="0" w:color="auto"/>
            </w:tcBorders>
            <w:shd w:val="clear" w:color="auto" w:fill="auto"/>
          </w:tcPr>
          <w:p w14:paraId="1BAC8BC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Measure to encourage short supply chains and marketing of "farmgate" products - connection to the market (catering, tourism, etc.)</w:t>
            </w:r>
          </w:p>
        </w:tc>
        <w:tc>
          <w:tcPr>
            <w:tcW w:w="1992" w:type="dxa"/>
            <w:tcBorders>
              <w:top w:val="nil"/>
              <w:left w:val="nil"/>
              <w:bottom w:val="single" w:sz="4" w:space="0" w:color="auto"/>
              <w:right w:val="single" w:sz="4" w:space="0" w:color="auto"/>
            </w:tcBorders>
            <w:shd w:val="clear" w:color="auto" w:fill="auto"/>
          </w:tcPr>
          <w:p w14:paraId="457A440E"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 of registered small-scale food operators</w:t>
            </w:r>
          </w:p>
          <w:p w14:paraId="7E9197DC"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Registered volume of products marketed through short supply chains</w:t>
            </w:r>
          </w:p>
          <w:p w14:paraId="327BDDC4" w14:textId="77777777" w:rsidR="006F2865" w:rsidRPr="003F12C1" w:rsidRDefault="006F2865" w:rsidP="003F12C1">
            <w:pPr>
              <w:spacing w:after="120" w:line="240" w:lineRule="auto"/>
              <w:rPr>
                <w:rFonts w:ascii="Arial" w:hAnsi="Arial" w:cs="Arial"/>
                <w:color w:val="000000"/>
                <w:sz w:val="18"/>
                <w:lang w:val="en-US"/>
              </w:rPr>
            </w:pPr>
          </w:p>
        </w:tc>
      </w:tr>
      <w:tr w:rsidR="006F2865" w:rsidRPr="003F12C1" w14:paraId="02060A45" w14:textId="77777777" w:rsidTr="008E7E65">
        <w:trPr>
          <w:trHeight w:val="290"/>
        </w:trPr>
        <w:tc>
          <w:tcPr>
            <w:tcW w:w="1595" w:type="dxa"/>
            <w:vMerge/>
            <w:tcBorders>
              <w:top w:val="nil"/>
              <w:left w:val="single" w:sz="4" w:space="0" w:color="auto"/>
              <w:bottom w:val="nil"/>
              <w:right w:val="single" w:sz="4" w:space="0" w:color="auto"/>
            </w:tcBorders>
            <w:hideMark/>
          </w:tcPr>
          <w:p w14:paraId="33DD8D5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558441E8"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DE1526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2.1.4</w:t>
            </w:r>
          </w:p>
        </w:tc>
        <w:tc>
          <w:tcPr>
            <w:tcW w:w="2970" w:type="dxa"/>
            <w:tcBorders>
              <w:top w:val="nil"/>
              <w:left w:val="single" w:sz="4" w:space="0" w:color="auto"/>
              <w:bottom w:val="single" w:sz="4" w:space="0" w:color="auto"/>
              <w:right w:val="single" w:sz="4" w:space="0" w:color="auto"/>
            </w:tcBorders>
            <w:shd w:val="clear" w:color="auto" w:fill="auto"/>
          </w:tcPr>
          <w:p w14:paraId="5823DDB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for the production of food with higher added value: attention to indigenous varieties and breeds for their preservation and producing typical local products</w:t>
            </w:r>
          </w:p>
        </w:tc>
        <w:tc>
          <w:tcPr>
            <w:tcW w:w="1992" w:type="dxa"/>
            <w:tcBorders>
              <w:top w:val="nil"/>
              <w:left w:val="nil"/>
              <w:bottom w:val="single" w:sz="4" w:space="0" w:color="auto"/>
              <w:right w:val="single" w:sz="4" w:space="0" w:color="auto"/>
            </w:tcBorders>
            <w:shd w:val="clear" w:color="auto" w:fill="auto"/>
          </w:tcPr>
          <w:p w14:paraId="72FD7F3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products derived from indigenous varieties and breeds</w:t>
            </w:r>
          </w:p>
        </w:tc>
      </w:tr>
      <w:tr w:rsidR="006F2865" w:rsidRPr="003F12C1" w14:paraId="05B773FA" w14:textId="77777777" w:rsidTr="008E7E65">
        <w:trPr>
          <w:trHeight w:val="290"/>
        </w:trPr>
        <w:tc>
          <w:tcPr>
            <w:tcW w:w="1595" w:type="dxa"/>
            <w:vMerge/>
            <w:tcBorders>
              <w:top w:val="nil"/>
              <w:left w:val="single" w:sz="4" w:space="0" w:color="auto"/>
              <w:bottom w:val="nil"/>
              <w:right w:val="single" w:sz="4" w:space="0" w:color="auto"/>
            </w:tcBorders>
          </w:tcPr>
          <w:p w14:paraId="3CC4AFD7"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609A9C7A"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671EF3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2.1.5</w:t>
            </w:r>
          </w:p>
        </w:tc>
        <w:tc>
          <w:tcPr>
            <w:tcW w:w="2970" w:type="dxa"/>
            <w:tcBorders>
              <w:top w:val="nil"/>
              <w:left w:val="single" w:sz="4" w:space="0" w:color="auto"/>
              <w:bottom w:val="single" w:sz="4" w:space="0" w:color="auto"/>
              <w:right w:val="single" w:sz="4" w:space="0" w:color="auto"/>
            </w:tcBorders>
            <w:shd w:val="clear" w:color="auto" w:fill="auto"/>
          </w:tcPr>
          <w:p w14:paraId="7BF2738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Stimulation for the increased production of industrial crops demanded on the market (e.g. medicinal and aromatic plants, cannabis, hemp, etc.)</w:t>
            </w:r>
          </w:p>
        </w:tc>
        <w:tc>
          <w:tcPr>
            <w:tcW w:w="1992" w:type="dxa"/>
            <w:tcBorders>
              <w:top w:val="nil"/>
              <w:left w:val="nil"/>
              <w:bottom w:val="single" w:sz="4" w:space="0" w:color="auto"/>
              <w:right w:val="single" w:sz="4" w:space="0" w:color="auto"/>
            </w:tcBorders>
            <w:shd w:val="clear" w:color="auto" w:fill="auto"/>
          </w:tcPr>
          <w:p w14:paraId="1F4719D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Increase in area under specific industrial crops</w:t>
            </w:r>
          </w:p>
        </w:tc>
      </w:tr>
      <w:tr w:rsidR="006F2865" w:rsidRPr="003F12C1" w14:paraId="5D6814A9" w14:textId="77777777" w:rsidTr="008E7E65">
        <w:trPr>
          <w:trHeight w:val="290"/>
        </w:trPr>
        <w:tc>
          <w:tcPr>
            <w:tcW w:w="1595" w:type="dxa"/>
            <w:vMerge/>
            <w:tcBorders>
              <w:top w:val="nil"/>
              <w:left w:val="single" w:sz="4" w:space="0" w:color="auto"/>
              <w:bottom w:val="nil"/>
              <w:right w:val="single" w:sz="4" w:space="0" w:color="auto"/>
            </w:tcBorders>
          </w:tcPr>
          <w:p w14:paraId="69E8DEA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25B2027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9161EC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2.1.6</w:t>
            </w:r>
          </w:p>
        </w:tc>
        <w:tc>
          <w:tcPr>
            <w:tcW w:w="2970" w:type="dxa"/>
            <w:tcBorders>
              <w:top w:val="nil"/>
              <w:left w:val="single" w:sz="4" w:space="0" w:color="auto"/>
              <w:bottom w:val="single" w:sz="4" w:space="0" w:color="auto"/>
              <w:right w:val="single" w:sz="4" w:space="0" w:color="auto"/>
            </w:tcBorders>
            <w:shd w:val="clear" w:color="auto" w:fill="auto"/>
          </w:tcPr>
          <w:p w14:paraId="20A74F9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Development of new varieties and breeds attractive to the market (research programs)</w:t>
            </w:r>
          </w:p>
        </w:tc>
        <w:tc>
          <w:tcPr>
            <w:tcW w:w="1992" w:type="dxa"/>
            <w:tcBorders>
              <w:top w:val="nil"/>
              <w:left w:val="nil"/>
              <w:bottom w:val="single" w:sz="4" w:space="0" w:color="auto"/>
              <w:right w:val="single" w:sz="4" w:space="0" w:color="auto"/>
            </w:tcBorders>
            <w:shd w:val="clear" w:color="auto" w:fill="auto"/>
          </w:tcPr>
          <w:p w14:paraId="4DA566D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Initiated research for developing new varieties/breeds</w:t>
            </w:r>
          </w:p>
        </w:tc>
      </w:tr>
      <w:tr w:rsidR="006F2865" w:rsidRPr="003F12C1" w14:paraId="47A14F47" w14:textId="77777777" w:rsidTr="008E7E65">
        <w:trPr>
          <w:trHeight w:val="290"/>
        </w:trPr>
        <w:tc>
          <w:tcPr>
            <w:tcW w:w="1595" w:type="dxa"/>
            <w:vMerge/>
            <w:tcBorders>
              <w:top w:val="nil"/>
              <w:left w:val="single" w:sz="4" w:space="0" w:color="auto"/>
              <w:bottom w:val="nil"/>
              <w:right w:val="single" w:sz="4" w:space="0" w:color="auto"/>
            </w:tcBorders>
          </w:tcPr>
          <w:p w14:paraId="7CED7234"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3C433ACA"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A3321A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2.1.7</w:t>
            </w:r>
          </w:p>
        </w:tc>
        <w:tc>
          <w:tcPr>
            <w:tcW w:w="2970" w:type="dxa"/>
            <w:tcBorders>
              <w:top w:val="nil"/>
              <w:left w:val="single" w:sz="4" w:space="0" w:color="auto"/>
              <w:bottom w:val="single" w:sz="4" w:space="0" w:color="auto"/>
              <w:right w:val="single" w:sz="4" w:space="0" w:color="auto"/>
            </w:tcBorders>
            <w:shd w:val="clear" w:color="auto" w:fill="auto"/>
          </w:tcPr>
          <w:p w14:paraId="169E444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Introduction of innovative technologies in the production of baby/kids food that is in demand in foreign markets</w:t>
            </w:r>
          </w:p>
        </w:tc>
        <w:tc>
          <w:tcPr>
            <w:tcW w:w="1992" w:type="dxa"/>
            <w:tcBorders>
              <w:top w:val="nil"/>
              <w:left w:val="nil"/>
              <w:bottom w:val="single" w:sz="4" w:space="0" w:color="auto"/>
              <w:right w:val="single" w:sz="4" w:space="0" w:color="auto"/>
            </w:tcBorders>
            <w:shd w:val="clear" w:color="auto" w:fill="auto"/>
          </w:tcPr>
          <w:p w14:paraId="50AE3E8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Increased volume/value of baby/kids food</w:t>
            </w:r>
          </w:p>
        </w:tc>
      </w:tr>
      <w:tr w:rsidR="006F2865" w:rsidRPr="003F12C1" w14:paraId="6B136C8B" w14:textId="77777777" w:rsidTr="008E7E65">
        <w:trPr>
          <w:trHeight w:val="290"/>
        </w:trPr>
        <w:tc>
          <w:tcPr>
            <w:tcW w:w="1595" w:type="dxa"/>
            <w:vMerge/>
            <w:tcBorders>
              <w:top w:val="nil"/>
              <w:left w:val="single" w:sz="4" w:space="0" w:color="auto"/>
              <w:bottom w:val="nil"/>
              <w:right w:val="single" w:sz="4" w:space="0" w:color="auto"/>
            </w:tcBorders>
          </w:tcPr>
          <w:p w14:paraId="126B4444"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3826A6A4"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DD3B56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2.1.8</w:t>
            </w:r>
          </w:p>
        </w:tc>
        <w:tc>
          <w:tcPr>
            <w:tcW w:w="2970" w:type="dxa"/>
            <w:tcBorders>
              <w:top w:val="nil"/>
              <w:left w:val="single" w:sz="4" w:space="0" w:color="auto"/>
              <w:bottom w:val="single" w:sz="4" w:space="0" w:color="auto"/>
              <w:right w:val="single" w:sz="4" w:space="0" w:color="auto"/>
            </w:tcBorders>
            <w:shd w:val="clear" w:color="auto" w:fill="auto"/>
          </w:tcPr>
          <w:p w14:paraId="7DE3D3E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rural producers to market their products through development of digital platforms (e-shops)</w:t>
            </w:r>
          </w:p>
        </w:tc>
        <w:tc>
          <w:tcPr>
            <w:tcW w:w="1992" w:type="dxa"/>
            <w:tcBorders>
              <w:top w:val="nil"/>
              <w:left w:val="nil"/>
              <w:bottom w:val="single" w:sz="4" w:space="0" w:color="auto"/>
              <w:right w:val="single" w:sz="4" w:space="0" w:color="auto"/>
            </w:tcBorders>
            <w:shd w:val="clear" w:color="auto" w:fill="auto"/>
          </w:tcPr>
          <w:p w14:paraId="28449BA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of e-shops developed/producers selling via e-shops </w:t>
            </w:r>
          </w:p>
        </w:tc>
      </w:tr>
      <w:tr w:rsidR="006F2865" w:rsidRPr="003F12C1" w14:paraId="2995EDB2" w14:textId="77777777" w:rsidTr="008E7E65">
        <w:trPr>
          <w:trHeight w:val="290"/>
        </w:trPr>
        <w:tc>
          <w:tcPr>
            <w:tcW w:w="1595" w:type="dxa"/>
            <w:vMerge/>
            <w:tcBorders>
              <w:top w:val="nil"/>
              <w:left w:val="single" w:sz="4" w:space="0" w:color="auto"/>
              <w:bottom w:val="nil"/>
              <w:right w:val="single" w:sz="4" w:space="0" w:color="auto"/>
            </w:tcBorders>
          </w:tcPr>
          <w:p w14:paraId="6337F067"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740E8C7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D2E898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2.1.9</w:t>
            </w:r>
          </w:p>
        </w:tc>
        <w:tc>
          <w:tcPr>
            <w:tcW w:w="2970" w:type="dxa"/>
            <w:tcBorders>
              <w:top w:val="nil"/>
              <w:left w:val="single" w:sz="4" w:space="0" w:color="auto"/>
              <w:bottom w:val="single" w:sz="4" w:space="0" w:color="auto"/>
              <w:right w:val="single" w:sz="4" w:space="0" w:color="auto"/>
            </w:tcBorders>
            <w:shd w:val="clear" w:color="auto" w:fill="auto"/>
          </w:tcPr>
          <w:p w14:paraId="2D5F5FD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Establish a Centre for modern shepherds and managers of sheep cheese dairies</w:t>
            </w:r>
          </w:p>
        </w:tc>
        <w:tc>
          <w:tcPr>
            <w:tcW w:w="1992" w:type="dxa"/>
            <w:tcBorders>
              <w:top w:val="nil"/>
              <w:left w:val="nil"/>
              <w:bottom w:val="single" w:sz="4" w:space="0" w:color="auto"/>
              <w:right w:val="single" w:sz="4" w:space="0" w:color="auto"/>
            </w:tcBorders>
            <w:shd w:val="clear" w:color="auto" w:fill="auto"/>
          </w:tcPr>
          <w:p w14:paraId="3EED1D9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A Centre initiated and established by 2025</w:t>
            </w:r>
          </w:p>
        </w:tc>
      </w:tr>
      <w:tr w:rsidR="006F2865" w:rsidRPr="003F12C1" w14:paraId="12270E2C" w14:textId="77777777" w:rsidTr="008E7E65">
        <w:trPr>
          <w:trHeight w:val="290"/>
        </w:trPr>
        <w:tc>
          <w:tcPr>
            <w:tcW w:w="1595" w:type="dxa"/>
            <w:vMerge/>
            <w:tcBorders>
              <w:top w:val="nil"/>
              <w:left w:val="single" w:sz="4" w:space="0" w:color="auto"/>
              <w:bottom w:val="nil"/>
              <w:right w:val="single" w:sz="4" w:space="0" w:color="auto"/>
            </w:tcBorders>
            <w:hideMark/>
          </w:tcPr>
          <w:p w14:paraId="77CCA17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005AA62D"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0A5C751" w14:textId="77777777" w:rsidR="006F2865" w:rsidRPr="003F12C1" w:rsidRDefault="006F2865" w:rsidP="003F12C1">
            <w:pPr>
              <w:spacing w:after="120" w:line="240" w:lineRule="auto"/>
              <w:ind w:right="-110"/>
              <w:rPr>
                <w:rFonts w:ascii="Arial" w:hAnsi="Arial" w:cs="Arial"/>
                <w:color w:val="000000"/>
                <w:sz w:val="18"/>
                <w:lang w:val="en-US"/>
              </w:rPr>
            </w:pPr>
            <w:r w:rsidRPr="003F12C1">
              <w:rPr>
                <w:rFonts w:ascii="Arial" w:hAnsi="Arial" w:cs="Arial"/>
                <w:color w:val="000000"/>
                <w:sz w:val="18"/>
              </w:rPr>
              <w:t>2.1.10</w:t>
            </w:r>
          </w:p>
        </w:tc>
        <w:tc>
          <w:tcPr>
            <w:tcW w:w="2970" w:type="dxa"/>
            <w:tcBorders>
              <w:top w:val="nil"/>
              <w:left w:val="single" w:sz="4" w:space="0" w:color="auto"/>
              <w:bottom w:val="single" w:sz="4" w:space="0" w:color="auto"/>
              <w:right w:val="single" w:sz="4" w:space="0" w:color="auto"/>
            </w:tcBorders>
            <w:shd w:val="clear" w:color="auto" w:fill="auto"/>
          </w:tcPr>
          <w:p w14:paraId="62DC466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Introduce categorization of accommodation facilities in rural areas (mirroring a model from Brajcino)</w:t>
            </w:r>
          </w:p>
        </w:tc>
        <w:tc>
          <w:tcPr>
            <w:tcW w:w="1992" w:type="dxa"/>
            <w:tcBorders>
              <w:top w:val="nil"/>
              <w:left w:val="nil"/>
              <w:bottom w:val="single" w:sz="4" w:space="0" w:color="auto"/>
              <w:right w:val="single" w:sz="4" w:space="0" w:color="auto"/>
            </w:tcBorders>
            <w:shd w:val="clear" w:color="auto" w:fill="auto"/>
          </w:tcPr>
          <w:p w14:paraId="37855BF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Categorisation of rural accommodation facilities introduced by 2026</w:t>
            </w:r>
          </w:p>
        </w:tc>
      </w:tr>
      <w:tr w:rsidR="006F2865" w:rsidRPr="003F12C1" w14:paraId="0DBCD07A" w14:textId="77777777" w:rsidTr="008E7E65">
        <w:trPr>
          <w:trHeight w:val="290"/>
        </w:trPr>
        <w:tc>
          <w:tcPr>
            <w:tcW w:w="1595" w:type="dxa"/>
            <w:vMerge/>
            <w:tcBorders>
              <w:top w:val="nil"/>
              <w:left w:val="single" w:sz="4" w:space="0" w:color="auto"/>
              <w:bottom w:val="nil"/>
              <w:right w:val="single" w:sz="4" w:space="0" w:color="auto"/>
            </w:tcBorders>
          </w:tcPr>
          <w:p w14:paraId="7F575ADD"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bottom w:val="single" w:sz="4" w:space="0" w:color="auto"/>
              <w:right w:val="single" w:sz="4" w:space="0" w:color="auto"/>
            </w:tcBorders>
          </w:tcPr>
          <w:p w14:paraId="5545C8E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139CA4B" w14:textId="77777777" w:rsidR="006F2865" w:rsidRPr="003F12C1" w:rsidRDefault="006F2865" w:rsidP="003F12C1">
            <w:pPr>
              <w:spacing w:after="120" w:line="240" w:lineRule="auto"/>
              <w:ind w:right="-110"/>
              <w:rPr>
                <w:rFonts w:ascii="Arial" w:hAnsi="Arial" w:cs="Arial"/>
                <w:color w:val="000000"/>
                <w:sz w:val="18"/>
              </w:rPr>
            </w:pPr>
            <w:r w:rsidRPr="003F12C1">
              <w:rPr>
                <w:rFonts w:ascii="Arial" w:hAnsi="Arial" w:cs="Arial"/>
                <w:color w:val="000000"/>
                <w:sz w:val="18"/>
              </w:rPr>
              <w:t>2.1.11</w:t>
            </w:r>
          </w:p>
        </w:tc>
        <w:tc>
          <w:tcPr>
            <w:tcW w:w="2970" w:type="dxa"/>
            <w:tcBorders>
              <w:top w:val="nil"/>
              <w:left w:val="single" w:sz="4" w:space="0" w:color="auto"/>
              <w:bottom w:val="single" w:sz="4" w:space="0" w:color="auto"/>
              <w:right w:val="single" w:sz="4" w:space="0" w:color="auto"/>
            </w:tcBorders>
            <w:shd w:val="clear" w:color="auto" w:fill="auto"/>
          </w:tcPr>
          <w:p w14:paraId="511280CD" w14:textId="77777777" w:rsidR="006F2865" w:rsidRPr="003F12C1" w:rsidRDefault="006F2865" w:rsidP="003F12C1">
            <w:pPr>
              <w:spacing w:after="120" w:line="240" w:lineRule="auto"/>
              <w:rPr>
                <w:rFonts w:ascii="Arial" w:eastAsia="Symbol" w:hAnsi="Arial" w:cs="Arial"/>
                <w:color w:val="000000"/>
                <w:sz w:val="18"/>
                <w:lang w:val="mk-MK"/>
              </w:rPr>
            </w:pPr>
            <w:r w:rsidRPr="003F12C1">
              <w:rPr>
                <w:rFonts w:ascii="Arial" w:eastAsia="Symbol" w:hAnsi="Arial" w:cs="Arial"/>
                <w:color w:val="000000"/>
                <w:sz w:val="18"/>
                <w:lang w:val="en-US"/>
              </w:rPr>
              <w:t>Support production of innovative organic fresh and processed products in line with the increased market demand</w:t>
            </w:r>
          </w:p>
        </w:tc>
        <w:tc>
          <w:tcPr>
            <w:tcW w:w="1992" w:type="dxa"/>
            <w:tcBorders>
              <w:top w:val="nil"/>
              <w:left w:val="nil"/>
              <w:bottom w:val="single" w:sz="4" w:space="0" w:color="auto"/>
              <w:right w:val="single" w:sz="4" w:space="0" w:color="auto"/>
            </w:tcBorders>
            <w:shd w:val="clear" w:color="auto" w:fill="auto"/>
          </w:tcPr>
          <w:p w14:paraId="4DE4257E"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 xml:space="preserve">Increased promotion of the locally produced organic products, </w:t>
            </w:r>
          </w:p>
          <w:p w14:paraId="447F37A1"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Increased export of organic products</w:t>
            </w:r>
          </w:p>
          <w:p w14:paraId="5F85E1B2"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Increased number of organic operators producing attractive and diverse organic products</w:t>
            </w:r>
          </w:p>
          <w:p w14:paraId="2E304B12" w14:textId="77777777" w:rsidR="006F2865" w:rsidRPr="003F12C1" w:rsidRDefault="006F2865" w:rsidP="003F12C1">
            <w:pPr>
              <w:spacing w:after="120" w:line="240" w:lineRule="auto"/>
              <w:rPr>
                <w:rFonts w:ascii="Arial" w:hAnsi="Arial" w:cs="Arial"/>
                <w:color w:val="000000"/>
                <w:sz w:val="18"/>
              </w:rPr>
            </w:pPr>
          </w:p>
        </w:tc>
      </w:tr>
      <w:tr w:rsidR="006F2865" w:rsidRPr="003F12C1" w14:paraId="0F69BF39" w14:textId="77777777" w:rsidTr="008E7E65">
        <w:trPr>
          <w:trHeight w:val="290"/>
        </w:trPr>
        <w:tc>
          <w:tcPr>
            <w:tcW w:w="1595" w:type="dxa"/>
            <w:vMerge/>
            <w:tcBorders>
              <w:top w:val="nil"/>
              <w:left w:val="single" w:sz="4" w:space="0" w:color="auto"/>
              <w:bottom w:val="nil"/>
              <w:right w:val="single" w:sz="4" w:space="0" w:color="auto"/>
            </w:tcBorders>
          </w:tcPr>
          <w:p w14:paraId="1F96911E" w14:textId="77777777" w:rsidR="006F2865" w:rsidRPr="003F12C1" w:rsidRDefault="006F2865" w:rsidP="003F12C1">
            <w:pPr>
              <w:spacing w:after="120" w:line="240" w:lineRule="auto"/>
              <w:rPr>
                <w:rFonts w:ascii="Arial" w:hAnsi="Arial" w:cs="Arial"/>
                <w:color w:val="000000"/>
                <w:sz w:val="18"/>
                <w:lang w:val="en-US"/>
              </w:rPr>
            </w:pPr>
          </w:p>
        </w:tc>
        <w:tc>
          <w:tcPr>
            <w:tcW w:w="1872" w:type="dxa"/>
            <w:tcBorders>
              <w:left w:val="single" w:sz="4" w:space="0" w:color="auto"/>
              <w:bottom w:val="single" w:sz="4" w:space="0" w:color="auto"/>
              <w:right w:val="single" w:sz="4" w:space="0" w:color="auto"/>
            </w:tcBorders>
          </w:tcPr>
          <w:p w14:paraId="6E49F999"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6F94A49" w14:textId="77777777" w:rsidR="006F2865" w:rsidRPr="003F12C1" w:rsidRDefault="006F2865" w:rsidP="003F12C1">
            <w:pPr>
              <w:spacing w:after="120" w:line="240" w:lineRule="auto"/>
              <w:ind w:right="-110"/>
              <w:rPr>
                <w:rFonts w:ascii="Arial" w:hAnsi="Arial" w:cs="Arial"/>
                <w:color w:val="000000"/>
                <w:sz w:val="18"/>
              </w:rPr>
            </w:pPr>
          </w:p>
        </w:tc>
        <w:tc>
          <w:tcPr>
            <w:tcW w:w="2970" w:type="dxa"/>
            <w:tcBorders>
              <w:top w:val="nil"/>
              <w:left w:val="single" w:sz="4" w:space="0" w:color="auto"/>
              <w:bottom w:val="single" w:sz="4" w:space="0" w:color="auto"/>
              <w:right w:val="single" w:sz="4" w:space="0" w:color="auto"/>
            </w:tcBorders>
            <w:shd w:val="clear" w:color="auto" w:fill="auto"/>
          </w:tcPr>
          <w:p w14:paraId="44A394FB" w14:textId="77777777" w:rsidR="006F2865" w:rsidRPr="003F12C1" w:rsidRDefault="006F2865" w:rsidP="003F12C1">
            <w:pPr>
              <w:spacing w:after="120" w:line="240" w:lineRule="auto"/>
              <w:rPr>
                <w:rFonts w:ascii="Arial" w:eastAsia="Symbol" w:hAnsi="Arial" w:cs="Arial"/>
                <w:color w:val="000000"/>
                <w:sz w:val="18"/>
                <w:lang w:val="en-US"/>
              </w:rPr>
            </w:pPr>
            <w:r w:rsidRPr="003F12C1">
              <w:rPr>
                <w:rFonts w:ascii="Arial" w:eastAsia="Symbol" w:hAnsi="Arial" w:cs="Arial"/>
                <w:color w:val="000000"/>
                <w:sz w:val="18"/>
                <w:lang w:val="en-US"/>
              </w:rPr>
              <w:t xml:space="preserve">SME development programs including, among other things, increased awareness of export promotion programs, the ability to access an instrument for pre-accession assistance in rural development funding, designing </w:t>
            </w:r>
            <w:r w:rsidRPr="003F12C1">
              <w:rPr>
                <w:rFonts w:ascii="Arial" w:eastAsia="Symbol" w:hAnsi="Arial" w:cs="Arial"/>
                <w:color w:val="000000"/>
                <w:sz w:val="18"/>
                <w:lang w:val="en-US"/>
              </w:rPr>
              <w:lastRenderedPageBreak/>
              <w:t>supplier development programs, promoting e-commerce</w:t>
            </w:r>
          </w:p>
        </w:tc>
        <w:tc>
          <w:tcPr>
            <w:tcW w:w="1992" w:type="dxa"/>
            <w:tcBorders>
              <w:top w:val="nil"/>
              <w:left w:val="nil"/>
              <w:bottom w:val="single" w:sz="4" w:space="0" w:color="auto"/>
              <w:right w:val="single" w:sz="4" w:space="0" w:color="auto"/>
            </w:tcBorders>
            <w:shd w:val="clear" w:color="auto" w:fill="auto"/>
          </w:tcPr>
          <w:p w14:paraId="52973F71"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lastRenderedPageBreak/>
              <w:t>Number of SME development programs (including export promotion programmes or e-commerce)</w:t>
            </w:r>
          </w:p>
        </w:tc>
      </w:tr>
      <w:tr w:rsidR="006F2865" w:rsidRPr="003F12C1" w14:paraId="112BB95D" w14:textId="77777777" w:rsidTr="008E7E65">
        <w:trPr>
          <w:trHeight w:val="290"/>
        </w:trPr>
        <w:tc>
          <w:tcPr>
            <w:tcW w:w="1595" w:type="dxa"/>
            <w:vMerge/>
            <w:tcBorders>
              <w:top w:val="nil"/>
              <w:left w:val="single" w:sz="4" w:space="0" w:color="auto"/>
              <w:bottom w:val="nil"/>
              <w:right w:val="single" w:sz="4" w:space="0" w:color="auto"/>
            </w:tcBorders>
            <w:hideMark/>
          </w:tcPr>
          <w:p w14:paraId="66D9BA2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49C68EA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2.2. Creating quality and safe products from farm to fork (from field to table) by implementing marketing/quality/safety standards (GlobalGap, organic certification, higher quality and safety standards ISO 22000, IFS, BRC, etc.), advanced market driven pre &amp; postharvest practices and packaging, and promoting integrated food control systems across the chain</w:t>
            </w:r>
          </w:p>
        </w:tc>
        <w:tc>
          <w:tcPr>
            <w:tcW w:w="648" w:type="dxa"/>
            <w:tcBorders>
              <w:top w:val="single" w:sz="4" w:space="0" w:color="auto"/>
              <w:left w:val="nil"/>
              <w:bottom w:val="single" w:sz="4" w:space="0" w:color="auto"/>
              <w:right w:val="single" w:sz="4" w:space="0" w:color="auto"/>
            </w:tcBorders>
          </w:tcPr>
          <w:p w14:paraId="615C8B5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2.2.1</w:t>
            </w:r>
          </w:p>
        </w:tc>
        <w:tc>
          <w:tcPr>
            <w:tcW w:w="2970" w:type="dxa"/>
            <w:tcBorders>
              <w:top w:val="nil"/>
              <w:left w:val="single" w:sz="4" w:space="0" w:color="auto"/>
              <w:bottom w:val="single" w:sz="4" w:space="0" w:color="auto"/>
              <w:right w:val="single" w:sz="4" w:space="0" w:color="auto"/>
            </w:tcBorders>
            <w:shd w:val="clear" w:color="auto" w:fill="auto"/>
          </w:tcPr>
          <w:p w14:paraId="365B6D0A" w14:textId="77777777" w:rsidR="006F2865" w:rsidRPr="003F12C1" w:rsidRDefault="006F2865" w:rsidP="003F12C1">
            <w:pPr>
              <w:spacing w:after="120" w:line="240" w:lineRule="auto"/>
              <w:rPr>
                <w:rFonts w:ascii="Arial" w:hAnsi="Arial" w:cs="Arial"/>
                <w:color w:val="000000"/>
                <w:sz w:val="18"/>
                <w:highlight w:val="yellow"/>
                <w:lang w:val="en-US"/>
              </w:rPr>
            </w:pPr>
            <w:r w:rsidRPr="003F12C1">
              <w:rPr>
                <w:rFonts w:ascii="Arial" w:hAnsi="Arial" w:cs="Arial"/>
                <w:color w:val="000000"/>
                <w:sz w:val="18"/>
              </w:rPr>
              <w:t>Support for innovative for pre- and post-harvest practices and packaging</w:t>
            </w:r>
          </w:p>
        </w:tc>
        <w:tc>
          <w:tcPr>
            <w:tcW w:w="1992" w:type="dxa"/>
            <w:tcBorders>
              <w:top w:val="nil"/>
              <w:left w:val="nil"/>
              <w:bottom w:val="single" w:sz="4" w:space="0" w:color="auto"/>
              <w:right w:val="single" w:sz="4" w:space="0" w:color="auto"/>
            </w:tcBorders>
            <w:shd w:val="clear" w:color="auto" w:fill="auto"/>
          </w:tcPr>
          <w:p w14:paraId="6C72F4F1" w14:textId="77777777" w:rsidR="006F2865" w:rsidRPr="003F12C1" w:rsidRDefault="006F2865" w:rsidP="003F12C1">
            <w:pPr>
              <w:spacing w:after="120" w:line="240" w:lineRule="auto"/>
              <w:rPr>
                <w:rFonts w:ascii="Arial" w:hAnsi="Arial" w:cs="Arial"/>
                <w:color w:val="000000"/>
                <w:sz w:val="18"/>
                <w:highlight w:val="yellow"/>
                <w:lang w:val="en-US"/>
              </w:rPr>
            </w:pPr>
            <w:r w:rsidRPr="003F12C1">
              <w:rPr>
                <w:rFonts w:ascii="Arial" w:hAnsi="Arial" w:cs="Arial"/>
                <w:color w:val="000000"/>
                <w:sz w:val="18"/>
              </w:rPr>
              <w:t xml:space="preserve">Number of practices/packaging innovations </w:t>
            </w:r>
          </w:p>
        </w:tc>
      </w:tr>
      <w:tr w:rsidR="006F2865" w:rsidRPr="003F12C1" w14:paraId="4B1CF5B3" w14:textId="77777777" w:rsidTr="008E7E65">
        <w:trPr>
          <w:trHeight w:val="290"/>
        </w:trPr>
        <w:tc>
          <w:tcPr>
            <w:tcW w:w="1595" w:type="dxa"/>
            <w:vMerge/>
            <w:tcBorders>
              <w:top w:val="nil"/>
              <w:left w:val="single" w:sz="4" w:space="0" w:color="auto"/>
              <w:bottom w:val="nil"/>
              <w:right w:val="single" w:sz="4" w:space="0" w:color="auto"/>
            </w:tcBorders>
            <w:hideMark/>
          </w:tcPr>
          <w:p w14:paraId="5572E95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346EB68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65D1F8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2.2.2</w:t>
            </w:r>
          </w:p>
        </w:tc>
        <w:tc>
          <w:tcPr>
            <w:tcW w:w="2970" w:type="dxa"/>
            <w:tcBorders>
              <w:top w:val="nil"/>
              <w:left w:val="single" w:sz="4" w:space="0" w:color="auto"/>
              <w:bottom w:val="single" w:sz="4" w:space="0" w:color="auto"/>
              <w:right w:val="single" w:sz="4" w:space="0" w:color="auto"/>
            </w:tcBorders>
            <w:shd w:val="clear" w:color="auto" w:fill="auto"/>
          </w:tcPr>
          <w:p w14:paraId="0D903B2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for implementation of food safety and quality system certification programs/vouchers (e.g. (GlobalGap, organic certification e.g. BioSuisse, FairWild standards, higher quality and safety standards ISO 22000, IFS, BRC, etc.)</w:t>
            </w:r>
          </w:p>
        </w:tc>
        <w:tc>
          <w:tcPr>
            <w:tcW w:w="1992" w:type="dxa"/>
            <w:tcBorders>
              <w:top w:val="nil"/>
              <w:left w:val="nil"/>
              <w:bottom w:val="single" w:sz="4" w:space="0" w:color="auto"/>
              <w:right w:val="single" w:sz="4" w:space="0" w:color="auto"/>
            </w:tcBorders>
            <w:shd w:val="clear" w:color="auto" w:fill="auto"/>
          </w:tcPr>
          <w:p w14:paraId="7139A28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new certifications</w:t>
            </w:r>
          </w:p>
        </w:tc>
      </w:tr>
      <w:tr w:rsidR="006F2865" w:rsidRPr="003F12C1" w14:paraId="0854D043" w14:textId="77777777" w:rsidTr="008E7E65">
        <w:trPr>
          <w:trHeight w:val="290"/>
        </w:trPr>
        <w:tc>
          <w:tcPr>
            <w:tcW w:w="1595" w:type="dxa"/>
            <w:vMerge/>
            <w:tcBorders>
              <w:top w:val="nil"/>
              <w:left w:val="single" w:sz="4" w:space="0" w:color="auto"/>
              <w:bottom w:val="nil"/>
              <w:right w:val="single" w:sz="4" w:space="0" w:color="auto"/>
            </w:tcBorders>
            <w:hideMark/>
          </w:tcPr>
          <w:p w14:paraId="310ABA2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03945A1D"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D51CC3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2.2.3</w:t>
            </w:r>
          </w:p>
        </w:tc>
        <w:tc>
          <w:tcPr>
            <w:tcW w:w="2970" w:type="dxa"/>
            <w:tcBorders>
              <w:top w:val="nil"/>
              <w:left w:val="single" w:sz="4" w:space="0" w:color="auto"/>
              <w:bottom w:val="single" w:sz="4" w:space="0" w:color="auto"/>
              <w:right w:val="single" w:sz="4" w:space="0" w:color="auto"/>
            </w:tcBorders>
            <w:shd w:val="clear" w:color="auto" w:fill="auto"/>
          </w:tcPr>
          <w:p w14:paraId="7615723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Promote integrated food control systems across the chain though a Pilot project on block-chain based traceability system, enabling final customers to trace the product from field to fork (with ICT solution)</w:t>
            </w:r>
          </w:p>
        </w:tc>
        <w:tc>
          <w:tcPr>
            <w:tcW w:w="1992" w:type="dxa"/>
            <w:tcBorders>
              <w:top w:val="nil"/>
              <w:left w:val="nil"/>
              <w:bottom w:val="single" w:sz="4" w:space="0" w:color="auto"/>
              <w:right w:val="single" w:sz="4" w:space="0" w:color="auto"/>
            </w:tcBorders>
            <w:shd w:val="clear" w:color="auto" w:fill="auto"/>
          </w:tcPr>
          <w:p w14:paraId="2FCA8B7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Pilot project on block-chain based traceability system, enabling final customers to trace the product from field to fork (with ICT solution) by 2025</w:t>
            </w:r>
          </w:p>
        </w:tc>
      </w:tr>
      <w:tr w:rsidR="006F2865" w:rsidRPr="003F12C1" w14:paraId="077166A0" w14:textId="77777777" w:rsidTr="008E7E65">
        <w:trPr>
          <w:trHeight w:val="290"/>
        </w:trPr>
        <w:tc>
          <w:tcPr>
            <w:tcW w:w="1595" w:type="dxa"/>
            <w:vMerge/>
            <w:tcBorders>
              <w:top w:val="nil"/>
              <w:left w:val="single" w:sz="4" w:space="0" w:color="auto"/>
              <w:bottom w:val="nil"/>
              <w:right w:val="single" w:sz="4" w:space="0" w:color="auto"/>
            </w:tcBorders>
            <w:hideMark/>
          </w:tcPr>
          <w:p w14:paraId="38C65C21"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right w:val="single" w:sz="4" w:space="0" w:color="auto"/>
            </w:tcBorders>
            <w:shd w:val="clear" w:color="auto" w:fill="auto"/>
            <w:hideMark/>
          </w:tcPr>
          <w:p w14:paraId="2CC923E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2.3. Penetrating new markets by preparing adequate marketing strategies (targeting and positioning of new markets, new products, innovative packaging, design and visibility, branding, promotion, commercialization) and providing export support (B2B meetings, market presence, export support, selling in foreign markets)</w:t>
            </w:r>
          </w:p>
        </w:tc>
        <w:tc>
          <w:tcPr>
            <w:tcW w:w="648" w:type="dxa"/>
            <w:tcBorders>
              <w:top w:val="single" w:sz="4" w:space="0" w:color="auto"/>
              <w:left w:val="nil"/>
              <w:bottom w:val="single" w:sz="4" w:space="0" w:color="auto"/>
              <w:right w:val="single" w:sz="4" w:space="0" w:color="auto"/>
            </w:tcBorders>
          </w:tcPr>
          <w:p w14:paraId="3B72F41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2.3.1</w:t>
            </w:r>
          </w:p>
        </w:tc>
        <w:tc>
          <w:tcPr>
            <w:tcW w:w="2970" w:type="dxa"/>
            <w:tcBorders>
              <w:top w:val="nil"/>
              <w:left w:val="single" w:sz="4" w:space="0" w:color="auto"/>
              <w:bottom w:val="single" w:sz="4" w:space="0" w:color="auto"/>
              <w:right w:val="single" w:sz="4" w:space="0" w:color="auto"/>
            </w:tcBorders>
            <w:shd w:val="clear" w:color="auto" w:fill="auto"/>
          </w:tcPr>
          <w:p w14:paraId="440ADF6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Prepare regular foreign markets research reviews (based on Euromonitor, CBI, international statistics) for key subsectors and market trends of innovative products of existing and new markets</w:t>
            </w:r>
          </w:p>
        </w:tc>
        <w:tc>
          <w:tcPr>
            <w:tcW w:w="1992" w:type="dxa"/>
            <w:tcBorders>
              <w:top w:val="nil"/>
              <w:left w:val="nil"/>
              <w:bottom w:val="single" w:sz="4" w:space="0" w:color="auto"/>
              <w:right w:val="single" w:sz="4" w:space="0" w:color="auto"/>
            </w:tcBorders>
            <w:shd w:val="clear" w:color="auto" w:fill="auto"/>
          </w:tcPr>
          <w:p w14:paraId="70299CC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Foreign market research reviews prepared for key subsectors on regular basis, starting from 2023</w:t>
            </w:r>
          </w:p>
        </w:tc>
      </w:tr>
      <w:tr w:rsidR="006F2865" w:rsidRPr="003F12C1" w14:paraId="7A1AF3CD" w14:textId="77777777" w:rsidTr="008E7E65">
        <w:trPr>
          <w:trHeight w:val="290"/>
        </w:trPr>
        <w:tc>
          <w:tcPr>
            <w:tcW w:w="1595" w:type="dxa"/>
            <w:vMerge/>
            <w:tcBorders>
              <w:top w:val="nil"/>
              <w:left w:val="single" w:sz="4" w:space="0" w:color="auto"/>
              <w:bottom w:val="nil"/>
              <w:right w:val="single" w:sz="4" w:space="0" w:color="auto"/>
            </w:tcBorders>
            <w:hideMark/>
          </w:tcPr>
          <w:p w14:paraId="247ACF3C"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166CF2BD"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CA8EA2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2.3.2</w:t>
            </w:r>
          </w:p>
        </w:tc>
        <w:tc>
          <w:tcPr>
            <w:tcW w:w="2970" w:type="dxa"/>
            <w:tcBorders>
              <w:top w:val="nil"/>
              <w:left w:val="single" w:sz="4" w:space="0" w:color="auto"/>
              <w:bottom w:val="single" w:sz="4" w:space="0" w:color="auto"/>
              <w:right w:val="single" w:sz="4" w:space="0" w:color="auto"/>
            </w:tcBorders>
            <w:shd w:val="clear" w:color="auto" w:fill="auto"/>
          </w:tcPr>
          <w:p w14:paraId="272B4AB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for participation (covering part of the costs) in food and technology fairs, B2B meetings, Macedonian week, promotions, support for group and individual stands</w:t>
            </w:r>
          </w:p>
        </w:tc>
        <w:tc>
          <w:tcPr>
            <w:tcW w:w="1992" w:type="dxa"/>
            <w:tcBorders>
              <w:top w:val="nil"/>
              <w:left w:val="nil"/>
              <w:bottom w:val="single" w:sz="4" w:space="0" w:color="auto"/>
              <w:right w:val="single" w:sz="4" w:space="0" w:color="auto"/>
            </w:tcBorders>
            <w:shd w:val="clear" w:color="auto" w:fill="auto"/>
          </w:tcPr>
          <w:p w14:paraId="42DED84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supported participation in fairs, B2B meetings, Macedonian week events, group and individual stands</w:t>
            </w:r>
          </w:p>
        </w:tc>
      </w:tr>
      <w:tr w:rsidR="006F2865" w:rsidRPr="003F12C1" w14:paraId="2D4DF927" w14:textId="77777777" w:rsidTr="008E7E65">
        <w:trPr>
          <w:trHeight w:val="290"/>
        </w:trPr>
        <w:tc>
          <w:tcPr>
            <w:tcW w:w="1595" w:type="dxa"/>
            <w:vMerge/>
            <w:tcBorders>
              <w:top w:val="nil"/>
              <w:left w:val="single" w:sz="4" w:space="0" w:color="auto"/>
              <w:bottom w:val="nil"/>
              <w:right w:val="single" w:sz="4" w:space="0" w:color="auto"/>
            </w:tcBorders>
            <w:hideMark/>
          </w:tcPr>
          <w:p w14:paraId="7707F68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0789B16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8666DF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2.3.3</w:t>
            </w:r>
          </w:p>
        </w:tc>
        <w:tc>
          <w:tcPr>
            <w:tcW w:w="2970" w:type="dxa"/>
            <w:tcBorders>
              <w:top w:val="nil"/>
              <w:left w:val="single" w:sz="4" w:space="0" w:color="auto"/>
              <w:bottom w:val="single" w:sz="4" w:space="0" w:color="auto"/>
              <w:right w:val="single" w:sz="4" w:space="0" w:color="auto"/>
            </w:tcBorders>
            <w:shd w:val="clear" w:color="auto" w:fill="auto"/>
          </w:tcPr>
          <w:p w14:paraId="1C96730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Establish and maintain an online directory of Macedonian agri-food exporters</w:t>
            </w:r>
          </w:p>
        </w:tc>
        <w:tc>
          <w:tcPr>
            <w:tcW w:w="1992" w:type="dxa"/>
            <w:tcBorders>
              <w:top w:val="nil"/>
              <w:left w:val="nil"/>
              <w:bottom w:val="single" w:sz="4" w:space="0" w:color="auto"/>
              <w:right w:val="single" w:sz="4" w:space="0" w:color="auto"/>
            </w:tcBorders>
            <w:shd w:val="clear" w:color="auto" w:fill="auto"/>
          </w:tcPr>
          <w:p w14:paraId="52C6BD0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An online directory of Macedonian exporters established in 2024 and updated regularly</w:t>
            </w:r>
          </w:p>
        </w:tc>
      </w:tr>
      <w:tr w:rsidR="006F2865" w:rsidRPr="003F12C1" w14:paraId="0963B322" w14:textId="77777777" w:rsidTr="008E7E65">
        <w:trPr>
          <w:trHeight w:val="290"/>
        </w:trPr>
        <w:tc>
          <w:tcPr>
            <w:tcW w:w="1595" w:type="dxa"/>
            <w:vMerge/>
            <w:tcBorders>
              <w:top w:val="nil"/>
              <w:left w:val="single" w:sz="4" w:space="0" w:color="auto"/>
              <w:bottom w:val="nil"/>
              <w:right w:val="single" w:sz="4" w:space="0" w:color="auto"/>
            </w:tcBorders>
          </w:tcPr>
          <w:p w14:paraId="235C179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1F01240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9D071F9"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2.3.4</w:t>
            </w:r>
          </w:p>
        </w:tc>
        <w:tc>
          <w:tcPr>
            <w:tcW w:w="2970" w:type="dxa"/>
            <w:tcBorders>
              <w:top w:val="nil"/>
              <w:left w:val="single" w:sz="4" w:space="0" w:color="auto"/>
              <w:bottom w:val="single" w:sz="4" w:space="0" w:color="auto"/>
              <w:right w:val="single" w:sz="4" w:space="0" w:color="auto"/>
            </w:tcBorders>
            <w:shd w:val="clear" w:color="auto" w:fill="auto"/>
          </w:tcPr>
          <w:p w14:paraId="1CB104DF" w14:textId="77777777" w:rsidR="006F2865" w:rsidRPr="003F12C1" w:rsidRDefault="006F2865" w:rsidP="003F12C1">
            <w:pPr>
              <w:spacing w:after="120" w:line="240" w:lineRule="auto"/>
              <w:rPr>
                <w:rFonts w:ascii="Arial" w:hAnsi="Arial" w:cs="Arial"/>
                <w:color w:val="000000"/>
                <w:sz w:val="18"/>
              </w:rPr>
            </w:pPr>
            <w:r w:rsidRPr="003F12C1">
              <w:rPr>
                <w:rFonts w:ascii="Arial" w:eastAsia="Symbol" w:hAnsi="Arial" w:cs="Arial"/>
                <w:color w:val="000000"/>
                <w:sz w:val="18"/>
              </w:rPr>
              <w:t>D</w:t>
            </w:r>
            <w:r w:rsidRPr="003F12C1">
              <w:rPr>
                <w:rFonts w:ascii="Arial" w:eastAsia="Symbol" w:hAnsi="Arial" w:cs="Arial"/>
                <w:color w:val="000000"/>
                <w:sz w:val="18"/>
                <w:lang w:val="mk-MK"/>
              </w:rPr>
              <w:t>evelop tools to incentivize innovative agriculture financing instruments and insurance, particularly leveraging digital solutions or reverse factoring, invoice discounting</w:t>
            </w:r>
          </w:p>
        </w:tc>
        <w:tc>
          <w:tcPr>
            <w:tcW w:w="1992" w:type="dxa"/>
            <w:tcBorders>
              <w:top w:val="nil"/>
              <w:left w:val="nil"/>
              <w:bottom w:val="single" w:sz="4" w:space="0" w:color="auto"/>
              <w:right w:val="single" w:sz="4" w:space="0" w:color="auto"/>
            </w:tcBorders>
            <w:shd w:val="clear" w:color="auto" w:fill="auto"/>
          </w:tcPr>
          <w:p w14:paraId="4E14A751"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 xml:space="preserve">Increased development and use of </w:t>
            </w:r>
            <w:r w:rsidRPr="003F12C1">
              <w:rPr>
                <w:rFonts w:ascii="Arial" w:eastAsia="Symbol" w:hAnsi="Arial" w:cs="Arial"/>
                <w:color w:val="000000"/>
                <w:sz w:val="18"/>
                <w:lang w:val="mk-MK"/>
              </w:rPr>
              <w:t>innovative agriculture financing instruments and insurance</w:t>
            </w:r>
          </w:p>
        </w:tc>
      </w:tr>
      <w:tr w:rsidR="006F2865" w:rsidRPr="003F12C1" w14:paraId="615A8D48" w14:textId="77777777" w:rsidTr="008E7E65">
        <w:trPr>
          <w:trHeight w:val="290"/>
        </w:trPr>
        <w:tc>
          <w:tcPr>
            <w:tcW w:w="1595" w:type="dxa"/>
            <w:vMerge/>
            <w:tcBorders>
              <w:top w:val="nil"/>
              <w:left w:val="single" w:sz="4" w:space="0" w:color="auto"/>
              <w:bottom w:val="nil"/>
              <w:right w:val="single" w:sz="4" w:space="0" w:color="auto"/>
            </w:tcBorders>
            <w:hideMark/>
          </w:tcPr>
          <w:p w14:paraId="50DBD79F"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1CEBD86A"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EDA125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2.3.5</w:t>
            </w:r>
          </w:p>
        </w:tc>
        <w:tc>
          <w:tcPr>
            <w:tcW w:w="2970" w:type="dxa"/>
            <w:tcBorders>
              <w:top w:val="nil"/>
              <w:left w:val="single" w:sz="4" w:space="0" w:color="auto"/>
              <w:bottom w:val="single" w:sz="4" w:space="0" w:color="auto"/>
              <w:right w:val="single" w:sz="4" w:space="0" w:color="auto"/>
            </w:tcBorders>
            <w:shd w:val="clear" w:color="auto" w:fill="auto"/>
          </w:tcPr>
          <w:p w14:paraId="2EFE06B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Improv</w:t>
            </w:r>
            <w:r w:rsidRPr="003F12C1">
              <w:rPr>
                <w:rFonts w:ascii="Arial" w:eastAsia="Symbol" w:hAnsi="Arial" w:cs="Arial"/>
                <w:color w:val="000000"/>
                <w:sz w:val="18"/>
                <w:lang w:val="en-US"/>
              </w:rPr>
              <w:t>e</w:t>
            </w:r>
            <w:r w:rsidRPr="003F12C1">
              <w:rPr>
                <w:rFonts w:ascii="Arial" w:eastAsia="Symbol" w:hAnsi="Arial" w:cs="Arial"/>
                <w:color w:val="000000"/>
                <w:sz w:val="18"/>
                <w:lang w:val="mk-MK"/>
              </w:rPr>
              <w:t xml:space="preserve"> the support through the development bank intended for factoring and reinsurance of exports</w:t>
            </w:r>
          </w:p>
        </w:tc>
        <w:tc>
          <w:tcPr>
            <w:tcW w:w="1992" w:type="dxa"/>
            <w:tcBorders>
              <w:top w:val="nil"/>
              <w:left w:val="nil"/>
              <w:bottom w:val="single" w:sz="4" w:space="0" w:color="auto"/>
              <w:right w:val="single" w:sz="4" w:space="0" w:color="auto"/>
            </w:tcBorders>
            <w:shd w:val="clear" w:color="auto" w:fill="auto"/>
          </w:tcPr>
          <w:p w14:paraId="6254916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Increased use of factoring and reinsurance of exports</w:t>
            </w:r>
          </w:p>
        </w:tc>
      </w:tr>
      <w:tr w:rsidR="006F2865" w:rsidRPr="003F12C1" w14:paraId="77CB862F" w14:textId="77777777" w:rsidTr="008E7E65">
        <w:trPr>
          <w:trHeight w:val="290"/>
        </w:trPr>
        <w:tc>
          <w:tcPr>
            <w:tcW w:w="1595" w:type="dxa"/>
            <w:tcBorders>
              <w:top w:val="nil"/>
              <w:left w:val="single" w:sz="4" w:space="0" w:color="auto"/>
              <w:bottom w:val="nil"/>
              <w:right w:val="single" w:sz="4" w:space="0" w:color="auto"/>
            </w:tcBorders>
          </w:tcPr>
          <w:p w14:paraId="69EAE8D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bottom w:val="single" w:sz="4" w:space="0" w:color="auto"/>
              <w:right w:val="single" w:sz="4" w:space="0" w:color="auto"/>
            </w:tcBorders>
          </w:tcPr>
          <w:p w14:paraId="73F31FDF"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11AAED0"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2.3.6</w:t>
            </w:r>
          </w:p>
        </w:tc>
        <w:tc>
          <w:tcPr>
            <w:tcW w:w="2970" w:type="dxa"/>
            <w:tcBorders>
              <w:top w:val="nil"/>
              <w:left w:val="single" w:sz="4" w:space="0" w:color="auto"/>
              <w:bottom w:val="single" w:sz="4" w:space="0" w:color="auto"/>
              <w:right w:val="single" w:sz="4" w:space="0" w:color="auto"/>
            </w:tcBorders>
            <w:shd w:val="clear" w:color="auto" w:fill="auto"/>
          </w:tcPr>
          <w:p w14:paraId="07B144B2" w14:textId="77777777" w:rsidR="006F2865" w:rsidRPr="003F12C1" w:rsidRDefault="006F2865" w:rsidP="003F12C1">
            <w:pPr>
              <w:spacing w:after="120" w:line="240" w:lineRule="auto"/>
              <w:rPr>
                <w:rFonts w:ascii="Arial" w:eastAsia="Symbol" w:hAnsi="Arial" w:cs="Arial"/>
                <w:color w:val="000000"/>
                <w:sz w:val="18"/>
                <w:lang w:val="en-US"/>
              </w:rPr>
            </w:pPr>
            <w:r w:rsidRPr="003F12C1">
              <w:rPr>
                <w:rFonts w:ascii="Arial" w:eastAsia="Symbol" w:hAnsi="Arial" w:cs="Arial"/>
                <w:color w:val="000000"/>
                <w:sz w:val="18"/>
                <w:lang w:val="en-US"/>
              </w:rPr>
              <w:t>Foster enterprise connecting and internationalization through the European Enterprise Network (EEN)</w:t>
            </w:r>
          </w:p>
        </w:tc>
        <w:tc>
          <w:tcPr>
            <w:tcW w:w="1992" w:type="dxa"/>
            <w:tcBorders>
              <w:top w:val="nil"/>
              <w:left w:val="nil"/>
              <w:bottom w:val="single" w:sz="4" w:space="0" w:color="auto"/>
              <w:right w:val="single" w:sz="4" w:space="0" w:color="auto"/>
            </w:tcBorders>
            <w:shd w:val="clear" w:color="auto" w:fill="auto"/>
          </w:tcPr>
          <w:p w14:paraId="36A5200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Number of connections/services through EEN</w:t>
            </w:r>
          </w:p>
        </w:tc>
      </w:tr>
      <w:tr w:rsidR="006F2865" w:rsidRPr="003F12C1" w14:paraId="131188EC" w14:textId="77777777" w:rsidTr="008E7E65">
        <w:trPr>
          <w:trHeight w:val="870"/>
        </w:trPr>
        <w:tc>
          <w:tcPr>
            <w:tcW w:w="1595" w:type="dxa"/>
            <w:vMerge w:val="restart"/>
            <w:tcBorders>
              <w:top w:val="single" w:sz="4" w:space="0" w:color="auto"/>
              <w:left w:val="single" w:sz="4" w:space="0" w:color="auto"/>
              <w:bottom w:val="nil"/>
              <w:right w:val="single" w:sz="4" w:space="0" w:color="auto"/>
            </w:tcBorders>
            <w:shd w:val="clear" w:color="auto" w:fill="auto"/>
            <w:hideMark/>
          </w:tcPr>
          <w:p w14:paraId="55E7B5C1" w14:textId="77777777" w:rsidR="006F2865" w:rsidRPr="003F12C1" w:rsidRDefault="006F2865" w:rsidP="003F12C1">
            <w:pPr>
              <w:spacing w:after="120" w:line="240" w:lineRule="auto"/>
              <w:rPr>
                <w:rFonts w:ascii="Arial" w:hAnsi="Arial" w:cs="Arial"/>
                <w:b/>
                <w:bCs/>
                <w:color w:val="000000"/>
                <w:sz w:val="18"/>
                <w:lang w:val="en-US"/>
              </w:rPr>
            </w:pPr>
          </w:p>
          <w:p w14:paraId="3534908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b/>
                <w:bCs/>
                <w:color w:val="000000"/>
                <w:sz w:val="18"/>
                <w:lang w:val="en-US"/>
              </w:rPr>
              <w:t>Strategic objective 3.</w:t>
            </w:r>
            <w:r w:rsidRPr="003F12C1">
              <w:rPr>
                <w:rFonts w:ascii="Arial" w:hAnsi="Arial" w:cs="Arial"/>
                <w:color w:val="000000"/>
                <w:sz w:val="18"/>
                <w:lang w:val="en-US"/>
              </w:rPr>
              <w:t xml:space="preserve"> Developing professionally led and knowledge-</w:t>
            </w:r>
            <w:r w:rsidRPr="003F12C1">
              <w:rPr>
                <w:rFonts w:ascii="Arial" w:hAnsi="Arial" w:cs="Arial"/>
                <w:color w:val="000000"/>
                <w:sz w:val="18"/>
                <w:lang w:val="en-US"/>
              </w:rPr>
              <w:lastRenderedPageBreak/>
              <w:t xml:space="preserve">based agri-food sector </w:t>
            </w:r>
          </w:p>
        </w:tc>
        <w:tc>
          <w:tcPr>
            <w:tcW w:w="1872" w:type="dxa"/>
            <w:vMerge w:val="restart"/>
            <w:tcBorders>
              <w:top w:val="nil"/>
              <w:left w:val="single" w:sz="4" w:space="0" w:color="auto"/>
              <w:right w:val="single" w:sz="4" w:space="0" w:color="auto"/>
            </w:tcBorders>
            <w:shd w:val="clear" w:color="auto" w:fill="auto"/>
            <w:hideMark/>
          </w:tcPr>
          <w:p w14:paraId="3C99FFC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lastRenderedPageBreak/>
              <w:t xml:space="preserve">3.1. Increasing national research funding, supporting participation in international projects and promoting research driven by the needs of the </w:t>
            </w:r>
            <w:r w:rsidRPr="003F12C1">
              <w:rPr>
                <w:rFonts w:ascii="Arial" w:hAnsi="Arial" w:cs="Arial"/>
                <w:color w:val="000000"/>
                <w:sz w:val="18"/>
                <w:lang w:val="en-US"/>
              </w:rPr>
              <w:lastRenderedPageBreak/>
              <w:t xml:space="preserve">economy (applied science and commercialization of innovation) </w:t>
            </w:r>
          </w:p>
        </w:tc>
        <w:tc>
          <w:tcPr>
            <w:tcW w:w="648" w:type="dxa"/>
            <w:tcBorders>
              <w:top w:val="single" w:sz="4" w:space="0" w:color="auto"/>
              <w:left w:val="nil"/>
              <w:bottom w:val="single" w:sz="4" w:space="0" w:color="auto"/>
              <w:right w:val="single" w:sz="4" w:space="0" w:color="auto"/>
            </w:tcBorders>
          </w:tcPr>
          <w:p w14:paraId="7AF5987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3.1.1</w:t>
            </w:r>
          </w:p>
        </w:tc>
        <w:tc>
          <w:tcPr>
            <w:tcW w:w="2970" w:type="dxa"/>
            <w:tcBorders>
              <w:top w:val="nil"/>
              <w:left w:val="single" w:sz="4" w:space="0" w:color="auto"/>
              <w:bottom w:val="single" w:sz="4" w:space="0" w:color="auto"/>
              <w:right w:val="single" w:sz="4" w:space="0" w:color="auto"/>
            </w:tcBorders>
            <w:shd w:val="clear" w:color="auto" w:fill="auto"/>
          </w:tcPr>
          <w:p w14:paraId="3AE6985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Competitive funding for applied research projects linked to smart agriculture and food with higher value added (20 projects x 10 000 Euros) supported through MAFWE, in accordance with NARDS 2021-2027 (also involving master and doctoral students)</w:t>
            </w:r>
          </w:p>
        </w:tc>
        <w:tc>
          <w:tcPr>
            <w:tcW w:w="1992" w:type="dxa"/>
            <w:tcBorders>
              <w:top w:val="nil"/>
              <w:left w:val="nil"/>
              <w:bottom w:val="single" w:sz="4" w:space="0" w:color="auto"/>
              <w:right w:val="single" w:sz="4" w:space="0" w:color="auto"/>
            </w:tcBorders>
            <w:shd w:val="clear" w:color="auto" w:fill="auto"/>
          </w:tcPr>
          <w:p w14:paraId="3B6E572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implemented projects</w:t>
            </w:r>
          </w:p>
        </w:tc>
      </w:tr>
      <w:tr w:rsidR="006F2865" w:rsidRPr="003F12C1" w14:paraId="4D8A5186" w14:textId="77777777" w:rsidTr="008E7E65">
        <w:trPr>
          <w:trHeight w:val="1160"/>
        </w:trPr>
        <w:tc>
          <w:tcPr>
            <w:tcW w:w="1595" w:type="dxa"/>
            <w:vMerge/>
            <w:tcBorders>
              <w:top w:val="single" w:sz="4" w:space="0" w:color="auto"/>
              <w:left w:val="single" w:sz="4" w:space="0" w:color="auto"/>
              <w:bottom w:val="nil"/>
              <w:right w:val="single" w:sz="4" w:space="0" w:color="auto"/>
            </w:tcBorders>
            <w:hideMark/>
          </w:tcPr>
          <w:p w14:paraId="22BE89D9"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02BB0195"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B386A0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3.1.2</w:t>
            </w:r>
          </w:p>
        </w:tc>
        <w:tc>
          <w:tcPr>
            <w:tcW w:w="2970" w:type="dxa"/>
            <w:tcBorders>
              <w:top w:val="nil"/>
              <w:left w:val="single" w:sz="4" w:space="0" w:color="auto"/>
              <w:bottom w:val="single" w:sz="4" w:space="0" w:color="auto"/>
              <w:right w:val="single" w:sz="4" w:space="0" w:color="auto"/>
            </w:tcBorders>
            <w:shd w:val="clear" w:color="auto" w:fill="auto"/>
          </w:tcPr>
          <w:p w14:paraId="1E4756A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Competitive funding of national research projects connected to S3 objectives (20 projects x 10 000 Euros) supported through MES (also involving master and doctoral students)</w:t>
            </w:r>
          </w:p>
        </w:tc>
        <w:tc>
          <w:tcPr>
            <w:tcW w:w="1992" w:type="dxa"/>
            <w:tcBorders>
              <w:top w:val="nil"/>
              <w:left w:val="nil"/>
              <w:bottom w:val="single" w:sz="4" w:space="0" w:color="auto"/>
              <w:right w:val="single" w:sz="4" w:space="0" w:color="auto"/>
            </w:tcBorders>
            <w:shd w:val="clear" w:color="auto" w:fill="auto"/>
          </w:tcPr>
          <w:p w14:paraId="31D4D8B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implemented projects</w:t>
            </w:r>
          </w:p>
        </w:tc>
      </w:tr>
      <w:tr w:rsidR="006F2865" w:rsidRPr="003F12C1" w14:paraId="17EA5DFC" w14:textId="77777777" w:rsidTr="008E7E65">
        <w:trPr>
          <w:trHeight w:val="1160"/>
        </w:trPr>
        <w:tc>
          <w:tcPr>
            <w:tcW w:w="1595" w:type="dxa"/>
            <w:vMerge/>
            <w:tcBorders>
              <w:top w:val="single" w:sz="4" w:space="0" w:color="auto"/>
              <w:left w:val="single" w:sz="4" w:space="0" w:color="auto"/>
              <w:bottom w:val="nil"/>
              <w:right w:val="single" w:sz="4" w:space="0" w:color="auto"/>
            </w:tcBorders>
          </w:tcPr>
          <w:p w14:paraId="4E665D3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4813EC0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F521CC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3.1.3</w:t>
            </w:r>
          </w:p>
        </w:tc>
        <w:tc>
          <w:tcPr>
            <w:tcW w:w="2970" w:type="dxa"/>
            <w:tcBorders>
              <w:top w:val="nil"/>
              <w:left w:val="single" w:sz="4" w:space="0" w:color="auto"/>
              <w:bottom w:val="single" w:sz="4" w:space="0" w:color="auto"/>
              <w:right w:val="single" w:sz="4" w:space="0" w:color="auto"/>
            </w:tcBorders>
            <w:shd w:val="clear" w:color="auto" w:fill="auto"/>
          </w:tcPr>
          <w:p w14:paraId="4C2721D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Competitive grants/co-financing of academia with business projects, supported through FITR</w:t>
            </w:r>
          </w:p>
        </w:tc>
        <w:tc>
          <w:tcPr>
            <w:tcW w:w="1992" w:type="dxa"/>
            <w:tcBorders>
              <w:top w:val="nil"/>
              <w:left w:val="nil"/>
              <w:bottom w:val="single" w:sz="4" w:space="0" w:color="auto"/>
              <w:right w:val="single" w:sz="4" w:space="0" w:color="auto"/>
            </w:tcBorders>
            <w:shd w:val="clear" w:color="auto" w:fill="auto"/>
          </w:tcPr>
          <w:p w14:paraId="144AE2C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implemented projects</w:t>
            </w:r>
          </w:p>
        </w:tc>
      </w:tr>
      <w:tr w:rsidR="006F2865" w:rsidRPr="003F12C1" w14:paraId="7FBAAADE" w14:textId="77777777" w:rsidTr="008E7E65">
        <w:trPr>
          <w:trHeight w:val="1160"/>
        </w:trPr>
        <w:tc>
          <w:tcPr>
            <w:tcW w:w="1595" w:type="dxa"/>
            <w:vMerge/>
            <w:tcBorders>
              <w:top w:val="single" w:sz="4" w:space="0" w:color="auto"/>
              <w:left w:val="single" w:sz="4" w:space="0" w:color="auto"/>
              <w:bottom w:val="nil"/>
              <w:right w:val="single" w:sz="4" w:space="0" w:color="auto"/>
            </w:tcBorders>
          </w:tcPr>
          <w:p w14:paraId="15244BCA"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2C7C438D"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638306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3.1.4</w:t>
            </w:r>
          </w:p>
        </w:tc>
        <w:tc>
          <w:tcPr>
            <w:tcW w:w="2970" w:type="dxa"/>
            <w:tcBorders>
              <w:top w:val="nil"/>
              <w:left w:val="single" w:sz="4" w:space="0" w:color="auto"/>
              <w:bottom w:val="single" w:sz="4" w:space="0" w:color="auto"/>
              <w:right w:val="single" w:sz="4" w:space="0" w:color="auto"/>
            </w:tcBorders>
            <w:shd w:val="clear" w:color="auto" w:fill="auto"/>
          </w:tcPr>
          <w:p w14:paraId="24A65B8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 xml:space="preserve">Support for international projects preparation, for developing project idea, objectives, plan, networking, entering a consortium (10 projects x 3 000 Euros) supported through MES </w:t>
            </w:r>
          </w:p>
        </w:tc>
        <w:tc>
          <w:tcPr>
            <w:tcW w:w="1992" w:type="dxa"/>
            <w:tcBorders>
              <w:top w:val="nil"/>
              <w:left w:val="nil"/>
              <w:bottom w:val="single" w:sz="4" w:space="0" w:color="auto"/>
              <w:right w:val="single" w:sz="4" w:space="0" w:color="auto"/>
            </w:tcBorders>
            <w:shd w:val="clear" w:color="auto" w:fill="auto"/>
          </w:tcPr>
          <w:p w14:paraId="1D13128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project applications</w:t>
            </w:r>
            <w:r w:rsidRPr="003F12C1">
              <w:rPr>
                <w:rFonts w:ascii="Arial" w:hAnsi="Arial" w:cs="Arial"/>
                <w:color w:val="000000"/>
                <w:sz w:val="18"/>
              </w:rPr>
              <w:br/>
              <w:t>Number of successful applications</w:t>
            </w:r>
          </w:p>
        </w:tc>
      </w:tr>
      <w:tr w:rsidR="006F2865" w:rsidRPr="003F12C1" w14:paraId="63C7F3C4" w14:textId="77777777" w:rsidTr="008E7E65">
        <w:trPr>
          <w:trHeight w:val="1160"/>
        </w:trPr>
        <w:tc>
          <w:tcPr>
            <w:tcW w:w="1595" w:type="dxa"/>
            <w:vMerge/>
            <w:tcBorders>
              <w:top w:val="single" w:sz="4" w:space="0" w:color="auto"/>
              <w:left w:val="single" w:sz="4" w:space="0" w:color="auto"/>
              <w:bottom w:val="nil"/>
              <w:right w:val="single" w:sz="4" w:space="0" w:color="auto"/>
            </w:tcBorders>
          </w:tcPr>
          <w:p w14:paraId="373A011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474854FA"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CF0C63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3.1.5</w:t>
            </w:r>
          </w:p>
        </w:tc>
        <w:tc>
          <w:tcPr>
            <w:tcW w:w="2970" w:type="dxa"/>
            <w:tcBorders>
              <w:top w:val="nil"/>
              <w:left w:val="single" w:sz="4" w:space="0" w:color="auto"/>
              <w:bottom w:val="single" w:sz="4" w:space="0" w:color="auto"/>
              <w:right w:val="single" w:sz="4" w:space="0" w:color="auto"/>
            </w:tcBorders>
            <w:shd w:val="clear" w:color="auto" w:fill="auto"/>
          </w:tcPr>
          <w:p w14:paraId="7BF0620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for high-ranking applications for international projects that have been internationally reviewed, entered the final lists but have not been funded (received at least 80% of the possible points), with partial funding</w:t>
            </w:r>
          </w:p>
        </w:tc>
        <w:tc>
          <w:tcPr>
            <w:tcW w:w="1992" w:type="dxa"/>
            <w:tcBorders>
              <w:top w:val="nil"/>
              <w:left w:val="nil"/>
              <w:bottom w:val="single" w:sz="4" w:space="0" w:color="auto"/>
              <w:right w:val="single" w:sz="4" w:space="0" w:color="auto"/>
            </w:tcBorders>
            <w:shd w:val="clear" w:color="auto" w:fill="auto"/>
          </w:tcPr>
          <w:p w14:paraId="4FED75A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implemented projects</w:t>
            </w:r>
          </w:p>
        </w:tc>
      </w:tr>
      <w:tr w:rsidR="006F2865" w:rsidRPr="003F12C1" w14:paraId="2BBAD3D1" w14:textId="77777777" w:rsidTr="008E7E65">
        <w:trPr>
          <w:trHeight w:val="1160"/>
        </w:trPr>
        <w:tc>
          <w:tcPr>
            <w:tcW w:w="1595" w:type="dxa"/>
            <w:vMerge/>
            <w:tcBorders>
              <w:top w:val="single" w:sz="4" w:space="0" w:color="auto"/>
              <w:left w:val="single" w:sz="4" w:space="0" w:color="auto"/>
              <w:bottom w:val="nil"/>
              <w:right w:val="single" w:sz="4" w:space="0" w:color="auto"/>
            </w:tcBorders>
          </w:tcPr>
          <w:p w14:paraId="08DF8D7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0342808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9493EF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3.1.6</w:t>
            </w:r>
          </w:p>
        </w:tc>
        <w:tc>
          <w:tcPr>
            <w:tcW w:w="2970" w:type="dxa"/>
            <w:tcBorders>
              <w:top w:val="nil"/>
              <w:left w:val="single" w:sz="4" w:space="0" w:color="auto"/>
              <w:bottom w:val="single" w:sz="4" w:space="0" w:color="auto"/>
              <w:right w:val="single" w:sz="4" w:space="0" w:color="auto"/>
            </w:tcBorders>
            <w:shd w:val="clear" w:color="auto" w:fill="auto"/>
          </w:tcPr>
          <w:p w14:paraId="7A00681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Provide infrastructure support for faculty experimental field to increase its exploitation for educational, research and extension purposes</w:t>
            </w:r>
          </w:p>
        </w:tc>
        <w:tc>
          <w:tcPr>
            <w:tcW w:w="1992" w:type="dxa"/>
            <w:tcBorders>
              <w:top w:val="nil"/>
              <w:left w:val="nil"/>
              <w:bottom w:val="single" w:sz="4" w:space="0" w:color="auto"/>
              <w:right w:val="single" w:sz="4" w:space="0" w:color="auto"/>
            </w:tcBorders>
            <w:shd w:val="clear" w:color="auto" w:fill="auto"/>
          </w:tcPr>
          <w:p w14:paraId="7CA6F2B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Faculty experimental field infrastructure improved</w:t>
            </w:r>
          </w:p>
        </w:tc>
      </w:tr>
      <w:tr w:rsidR="006F2865" w:rsidRPr="003F12C1" w14:paraId="06227430"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395CB159"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340C748E"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CE0418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3.1.7</w:t>
            </w:r>
          </w:p>
        </w:tc>
        <w:tc>
          <w:tcPr>
            <w:tcW w:w="2970" w:type="dxa"/>
            <w:tcBorders>
              <w:top w:val="nil"/>
              <w:left w:val="single" w:sz="4" w:space="0" w:color="auto"/>
              <w:bottom w:val="single" w:sz="4" w:space="0" w:color="auto"/>
              <w:right w:val="single" w:sz="4" w:space="0" w:color="auto"/>
            </w:tcBorders>
            <w:shd w:val="clear" w:color="auto" w:fill="auto"/>
          </w:tcPr>
          <w:p w14:paraId="223EBEF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Organize annual competitions and awards for the best agri-food innovation project</w:t>
            </w:r>
          </w:p>
        </w:tc>
        <w:tc>
          <w:tcPr>
            <w:tcW w:w="1992" w:type="dxa"/>
            <w:tcBorders>
              <w:top w:val="nil"/>
              <w:left w:val="nil"/>
              <w:bottom w:val="single" w:sz="4" w:space="0" w:color="auto"/>
              <w:right w:val="single" w:sz="4" w:space="0" w:color="auto"/>
            </w:tcBorders>
            <w:shd w:val="clear" w:color="auto" w:fill="auto"/>
          </w:tcPr>
          <w:p w14:paraId="5C320624" w14:textId="294A4BEB"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Awards for best agri-food innovation project </w:t>
            </w:r>
            <w:r w:rsidR="00723A33">
              <w:rPr>
                <w:rFonts w:ascii="Arial" w:hAnsi="Arial" w:cs="Arial"/>
                <w:color w:val="000000"/>
                <w:sz w:val="18"/>
              </w:rPr>
              <w:t>2024-2027</w:t>
            </w:r>
          </w:p>
        </w:tc>
      </w:tr>
      <w:tr w:rsidR="006F2865" w:rsidRPr="003F12C1" w14:paraId="413B0A95"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72D0187F"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3448AFC8"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38C580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3.1.8</w:t>
            </w:r>
          </w:p>
        </w:tc>
        <w:tc>
          <w:tcPr>
            <w:tcW w:w="2970" w:type="dxa"/>
            <w:tcBorders>
              <w:top w:val="nil"/>
              <w:left w:val="single" w:sz="4" w:space="0" w:color="auto"/>
              <w:bottom w:val="single" w:sz="4" w:space="0" w:color="auto"/>
              <w:right w:val="single" w:sz="4" w:space="0" w:color="auto"/>
            </w:tcBorders>
            <w:shd w:val="clear" w:color="auto" w:fill="auto"/>
          </w:tcPr>
          <w:p w14:paraId="1A19221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Information, awareness-raising and support for the innovation process, proof of concept, intellectual property rights, patents, preparation of requirements, and guidance throughout the process</w:t>
            </w:r>
          </w:p>
        </w:tc>
        <w:tc>
          <w:tcPr>
            <w:tcW w:w="1992" w:type="dxa"/>
            <w:tcBorders>
              <w:top w:val="nil"/>
              <w:left w:val="nil"/>
              <w:bottom w:val="single" w:sz="4" w:space="0" w:color="auto"/>
              <w:right w:val="single" w:sz="4" w:space="0" w:color="auto"/>
            </w:tcBorders>
            <w:shd w:val="clear" w:color="auto" w:fill="auto"/>
          </w:tcPr>
          <w:p w14:paraId="513D8C4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proofs of concepts and protected property rights (patents)</w:t>
            </w:r>
          </w:p>
        </w:tc>
      </w:tr>
      <w:tr w:rsidR="006F2865" w:rsidRPr="003F12C1" w14:paraId="205EF002"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1111D5F7"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744A246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B6405D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3.1.9</w:t>
            </w:r>
          </w:p>
        </w:tc>
        <w:tc>
          <w:tcPr>
            <w:tcW w:w="2970" w:type="dxa"/>
            <w:tcBorders>
              <w:top w:val="nil"/>
              <w:left w:val="single" w:sz="4" w:space="0" w:color="auto"/>
              <w:bottom w:val="single" w:sz="4" w:space="0" w:color="auto"/>
              <w:right w:val="single" w:sz="4" w:space="0" w:color="auto"/>
            </w:tcBorders>
            <w:shd w:val="clear" w:color="auto" w:fill="auto"/>
          </w:tcPr>
          <w:p w14:paraId="27411BB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to the development of national research infrastructure and enhanced participation in international programmes by academia, business and CSOs (facilitate the treasury operations of universities for international projects; establishing an Office for international projects support that will provide information, trainings and assistance for projects application, administration and implementation, especially on the Horizon Europe programme)</w:t>
            </w:r>
          </w:p>
        </w:tc>
        <w:tc>
          <w:tcPr>
            <w:tcW w:w="1992" w:type="dxa"/>
            <w:tcBorders>
              <w:top w:val="nil"/>
              <w:left w:val="nil"/>
              <w:bottom w:val="single" w:sz="4" w:space="0" w:color="auto"/>
              <w:right w:val="single" w:sz="4" w:space="0" w:color="auto"/>
            </w:tcBorders>
            <w:shd w:val="clear" w:color="auto" w:fill="auto"/>
          </w:tcPr>
          <w:p w14:paraId="07D20D9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Research infrastructure improved:</w:t>
            </w:r>
            <w:r w:rsidRPr="003F12C1">
              <w:rPr>
                <w:rFonts w:ascii="Arial" w:hAnsi="Arial" w:cs="Arial"/>
                <w:color w:val="000000"/>
                <w:sz w:val="18"/>
              </w:rPr>
              <w:br/>
              <w:t>Facilitated treasury operations and administration</w:t>
            </w:r>
            <w:r w:rsidRPr="003F12C1">
              <w:rPr>
                <w:rFonts w:ascii="Arial" w:hAnsi="Arial" w:cs="Arial"/>
                <w:color w:val="000000"/>
                <w:sz w:val="18"/>
              </w:rPr>
              <w:br/>
              <w:t>Established office for international projects</w:t>
            </w:r>
          </w:p>
        </w:tc>
      </w:tr>
      <w:tr w:rsidR="006F2865" w:rsidRPr="003F12C1" w14:paraId="261DB357" w14:textId="77777777" w:rsidTr="008E7E65">
        <w:trPr>
          <w:trHeight w:val="290"/>
        </w:trPr>
        <w:tc>
          <w:tcPr>
            <w:tcW w:w="1595" w:type="dxa"/>
            <w:vMerge/>
            <w:tcBorders>
              <w:top w:val="single" w:sz="4" w:space="0" w:color="auto"/>
              <w:left w:val="single" w:sz="4" w:space="0" w:color="auto"/>
              <w:bottom w:val="nil"/>
              <w:right w:val="single" w:sz="4" w:space="0" w:color="auto"/>
            </w:tcBorders>
          </w:tcPr>
          <w:p w14:paraId="752A340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bottom w:val="single" w:sz="4" w:space="0" w:color="auto"/>
              <w:right w:val="single" w:sz="4" w:space="0" w:color="auto"/>
            </w:tcBorders>
          </w:tcPr>
          <w:p w14:paraId="6F1AA5F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C5DE233" w14:textId="77777777" w:rsidR="006F2865" w:rsidRPr="003F12C1" w:rsidRDefault="006F2865" w:rsidP="003F12C1">
            <w:pPr>
              <w:spacing w:after="120" w:line="240" w:lineRule="auto"/>
              <w:ind w:right="-110"/>
              <w:rPr>
                <w:rFonts w:ascii="Arial" w:hAnsi="Arial" w:cs="Arial"/>
                <w:color w:val="000000"/>
                <w:sz w:val="18"/>
              </w:rPr>
            </w:pPr>
            <w:r w:rsidRPr="003F12C1">
              <w:rPr>
                <w:rFonts w:ascii="Arial" w:hAnsi="Arial" w:cs="Arial"/>
                <w:color w:val="000000"/>
                <w:sz w:val="18"/>
              </w:rPr>
              <w:t>3.1.10</w:t>
            </w:r>
          </w:p>
        </w:tc>
        <w:tc>
          <w:tcPr>
            <w:tcW w:w="2970" w:type="dxa"/>
            <w:tcBorders>
              <w:top w:val="nil"/>
              <w:left w:val="single" w:sz="4" w:space="0" w:color="auto"/>
              <w:bottom w:val="single" w:sz="4" w:space="0" w:color="auto"/>
              <w:right w:val="single" w:sz="4" w:space="0" w:color="auto"/>
            </w:tcBorders>
            <w:shd w:val="clear" w:color="auto" w:fill="auto"/>
          </w:tcPr>
          <w:p w14:paraId="68BBA6E6" w14:textId="77777777" w:rsidR="006F2865" w:rsidRPr="003F12C1" w:rsidRDefault="006F2865" w:rsidP="003F12C1">
            <w:pPr>
              <w:spacing w:after="120" w:line="240" w:lineRule="auto"/>
              <w:rPr>
                <w:rFonts w:ascii="Arial" w:hAnsi="Arial" w:cs="Arial"/>
                <w:color w:val="000000"/>
                <w:sz w:val="18"/>
              </w:rPr>
            </w:pPr>
            <w:r w:rsidRPr="003F12C1">
              <w:rPr>
                <w:rFonts w:ascii="Arial" w:eastAsia="Symbol" w:hAnsi="Arial" w:cs="Arial"/>
                <w:color w:val="000000"/>
                <w:sz w:val="18"/>
                <w:lang w:val="mk-MK"/>
              </w:rPr>
              <w:t>Support for the development of laboratories and research equipment</w:t>
            </w:r>
          </w:p>
        </w:tc>
        <w:tc>
          <w:tcPr>
            <w:tcW w:w="1992" w:type="dxa"/>
            <w:tcBorders>
              <w:top w:val="nil"/>
              <w:left w:val="nil"/>
              <w:bottom w:val="single" w:sz="4" w:space="0" w:color="auto"/>
              <w:right w:val="single" w:sz="4" w:space="0" w:color="auto"/>
            </w:tcBorders>
            <w:shd w:val="clear" w:color="auto" w:fill="auto"/>
          </w:tcPr>
          <w:p w14:paraId="01FEC6CF"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Number/value of laboratory and research equipment</w:t>
            </w:r>
          </w:p>
        </w:tc>
      </w:tr>
      <w:tr w:rsidR="006F2865" w:rsidRPr="003F12C1" w14:paraId="239DDF66" w14:textId="77777777" w:rsidTr="008E7E65">
        <w:trPr>
          <w:trHeight w:val="1450"/>
        </w:trPr>
        <w:tc>
          <w:tcPr>
            <w:tcW w:w="1595" w:type="dxa"/>
            <w:vMerge/>
            <w:tcBorders>
              <w:top w:val="single" w:sz="4" w:space="0" w:color="auto"/>
              <w:left w:val="single" w:sz="4" w:space="0" w:color="auto"/>
              <w:bottom w:val="nil"/>
              <w:right w:val="single" w:sz="4" w:space="0" w:color="auto"/>
            </w:tcBorders>
            <w:hideMark/>
          </w:tcPr>
          <w:p w14:paraId="5C75D6AA"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right w:val="single" w:sz="4" w:space="0" w:color="auto"/>
            </w:tcBorders>
            <w:shd w:val="clear" w:color="auto" w:fill="auto"/>
            <w:hideMark/>
          </w:tcPr>
          <w:p w14:paraId="2FB9223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3.2. Improving the human resources base through quality formal and informal education and training (flexible and entrepreneurial approaches) and life-long learning</w:t>
            </w:r>
          </w:p>
        </w:tc>
        <w:tc>
          <w:tcPr>
            <w:tcW w:w="648" w:type="dxa"/>
            <w:tcBorders>
              <w:top w:val="single" w:sz="4" w:space="0" w:color="auto"/>
              <w:left w:val="nil"/>
              <w:bottom w:val="single" w:sz="4" w:space="0" w:color="auto"/>
              <w:right w:val="single" w:sz="4" w:space="0" w:color="auto"/>
            </w:tcBorders>
          </w:tcPr>
          <w:p w14:paraId="6C630F8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3.2.1</w:t>
            </w:r>
          </w:p>
        </w:tc>
        <w:tc>
          <w:tcPr>
            <w:tcW w:w="2970" w:type="dxa"/>
            <w:tcBorders>
              <w:top w:val="nil"/>
              <w:left w:val="single" w:sz="4" w:space="0" w:color="auto"/>
              <w:bottom w:val="single" w:sz="4" w:space="0" w:color="auto"/>
              <w:right w:val="single" w:sz="4" w:space="0" w:color="auto"/>
            </w:tcBorders>
            <w:shd w:val="clear" w:color="auto" w:fill="auto"/>
          </w:tcPr>
          <w:p w14:paraId="2F5826B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the development of human resources through master, doctoral and post-doctoral grants to support research related to the S3 agri-food domain (enhancing applied practices and innovations through research; scholarships or co-funding for candidates coming from all four helixes)</w:t>
            </w:r>
          </w:p>
        </w:tc>
        <w:tc>
          <w:tcPr>
            <w:tcW w:w="1992" w:type="dxa"/>
            <w:tcBorders>
              <w:top w:val="nil"/>
              <w:left w:val="nil"/>
              <w:bottom w:val="single" w:sz="4" w:space="0" w:color="auto"/>
              <w:right w:val="single" w:sz="4" w:space="0" w:color="auto"/>
            </w:tcBorders>
            <w:shd w:val="clear" w:color="auto" w:fill="auto"/>
          </w:tcPr>
          <w:p w14:paraId="63D2A8A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of master, doctoral and post-doctoral grants </w:t>
            </w:r>
          </w:p>
        </w:tc>
      </w:tr>
      <w:tr w:rsidR="006F2865" w:rsidRPr="003F12C1" w14:paraId="3A21122D" w14:textId="77777777" w:rsidTr="008E7E65">
        <w:trPr>
          <w:trHeight w:val="580"/>
        </w:trPr>
        <w:tc>
          <w:tcPr>
            <w:tcW w:w="1595" w:type="dxa"/>
            <w:vMerge/>
            <w:tcBorders>
              <w:top w:val="single" w:sz="4" w:space="0" w:color="auto"/>
              <w:left w:val="single" w:sz="4" w:space="0" w:color="auto"/>
              <w:bottom w:val="nil"/>
              <w:right w:val="single" w:sz="4" w:space="0" w:color="auto"/>
            </w:tcBorders>
            <w:hideMark/>
          </w:tcPr>
          <w:p w14:paraId="7A900AC4"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02FA02AF"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C45A24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3.2.2</w:t>
            </w:r>
          </w:p>
        </w:tc>
        <w:tc>
          <w:tcPr>
            <w:tcW w:w="2970" w:type="dxa"/>
            <w:tcBorders>
              <w:top w:val="nil"/>
              <w:left w:val="single" w:sz="4" w:space="0" w:color="auto"/>
              <w:bottom w:val="single" w:sz="4" w:space="0" w:color="auto"/>
              <w:right w:val="single" w:sz="4" w:space="0" w:color="auto"/>
            </w:tcBorders>
            <w:shd w:val="clear" w:color="auto" w:fill="auto"/>
          </w:tcPr>
          <w:p w14:paraId="266E77A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to developing innovation and entrepreneurship skills of researchers, business managers, students through tailor-made training programs</w:t>
            </w:r>
          </w:p>
        </w:tc>
        <w:tc>
          <w:tcPr>
            <w:tcW w:w="1992" w:type="dxa"/>
            <w:tcBorders>
              <w:top w:val="nil"/>
              <w:left w:val="nil"/>
              <w:bottom w:val="single" w:sz="4" w:space="0" w:color="auto"/>
              <w:right w:val="single" w:sz="4" w:space="0" w:color="auto"/>
            </w:tcBorders>
            <w:shd w:val="clear" w:color="auto" w:fill="auto"/>
          </w:tcPr>
          <w:p w14:paraId="76F1ED1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training programs developed</w:t>
            </w:r>
            <w:r w:rsidRPr="003F12C1">
              <w:rPr>
                <w:rFonts w:ascii="Arial" w:hAnsi="Arial" w:cs="Arial"/>
                <w:color w:val="000000"/>
                <w:sz w:val="18"/>
              </w:rPr>
              <w:br/>
              <w:t>Number of trainees</w:t>
            </w:r>
          </w:p>
        </w:tc>
      </w:tr>
      <w:tr w:rsidR="006F2865" w:rsidRPr="003F12C1" w14:paraId="78DF21E5" w14:textId="77777777" w:rsidTr="008E7E65">
        <w:trPr>
          <w:trHeight w:val="580"/>
        </w:trPr>
        <w:tc>
          <w:tcPr>
            <w:tcW w:w="1595" w:type="dxa"/>
            <w:vMerge/>
            <w:tcBorders>
              <w:top w:val="single" w:sz="4" w:space="0" w:color="auto"/>
              <w:left w:val="single" w:sz="4" w:space="0" w:color="auto"/>
              <w:bottom w:val="nil"/>
              <w:right w:val="single" w:sz="4" w:space="0" w:color="auto"/>
            </w:tcBorders>
          </w:tcPr>
          <w:p w14:paraId="21C3103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53517C2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8148EC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3.2.3</w:t>
            </w:r>
          </w:p>
        </w:tc>
        <w:tc>
          <w:tcPr>
            <w:tcW w:w="2970" w:type="dxa"/>
            <w:tcBorders>
              <w:top w:val="nil"/>
              <w:left w:val="single" w:sz="4" w:space="0" w:color="auto"/>
              <w:bottom w:val="single" w:sz="4" w:space="0" w:color="auto"/>
              <w:right w:val="single" w:sz="4" w:space="0" w:color="auto"/>
            </w:tcBorders>
            <w:shd w:val="clear" w:color="auto" w:fill="auto"/>
          </w:tcPr>
          <w:p w14:paraId="47B735E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to vocational training (life-long learning) agri-food production, management and marketing (and agri-tourism) with an innovation/research dimension</w:t>
            </w:r>
          </w:p>
        </w:tc>
        <w:tc>
          <w:tcPr>
            <w:tcW w:w="1992" w:type="dxa"/>
            <w:tcBorders>
              <w:top w:val="nil"/>
              <w:left w:val="nil"/>
              <w:bottom w:val="single" w:sz="4" w:space="0" w:color="auto"/>
              <w:right w:val="single" w:sz="4" w:space="0" w:color="auto"/>
            </w:tcBorders>
            <w:shd w:val="clear" w:color="auto" w:fill="auto"/>
          </w:tcPr>
          <w:p w14:paraId="5A9A9F5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training programs developed</w:t>
            </w:r>
            <w:r w:rsidRPr="003F12C1">
              <w:rPr>
                <w:rFonts w:ascii="Arial" w:hAnsi="Arial" w:cs="Arial"/>
                <w:color w:val="000000"/>
                <w:sz w:val="18"/>
              </w:rPr>
              <w:br/>
              <w:t>Number of trainees</w:t>
            </w:r>
          </w:p>
        </w:tc>
      </w:tr>
      <w:tr w:rsidR="006F2865" w:rsidRPr="003F12C1" w14:paraId="5CBA58B1" w14:textId="77777777" w:rsidTr="008E7E65">
        <w:trPr>
          <w:trHeight w:val="580"/>
        </w:trPr>
        <w:tc>
          <w:tcPr>
            <w:tcW w:w="1595" w:type="dxa"/>
            <w:vMerge/>
            <w:tcBorders>
              <w:top w:val="single" w:sz="4" w:space="0" w:color="auto"/>
              <w:left w:val="single" w:sz="4" w:space="0" w:color="auto"/>
              <w:bottom w:val="nil"/>
              <w:right w:val="single" w:sz="4" w:space="0" w:color="auto"/>
            </w:tcBorders>
          </w:tcPr>
          <w:p w14:paraId="232439D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3FCCADE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A37350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3.2.4</w:t>
            </w:r>
          </w:p>
        </w:tc>
        <w:tc>
          <w:tcPr>
            <w:tcW w:w="2970" w:type="dxa"/>
            <w:tcBorders>
              <w:top w:val="nil"/>
              <w:left w:val="single" w:sz="4" w:space="0" w:color="auto"/>
              <w:bottom w:val="single" w:sz="4" w:space="0" w:color="auto"/>
              <w:right w:val="single" w:sz="4" w:space="0" w:color="auto"/>
            </w:tcBorders>
            <w:shd w:val="clear" w:color="auto" w:fill="auto"/>
          </w:tcPr>
          <w:p w14:paraId="22F93DE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twinning opportunities for knowledge transfer related to the S3 agri-food domain (for co-mentors, or a distinguished foreign academia member in master and doctoral committees, or distinguished foreign specialists are mentors in the business sector)</w:t>
            </w:r>
          </w:p>
        </w:tc>
        <w:tc>
          <w:tcPr>
            <w:tcW w:w="1992" w:type="dxa"/>
            <w:tcBorders>
              <w:top w:val="nil"/>
              <w:left w:val="nil"/>
              <w:bottom w:val="single" w:sz="4" w:space="0" w:color="auto"/>
              <w:right w:val="single" w:sz="4" w:space="0" w:color="auto"/>
            </w:tcBorders>
            <w:shd w:val="clear" w:color="auto" w:fill="auto"/>
          </w:tcPr>
          <w:p w14:paraId="4EC8BF41"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 of mentors, co-mentors or members of master and doctoral committee</w:t>
            </w:r>
          </w:p>
          <w:p w14:paraId="065DEF8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Number of experts in businesses</w:t>
            </w:r>
          </w:p>
        </w:tc>
      </w:tr>
      <w:tr w:rsidR="006F2865" w:rsidRPr="003F12C1" w14:paraId="6597868D" w14:textId="77777777" w:rsidTr="008E7E65">
        <w:trPr>
          <w:trHeight w:val="580"/>
        </w:trPr>
        <w:tc>
          <w:tcPr>
            <w:tcW w:w="1595" w:type="dxa"/>
            <w:vMerge/>
            <w:tcBorders>
              <w:top w:val="single" w:sz="4" w:space="0" w:color="auto"/>
              <w:left w:val="single" w:sz="4" w:space="0" w:color="auto"/>
              <w:bottom w:val="nil"/>
              <w:right w:val="single" w:sz="4" w:space="0" w:color="auto"/>
            </w:tcBorders>
          </w:tcPr>
          <w:p w14:paraId="73E971EA"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tcPr>
          <w:p w14:paraId="5DC4024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3979FA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3.2.5</w:t>
            </w:r>
          </w:p>
        </w:tc>
        <w:tc>
          <w:tcPr>
            <w:tcW w:w="2970" w:type="dxa"/>
            <w:tcBorders>
              <w:top w:val="nil"/>
              <w:left w:val="single" w:sz="4" w:space="0" w:color="auto"/>
              <w:bottom w:val="single" w:sz="4" w:space="0" w:color="auto"/>
              <w:right w:val="single" w:sz="4" w:space="0" w:color="auto"/>
            </w:tcBorders>
            <w:shd w:val="clear" w:color="auto" w:fill="auto"/>
          </w:tcPr>
          <w:p w14:paraId="2AD599C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the development of a specialized Master program in Digital Agriculture (interdisciplinary studies, double degree with renowned international academic partners)</w:t>
            </w:r>
          </w:p>
        </w:tc>
        <w:tc>
          <w:tcPr>
            <w:tcW w:w="1992" w:type="dxa"/>
            <w:tcBorders>
              <w:top w:val="nil"/>
              <w:left w:val="nil"/>
              <w:bottom w:val="single" w:sz="4" w:space="0" w:color="auto"/>
              <w:right w:val="single" w:sz="4" w:space="0" w:color="auto"/>
            </w:tcBorders>
            <w:shd w:val="clear" w:color="auto" w:fill="auto"/>
          </w:tcPr>
          <w:p w14:paraId="5F79FAC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Master program developed by 2025</w:t>
            </w:r>
            <w:r w:rsidRPr="003F12C1">
              <w:rPr>
                <w:rFonts w:ascii="Arial" w:hAnsi="Arial" w:cs="Arial"/>
                <w:color w:val="000000"/>
                <w:sz w:val="18"/>
              </w:rPr>
              <w:br/>
              <w:t>5 scholarships per year supported</w:t>
            </w:r>
          </w:p>
        </w:tc>
      </w:tr>
      <w:tr w:rsidR="006F2865" w:rsidRPr="003F12C1" w14:paraId="4DEEE8ED" w14:textId="77777777" w:rsidTr="008E7E65">
        <w:trPr>
          <w:trHeight w:val="1160"/>
        </w:trPr>
        <w:tc>
          <w:tcPr>
            <w:tcW w:w="1595" w:type="dxa"/>
            <w:vMerge/>
            <w:tcBorders>
              <w:top w:val="single" w:sz="4" w:space="0" w:color="auto"/>
              <w:left w:val="single" w:sz="4" w:space="0" w:color="auto"/>
              <w:bottom w:val="nil"/>
              <w:right w:val="single" w:sz="4" w:space="0" w:color="auto"/>
            </w:tcBorders>
            <w:hideMark/>
          </w:tcPr>
          <w:p w14:paraId="0111C7A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222467B9"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69ABDDD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3.2.6</w:t>
            </w:r>
          </w:p>
        </w:tc>
        <w:tc>
          <w:tcPr>
            <w:tcW w:w="2970" w:type="dxa"/>
            <w:tcBorders>
              <w:top w:val="nil"/>
              <w:left w:val="single" w:sz="4" w:space="0" w:color="auto"/>
              <w:bottom w:val="single" w:sz="4" w:space="0" w:color="auto"/>
              <w:right w:val="single" w:sz="4" w:space="0" w:color="auto"/>
            </w:tcBorders>
            <w:shd w:val="clear" w:color="auto" w:fill="auto"/>
          </w:tcPr>
          <w:p w14:paraId="0169E72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Establishment of a publicly available list of experts from academia and industry for transfer of knowledge and skills related to the S3 agri-food domain</w:t>
            </w:r>
          </w:p>
        </w:tc>
        <w:tc>
          <w:tcPr>
            <w:tcW w:w="1992" w:type="dxa"/>
            <w:tcBorders>
              <w:top w:val="nil"/>
              <w:left w:val="nil"/>
              <w:bottom w:val="single" w:sz="4" w:space="0" w:color="auto"/>
              <w:right w:val="single" w:sz="4" w:space="0" w:color="auto"/>
            </w:tcBorders>
            <w:shd w:val="clear" w:color="auto" w:fill="auto"/>
          </w:tcPr>
          <w:p w14:paraId="56D53F6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List composed, publicly available and regularly updated</w:t>
            </w:r>
          </w:p>
        </w:tc>
      </w:tr>
      <w:tr w:rsidR="006F2865" w:rsidRPr="003F12C1" w14:paraId="458CFC4D" w14:textId="77777777" w:rsidTr="008E7E65">
        <w:trPr>
          <w:trHeight w:val="1450"/>
        </w:trPr>
        <w:tc>
          <w:tcPr>
            <w:tcW w:w="1595" w:type="dxa"/>
            <w:vMerge/>
            <w:tcBorders>
              <w:top w:val="single" w:sz="4" w:space="0" w:color="auto"/>
              <w:left w:val="single" w:sz="4" w:space="0" w:color="auto"/>
              <w:bottom w:val="nil"/>
              <w:right w:val="single" w:sz="4" w:space="0" w:color="auto"/>
            </w:tcBorders>
            <w:hideMark/>
          </w:tcPr>
          <w:p w14:paraId="616AB77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560D5B99"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97FD0B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3.2.7</w:t>
            </w:r>
          </w:p>
        </w:tc>
        <w:tc>
          <w:tcPr>
            <w:tcW w:w="2970" w:type="dxa"/>
            <w:tcBorders>
              <w:top w:val="nil"/>
              <w:left w:val="single" w:sz="4" w:space="0" w:color="auto"/>
              <w:bottom w:val="single" w:sz="4" w:space="0" w:color="auto"/>
              <w:right w:val="single" w:sz="4" w:space="0" w:color="auto"/>
            </w:tcBorders>
            <w:shd w:val="clear" w:color="auto" w:fill="auto"/>
          </w:tcPr>
          <w:p w14:paraId="177748B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Establish legal framework for industrial doctorates and post-doctoral studies</w:t>
            </w:r>
          </w:p>
        </w:tc>
        <w:tc>
          <w:tcPr>
            <w:tcW w:w="1992" w:type="dxa"/>
            <w:tcBorders>
              <w:top w:val="nil"/>
              <w:left w:val="nil"/>
              <w:bottom w:val="single" w:sz="4" w:space="0" w:color="auto"/>
              <w:right w:val="single" w:sz="4" w:space="0" w:color="auto"/>
            </w:tcBorders>
            <w:shd w:val="clear" w:color="auto" w:fill="auto"/>
          </w:tcPr>
          <w:p w14:paraId="562E33F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Adopted legislation for industrial doctorates and post-doctoral studies</w:t>
            </w:r>
          </w:p>
        </w:tc>
      </w:tr>
      <w:tr w:rsidR="006F2865" w:rsidRPr="003F12C1" w14:paraId="373D7348"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4CB7E0D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4538EA19"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379AD0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3.2.8</w:t>
            </w:r>
          </w:p>
        </w:tc>
        <w:tc>
          <w:tcPr>
            <w:tcW w:w="2970" w:type="dxa"/>
            <w:tcBorders>
              <w:top w:val="nil"/>
              <w:left w:val="single" w:sz="4" w:space="0" w:color="auto"/>
              <w:bottom w:val="single" w:sz="4" w:space="0" w:color="auto"/>
              <w:right w:val="single" w:sz="4" w:space="0" w:color="auto"/>
            </w:tcBorders>
            <w:shd w:val="clear" w:color="auto" w:fill="auto"/>
          </w:tcPr>
          <w:p w14:paraId="5DF0C21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Increased number of visiting experts from the business sector included in university courses, field visits and internships of students</w:t>
            </w:r>
          </w:p>
        </w:tc>
        <w:tc>
          <w:tcPr>
            <w:tcW w:w="1992" w:type="dxa"/>
            <w:tcBorders>
              <w:top w:val="nil"/>
              <w:left w:val="nil"/>
              <w:bottom w:val="single" w:sz="4" w:space="0" w:color="auto"/>
              <w:right w:val="single" w:sz="4" w:space="0" w:color="auto"/>
            </w:tcBorders>
            <w:shd w:val="clear" w:color="auto" w:fill="auto"/>
          </w:tcPr>
          <w:p w14:paraId="785385B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of visiting experts/business sector in academia, practice field visits and internships  </w:t>
            </w:r>
          </w:p>
        </w:tc>
      </w:tr>
      <w:tr w:rsidR="006F2865" w:rsidRPr="003F12C1" w14:paraId="1FB1CDB5" w14:textId="77777777" w:rsidTr="008E7E65">
        <w:trPr>
          <w:trHeight w:val="290"/>
        </w:trPr>
        <w:tc>
          <w:tcPr>
            <w:tcW w:w="1595" w:type="dxa"/>
            <w:vMerge/>
            <w:tcBorders>
              <w:top w:val="single" w:sz="4" w:space="0" w:color="auto"/>
              <w:left w:val="single" w:sz="4" w:space="0" w:color="auto"/>
              <w:bottom w:val="nil"/>
              <w:right w:val="single" w:sz="4" w:space="0" w:color="auto"/>
            </w:tcBorders>
          </w:tcPr>
          <w:p w14:paraId="4B7C54D1"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bottom w:val="single" w:sz="4" w:space="0" w:color="000000"/>
              <w:right w:val="single" w:sz="4" w:space="0" w:color="auto"/>
            </w:tcBorders>
          </w:tcPr>
          <w:p w14:paraId="7BCEB09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3596274"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3.2.9</w:t>
            </w:r>
          </w:p>
        </w:tc>
        <w:tc>
          <w:tcPr>
            <w:tcW w:w="2970" w:type="dxa"/>
            <w:tcBorders>
              <w:top w:val="nil"/>
              <w:left w:val="single" w:sz="4" w:space="0" w:color="auto"/>
              <w:bottom w:val="single" w:sz="4" w:space="0" w:color="auto"/>
              <w:right w:val="single" w:sz="4" w:space="0" w:color="auto"/>
            </w:tcBorders>
            <w:shd w:val="clear" w:color="auto" w:fill="auto"/>
          </w:tcPr>
          <w:p w14:paraId="5722CEA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Facilitate the setup and capacity building of industry associations to advocate for improvements in the sector in order to mobilize collective investment and knowledge sharing.</w:t>
            </w:r>
          </w:p>
        </w:tc>
        <w:tc>
          <w:tcPr>
            <w:tcW w:w="1992" w:type="dxa"/>
            <w:tcBorders>
              <w:top w:val="nil"/>
              <w:left w:val="nil"/>
              <w:bottom w:val="single" w:sz="4" w:space="0" w:color="auto"/>
              <w:right w:val="single" w:sz="4" w:space="0" w:color="auto"/>
            </w:tcBorders>
            <w:shd w:val="clear" w:color="auto" w:fill="auto"/>
          </w:tcPr>
          <w:p w14:paraId="6D5E1C87"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 of new industry associations</w:t>
            </w:r>
          </w:p>
          <w:p w14:paraId="4E7954AA"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Improved capacity of industry associations</w:t>
            </w:r>
          </w:p>
        </w:tc>
      </w:tr>
      <w:tr w:rsidR="006F2865" w:rsidRPr="003F12C1" w14:paraId="70FAD979" w14:textId="77777777" w:rsidTr="008E7E65">
        <w:trPr>
          <w:trHeight w:val="870"/>
        </w:trPr>
        <w:tc>
          <w:tcPr>
            <w:tcW w:w="1595" w:type="dxa"/>
            <w:vMerge/>
            <w:tcBorders>
              <w:top w:val="single" w:sz="4" w:space="0" w:color="auto"/>
              <w:left w:val="single" w:sz="4" w:space="0" w:color="auto"/>
              <w:bottom w:val="nil"/>
              <w:right w:val="single" w:sz="4" w:space="0" w:color="auto"/>
            </w:tcBorders>
            <w:hideMark/>
          </w:tcPr>
          <w:p w14:paraId="032D6B54"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007B2F7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3.3. Jointly creating conditions for retaining young agricultural/ food processing and </w:t>
            </w:r>
            <w:r w:rsidRPr="003F12C1">
              <w:rPr>
                <w:rFonts w:ascii="Arial" w:hAnsi="Arial" w:cs="Arial"/>
                <w:color w:val="000000"/>
                <w:sz w:val="18"/>
                <w:lang w:val="en-US"/>
              </w:rPr>
              <w:lastRenderedPageBreak/>
              <w:t>marketing professionals in rural areas</w:t>
            </w:r>
          </w:p>
        </w:tc>
        <w:tc>
          <w:tcPr>
            <w:tcW w:w="648" w:type="dxa"/>
            <w:tcBorders>
              <w:top w:val="single" w:sz="4" w:space="0" w:color="auto"/>
              <w:left w:val="nil"/>
              <w:bottom w:val="single" w:sz="4" w:space="0" w:color="auto"/>
              <w:right w:val="single" w:sz="4" w:space="0" w:color="auto"/>
            </w:tcBorders>
          </w:tcPr>
          <w:p w14:paraId="10D79ED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3.3.1</w:t>
            </w:r>
          </w:p>
        </w:tc>
        <w:tc>
          <w:tcPr>
            <w:tcW w:w="2970" w:type="dxa"/>
            <w:tcBorders>
              <w:top w:val="nil"/>
              <w:left w:val="single" w:sz="4" w:space="0" w:color="auto"/>
              <w:bottom w:val="single" w:sz="4" w:space="0" w:color="auto"/>
              <w:right w:val="single" w:sz="4" w:space="0" w:color="auto"/>
            </w:tcBorders>
            <w:shd w:val="clear" w:color="auto" w:fill="auto"/>
          </w:tcPr>
          <w:p w14:paraId="3AF4EBE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Prioritize the S3 agri-food domain in existing schemes for scholarships (e.g. MES calls for awarding scholarships for studies abroad)</w:t>
            </w:r>
          </w:p>
        </w:tc>
        <w:tc>
          <w:tcPr>
            <w:tcW w:w="1992" w:type="dxa"/>
            <w:tcBorders>
              <w:top w:val="nil"/>
              <w:left w:val="nil"/>
              <w:bottom w:val="single" w:sz="4" w:space="0" w:color="auto"/>
              <w:right w:val="single" w:sz="4" w:space="0" w:color="auto"/>
            </w:tcBorders>
            <w:shd w:val="clear" w:color="auto" w:fill="auto"/>
          </w:tcPr>
          <w:p w14:paraId="610AA8C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S3 domain put among the priority fields of study for awarding scholarship</w:t>
            </w:r>
          </w:p>
        </w:tc>
      </w:tr>
      <w:tr w:rsidR="006F2865" w:rsidRPr="003F12C1" w14:paraId="1132B3A3"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6275F3B6"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6213779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FDFB9F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3.3.2</w:t>
            </w:r>
          </w:p>
        </w:tc>
        <w:tc>
          <w:tcPr>
            <w:tcW w:w="2970" w:type="dxa"/>
            <w:tcBorders>
              <w:top w:val="nil"/>
              <w:left w:val="single" w:sz="4" w:space="0" w:color="auto"/>
              <w:bottom w:val="single" w:sz="4" w:space="0" w:color="auto"/>
              <w:right w:val="single" w:sz="4" w:space="0" w:color="auto"/>
            </w:tcBorders>
            <w:shd w:val="clear" w:color="auto" w:fill="auto"/>
          </w:tcPr>
          <w:p w14:paraId="64EE17F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 xml:space="preserve">Foreign language, business communication and entrepreneurial skills courses for students </w:t>
            </w:r>
          </w:p>
        </w:tc>
        <w:tc>
          <w:tcPr>
            <w:tcW w:w="1992" w:type="dxa"/>
            <w:tcBorders>
              <w:top w:val="nil"/>
              <w:left w:val="nil"/>
              <w:bottom w:val="single" w:sz="4" w:space="0" w:color="auto"/>
              <w:right w:val="single" w:sz="4" w:space="0" w:color="auto"/>
            </w:tcBorders>
            <w:shd w:val="clear" w:color="auto" w:fill="auto"/>
          </w:tcPr>
          <w:p w14:paraId="1D1A336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students attended</w:t>
            </w:r>
            <w:r w:rsidRPr="003F12C1">
              <w:rPr>
                <w:rFonts w:ascii="Arial" w:hAnsi="Arial" w:cs="Arial"/>
                <w:color w:val="000000"/>
                <w:sz w:val="18"/>
              </w:rPr>
              <w:br/>
              <w:t>Number of certificates awarded</w:t>
            </w:r>
          </w:p>
        </w:tc>
      </w:tr>
      <w:tr w:rsidR="006F2865" w:rsidRPr="003F12C1" w14:paraId="20DF1779"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6122370D"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78A6C875"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1652F6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3.3.3</w:t>
            </w:r>
          </w:p>
        </w:tc>
        <w:tc>
          <w:tcPr>
            <w:tcW w:w="2970" w:type="dxa"/>
            <w:tcBorders>
              <w:top w:val="nil"/>
              <w:left w:val="single" w:sz="4" w:space="0" w:color="auto"/>
              <w:bottom w:val="single" w:sz="4" w:space="0" w:color="auto"/>
              <w:right w:val="single" w:sz="4" w:space="0" w:color="auto"/>
            </w:tcBorders>
            <w:shd w:val="clear" w:color="auto" w:fill="auto"/>
          </w:tcPr>
          <w:p w14:paraId="11D983C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Specialized summer schools on S3 agri-food domain topics for undergraduate and graduate students</w:t>
            </w:r>
          </w:p>
        </w:tc>
        <w:tc>
          <w:tcPr>
            <w:tcW w:w="1992" w:type="dxa"/>
            <w:tcBorders>
              <w:top w:val="nil"/>
              <w:left w:val="nil"/>
              <w:bottom w:val="single" w:sz="4" w:space="0" w:color="auto"/>
              <w:right w:val="single" w:sz="4" w:space="0" w:color="auto"/>
            </w:tcBorders>
            <w:shd w:val="clear" w:color="auto" w:fill="auto"/>
          </w:tcPr>
          <w:p w14:paraId="60A1239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students attended</w:t>
            </w:r>
            <w:r w:rsidRPr="003F12C1">
              <w:rPr>
                <w:rFonts w:ascii="Arial" w:hAnsi="Arial" w:cs="Arial"/>
                <w:color w:val="000000"/>
                <w:sz w:val="18"/>
              </w:rPr>
              <w:br/>
              <w:t>Number of certificates awarded</w:t>
            </w:r>
          </w:p>
        </w:tc>
      </w:tr>
      <w:tr w:rsidR="006F2865" w:rsidRPr="003F12C1" w14:paraId="1D1ACC92"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2994389A"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364C35E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4BC9D1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3.3.4</w:t>
            </w:r>
          </w:p>
        </w:tc>
        <w:tc>
          <w:tcPr>
            <w:tcW w:w="2970" w:type="dxa"/>
            <w:tcBorders>
              <w:top w:val="nil"/>
              <w:left w:val="single" w:sz="4" w:space="0" w:color="auto"/>
              <w:bottom w:val="single" w:sz="4" w:space="0" w:color="auto"/>
              <w:right w:val="single" w:sz="4" w:space="0" w:color="auto"/>
            </w:tcBorders>
            <w:shd w:val="clear" w:color="auto" w:fill="auto"/>
          </w:tcPr>
          <w:p w14:paraId="72E40BD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Enhanced internalization and more intensive use of student mobility programs through better information, encouragement and ECTS recognition (Erasmus+, CEEPUS etc.) </w:t>
            </w:r>
          </w:p>
        </w:tc>
        <w:tc>
          <w:tcPr>
            <w:tcW w:w="1992" w:type="dxa"/>
            <w:tcBorders>
              <w:top w:val="nil"/>
              <w:left w:val="nil"/>
              <w:bottom w:val="single" w:sz="4" w:space="0" w:color="auto"/>
              <w:right w:val="single" w:sz="4" w:space="0" w:color="auto"/>
            </w:tcBorders>
            <w:shd w:val="clear" w:color="auto" w:fill="auto"/>
          </w:tcPr>
          <w:p w14:paraId="31A8358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international student mobilities</w:t>
            </w:r>
          </w:p>
        </w:tc>
      </w:tr>
      <w:tr w:rsidR="006F2865" w:rsidRPr="003F12C1" w14:paraId="2FFBFFFA" w14:textId="77777777" w:rsidTr="008E7E65">
        <w:trPr>
          <w:trHeight w:val="290"/>
        </w:trPr>
        <w:tc>
          <w:tcPr>
            <w:tcW w:w="1595" w:type="dxa"/>
            <w:vMerge/>
            <w:tcBorders>
              <w:top w:val="single" w:sz="4" w:space="0" w:color="auto"/>
              <w:left w:val="single" w:sz="4" w:space="0" w:color="auto"/>
              <w:bottom w:val="nil"/>
              <w:right w:val="single" w:sz="4" w:space="0" w:color="auto"/>
            </w:tcBorders>
          </w:tcPr>
          <w:p w14:paraId="2826C3EC"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tcPr>
          <w:p w14:paraId="7237082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43FBA3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3.3.5</w:t>
            </w:r>
          </w:p>
        </w:tc>
        <w:tc>
          <w:tcPr>
            <w:tcW w:w="2970" w:type="dxa"/>
            <w:tcBorders>
              <w:top w:val="nil"/>
              <w:left w:val="single" w:sz="4" w:space="0" w:color="auto"/>
              <w:bottom w:val="single" w:sz="4" w:space="0" w:color="auto"/>
              <w:right w:val="single" w:sz="4" w:space="0" w:color="auto"/>
            </w:tcBorders>
            <w:shd w:val="clear" w:color="auto" w:fill="auto"/>
          </w:tcPr>
          <w:p w14:paraId="5BD6F2B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Student contests for best innovation project/S3 agri-food domain related idea (awards/grants for best projects/ideas)</w:t>
            </w:r>
          </w:p>
        </w:tc>
        <w:tc>
          <w:tcPr>
            <w:tcW w:w="1992" w:type="dxa"/>
            <w:tcBorders>
              <w:top w:val="nil"/>
              <w:left w:val="nil"/>
              <w:bottom w:val="single" w:sz="4" w:space="0" w:color="auto"/>
              <w:right w:val="single" w:sz="4" w:space="0" w:color="auto"/>
            </w:tcBorders>
            <w:shd w:val="clear" w:color="auto" w:fill="auto"/>
          </w:tcPr>
          <w:p w14:paraId="60296B0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student contests, applications and awards</w:t>
            </w:r>
          </w:p>
        </w:tc>
      </w:tr>
      <w:tr w:rsidR="006F2865" w:rsidRPr="003F12C1" w14:paraId="7AA8A1B1" w14:textId="77777777" w:rsidTr="008E7E65">
        <w:trPr>
          <w:trHeight w:val="290"/>
        </w:trPr>
        <w:tc>
          <w:tcPr>
            <w:tcW w:w="1595" w:type="dxa"/>
            <w:vMerge/>
            <w:tcBorders>
              <w:top w:val="single" w:sz="4" w:space="0" w:color="auto"/>
              <w:left w:val="single" w:sz="4" w:space="0" w:color="auto"/>
              <w:bottom w:val="nil"/>
              <w:right w:val="single" w:sz="4" w:space="0" w:color="auto"/>
            </w:tcBorders>
          </w:tcPr>
          <w:p w14:paraId="7197ED2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tcPr>
          <w:p w14:paraId="6C715751"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32FA52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3.3.6</w:t>
            </w:r>
          </w:p>
        </w:tc>
        <w:tc>
          <w:tcPr>
            <w:tcW w:w="2970" w:type="dxa"/>
            <w:tcBorders>
              <w:top w:val="nil"/>
              <w:left w:val="single" w:sz="4" w:space="0" w:color="auto"/>
              <w:bottom w:val="single" w:sz="4" w:space="0" w:color="auto"/>
              <w:right w:val="single" w:sz="4" w:space="0" w:color="auto"/>
            </w:tcBorders>
            <w:shd w:val="clear" w:color="auto" w:fill="auto"/>
          </w:tcPr>
          <w:p w14:paraId="65DFA43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Develop and implement “young leaders” internship program intended for young producers and/or graduates to upgrade their technical skills, innovative capacity and gain new knowledge</w:t>
            </w:r>
          </w:p>
        </w:tc>
        <w:tc>
          <w:tcPr>
            <w:tcW w:w="1992" w:type="dxa"/>
            <w:tcBorders>
              <w:top w:val="nil"/>
              <w:left w:val="nil"/>
              <w:bottom w:val="single" w:sz="4" w:space="0" w:color="auto"/>
              <w:right w:val="single" w:sz="4" w:space="0" w:color="auto"/>
            </w:tcBorders>
            <w:shd w:val="clear" w:color="auto" w:fill="auto"/>
          </w:tcPr>
          <w:p w14:paraId="4FAB535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internships for young leaders</w:t>
            </w:r>
          </w:p>
        </w:tc>
      </w:tr>
      <w:tr w:rsidR="006F2865" w:rsidRPr="003F12C1" w14:paraId="20BA5573" w14:textId="77777777" w:rsidTr="008E7E65">
        <w:trPr>
          <w:trHeight w:val="290"/>
        </w:trPr>
        <w:tc>
          <w:tcPr>
            <w:tcW w:w="1595" w:type="dxa"/>
            <w:vMerge/>
            <w:tcBorders>
              <w:top w:val="single" w:sz="4" w:space="0" w:color="auto"/>
              <w:left w:val="single" w:sz="4" w:space="0" w:color="auto"/>
              <w:bottom w:val="nil"/>
              <w:right w:val="single" w:sz="4" w:space="0" w:color="auto"/>
            </w:tcBorders>
          </w:tcPr>
          <w:p w14:paraId="324FFDE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tcPr>
          <w:p w14:paraId="41CBA73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CDB845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3.3.7</w:t>
            </w:r>
          </w:p>
        </w:tc>
        <w:tc>
          <w:tcPr>
            <w:tcW w:w="2970" w:type="dxa"/>
            <w:tcBorders>
              <w:top w:val="nil"/>
              <w:left w:val="single" w:sz="4" w:space="0" w:color="auto"/>
              <w:bottom w:val="single" w:sz="4" w:space="0" w:color="auto"/>
              <w:right w:val="single" w:sz="4" w:space="0" w:color="auto"/>
            </w:tcBorders>
            <w:shd w:val="clear" w:color="auto" w:fill="auto"/>
          </w:tcPr>
          <w:p w14:paraId="4C7195E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Campaign for raising the awareness about the importance of the agri-food sector, links with environment, cross-cutting possibilities with ICT, tourism and other domains, for attracting young population to study and work in this field</w:t>
            </w:r>
          </w:p>
        </w:tc>
        <w:tc>
          <w:tcPr>
            <w:tcW w:w="1992" w:type="dxa"/>
            <w:tcBorders>
              <w:top w:val="nil"/>
              <w:left w:val="nil"/>
              <w:bottom w:val="single" w:sz="4" w:space="0" w:color="auto"/>
              <w:right w:val="single" w:sz="4" w:space="0" w:color="auto"/>
            </w:tcBorders>
            <w:shd w:val="clear" w:color="auto" w:fill="auto"/>
          </w:tcPr>
          <w:p w14:paraId="3C90F95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Various activities for promotion of the sector </w:t>
            </w:r>
          </w:p>
        </w:tc>
      </w:tr>
      <w:tr w:rsidR="006F2865" w:rsidRPr="003F12C1" w14:paraId="55DE4533"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276CE443"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177D9CC2"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8F37DB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3.3.8</w:t>
            </w:r>
          </w:p>
        </w:tc>
        <w:tc>
          <w:tcPr>
            <w:tcW w:w="2970" w:type="dxa"/>
            <w:tcBorders>
              <w:top w:val="nil"/>
              <w:left w:val="single" w:sz="4" w:space="0" w:color="auto"/>
              <w:bottom w:val="single" w:sz="4" w:space="0" w:color="auto"/>
              <w:right w:val="single" w:sz="4" w:space="0" w:color="auto"/>
            </w:tcBorders>
            <w:shd w:val="clear" w:color="auto" w:fill="auto"/>
            <w:noWrap/>
          </w:tcPr>
          <w:p w14:paraId="402ABB02"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Open career day for students and potential employers from the business sector, for promotion of the profession and connection with smart agriculture</w:t>
            </w:r>
          </w:p>
        </w:tc>
        <w:tc>
          <w:tcPr>
            <w:tcW w:w="1992" w:type="dxa"/>
            <w:tcBorders>
              <w:top w:val="nil"/>
              <w:left w:val="nil"/>
              <w:bottom w:val="single" w:sz="4" w:space="0" w:color="auto"/>
              <w:right w:val="single" w:sz="4" w:space="0" w:color="auto"/>
            </w:tcBorders>
            <w:shd w:val="clear" w:color="auto" w:fill="auto"/>
            <w:noWrap/>
          </w:tcPr>
          <w:p w14:paraId="42551A4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open career days</w:t>
            </w:r>
          </w:p>
        </w:tc>
      </w:tr>
      <w:tr w:rsidR="006F2865" w:rsidRPr="003F12C1" w14:paraId="637B133C" w14:textId="77777777" w:rsidTr="008E7E65">
        <w:trPr>
          <w:trHeight w:val="580"/>
        </w:trPr>
        <w:tc>
          <w:tcPr>
            <w:tcW w:w="1595" w:type="dxa"/>
            <w:vMerge/>
            <w:tcBorders>
              <w:top w:val="single" w:sz="4" w:space="0" w:color="auto"/>
              <w:left w:val="single" w:sz="4" w:space="0" w:color="auto"/>
              <w:bottom w:val="nil"/>
              <w:right w:val="single" w:sz="4" w:space="0" w:color="auto"/>
            </w:tcBorders>
            <w:hideMark/>
          </w:tcPr>
          <w:p w14:paraId="4B1197D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7CFAAC3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3.4. Intensifying existing and establishing new models of know-how, innovation and technology transfer in the agri-food chain (academia – business (companies and farmers) – strengthening national and private extension/advisory services –  strengthening the role of CSOs in knowledge transfer) </w:t>
            </w:r>
          </w:p>
        </w:tc>
        <w:tc>
          <w:tcPr>
            <w:tcW w:w="648" w:type="dxa"/>
            <w:tcBorders>
              <w:top w:val="single" w:sz="4" w:space="0" w:color="auto"/>
              <w:left w:val="nil"/>
              <w:bottom w:val="single" w:sz="4" w:space="0" w:color="auto"/>
              <w:right w:val="single" w:sz="4" w:space="0" w:color="auto"/>
            </w:tcBorders>
          </w:tcPr>
          <w:p w14:paraId="37AD415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3.4.1</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CAFDF8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National measure for transfer of knowledge from advisors (NEA and private advisors) for individual farms, cooperatives, associations (needs assessment, preparing advisory packages, method of knowledge transfer) on S3 agri-food topics, e.g. innovative adaptation to climate change, digitalization in agriculture, organic agriculture</w:t>
            </w:r>
          </w:p>
        </w:tc>
        <w:tc>
          <w:tcPr>
            <w:tcW w:w="1992" w:type="dxa"/>
            <w:tcBorders>
              <w:top w:val="single" w:sz="4" w:space="0" w:color="auto"/>
              <w:left w:val="nil"/>
              <w:bottom w:val="single" w:sz="4" w:space="0" w:color="auto"/>
              <w:right w:val="single" w:sz="4" w:space="0" w:color="auto"/>
            </w:tcBorders>
            <w:shd w:val="clear" w:color="auto" w:fill="auto"/>
          </w:tcPr>
          <w:p w14:paraId="521DFCE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of advisory packages </w:t>
            </w:r>
          </w:p>
        </w:tc>
      </w:tr>
      <w:tr w:rsidR="006F2865" w:rsidRPr="003F12C1" w14:paraId="5F95A1E2" w14:textId="77777777" w:rsidTr="008E7E65">
        <w:trPr>
          <w:trHeight w:val="580"/>
        </w:trPr>
        <w:tc>
          <w:tcPr>
            <w:tcW w:w="1595" w:type="dxa"/>
            <w:vMerge/>
            <w:tcBorders>
              <w:top w:val="single" w:sz="4" w:space="0" w:color="auto"/>
              <w:left w:val="single" w:sz="4" w:space="0" w:color="auto"/>
              <w:bottom w:val="nil"/>
              <w:right w:val="single" w:sz="4" w:space="0" w:color="auto"/>
            </w:tcBorders>
            <w:hideMark/>
          </w:tcPr>
          <w:p w14:paraId="039DDA4A"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59CBF52A"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089338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3.4.2</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2A89E79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Trainings of trainers for advisors (with foreign assistance) aimed at upgrading the knowledge about the new technologies (e.g. on innovation and digitalisation in agriculture) and the functioning of the new advisory system with pilot measure for advisory services starting in 2023 through the rural development program</w:t>
            </w:r>
          </w:p>
        </w:tc>
        <w:tc>
          <w:tcPr>
            <w:tcW w:w="1992" w:type="dxa"/>
            <w:tcBorders>
              <w:top w:val="single" w:sz="4" w:space="0" w:color="auto"/>
              <w:left w:val="nil"/>
              <w:bottom w:val="single" w:sz="4" w:space="0" w:color="auto"/>
              <w:right w:val="single" w:sz="4" w:space="0" w:color="auto"/>
            </w:tcBorders>
            <w:shd w:val="clear" w:color="auto" w:fill="auto"/>
          </w:tcPr>
          <w:p w14:paraId="0786F5F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trainings of trainers</w:t>
            </w:r>
          </w:p>
        </w:tc>
      </w:tr>
      <w:tr w:rsidR="006F2865" w:rsidRPr="003F12C1" w14:paraId="02D88C03"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0A704B4F"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1105DC9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8EC138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3.4.3</w:t>
            </w:r>
          </w:p>
        </w:tc>
        <w:tc>
          <w:tcPr>
            <w:tcW w:w="2970" w:type="dxa"/>
            <w:tcBorders>
              <w:top w:val="single" w:sz="4" w:space="0" w:color="auto"/>
              <w:left w:val="single" w:sz="4" w:space="0" w:color="auto"/>
              <w:bottom w:val="single" w:sz="4" w:space="0" w:color="auto"/>
              <w:right w:val="single" w:sz="4" w:space="0" w:color="auto"/>
            </w:tcBorders>
            <w:shd w:val="clear" w:color="auto" w:fill="auto"/>
            <w:noWrap/>
          </w:tcPr>
          <w:p w14:paraId="03B5DBE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Regular education and training of agricultural producers financed by </w:t>
            </w:r>
            <w:r w:rsidRPr="003F12C1">
              <w:rPr>
                <w:rFonts w:ascii="Arial" w:hAnsi="Arial" w:cs="Arial"/>
                <w:color w:val="000000"/>
                <w:sz w:val="18"/>
              </w:rPr>
              <w:lastRenderedPageBreak/>
              <w:t>processors, and MAFWE (e.g. innovative agri-technical measures, harvesting and post-harvesting techniques, storage, packaging etc.) (also can be supported by the Project modernisation of advisory services/MAFWE, with previous needs assessment facilitated by NFF)</w:t>
            </w:r>
          </w:p>
        </w:tc>
        <w:tc>
          <w:tcPr>
            <w:tcW w:w="1992" w:type="dxa"/>
            <w:tcBorders>
              <w:top w:val="single" w:sz="4" w:space="0" w:color="auto"/>
              <w:left w:val="single" w:sz="4" w:space="0" w:color="auto"/>
              <w:bottom w:val="single" w:sz="4" w:space="0" w:color="auto"/>
              <w:right w:val="single" w:sz="4" w:space="0" w:color="auto"/>
            </w:tcBorders>
            <w:shd w:val="clear" w:color="auto" w:fill="auto"/>
            <w:noWrap/>
          </w:tcPr>
          <w:p w14:paraId="72C175F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Number of trainings of farmers</w:t>
            </w:r>
          </w:p>
        </w:tc>
      </w:tr>
      <w:tr w:rsidR="006F2865" w:rsidRPr="003F12C1" w14:paraId="21F445F3"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487FF09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6F3D656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1676EF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3.4.4</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818D81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Co-financing of technical/advisory services and investment support from processors to farmer - supplier deal</w:t>
            </w:r>
          </w:p>
        </w:tc>
        <w:tc>
          <w:tcPr>
            <w:tcW w:w="1992" w:type="dxa"/>
            <w:tcBorders>
              <w:top w:val="single" w:sz="4" w:space="0" w:color="auto"/>
              <w:left w:val="nil"/>
              <w:bottom w:val="single" w:sz="4" w:space="0" w:color="auto"/>
              <w:right w:val="single" w:sz="4" w:space="0" w:color="auto"/>
            </w:tcBorders>
            <w:shd w:val="clear" w:color="auto" w:fill="auto"/>
          </w:tcPr>
          <w:p w14:paraId="0C25D1F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advisory services</w:t>
            </w:r>
            <w:r w:rsidRPr="003F12C1">
              <w:rPr>
                <w:rFonts w:ascii="Arial" w:hAnsi="Arial" w:cs="Arial"/>
                <w:color w:val="000000"/>
                <w:sz w:val="18"/>
              </w:rPr>
              <w:br/>
              <w:t>Value of investment support from processors to farmers</w:t>
            </w:r>
          </w:p>
        </w:tc>
      </w:tr>
      <w:tr w:rsidR="006F2865" w:rsidRPr="003F12C1" w14:paraId="79B2DF1C" w14:textId="77777777" w:rsidTr="008E7E65">
        <w:trPr>
          <w:trHeight w:val="290"/>
        </w:trPr>
        <w:tc>
          <w:tcPr>
            <w:tcW w:w="1595" w:type="dxa"/>
            <w:vMerge/>
            <w:tcBorders>
              <w:top w:val="single" w:sz="4" w:space="0" w:color="auto"/>
              <w:left w:val="single" w:sz="4" w:space="0" w:color="auto"/>
              <w:bottom w:val="nil"/>
              <w:right w:val="single" w:sz="4" w:space="0" w:color="auto"/>
            </w:tcBorders>
            <w:hideMark/>
          </w:tcPr>
          <w:p w14:paraId="332C399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42AB4108"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EEAB98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3.4.5</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4DDD5AC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Web platform for information on register of advisors (NEA and private), and the training offer, advisory and other services to farmers and industry (Project modernisation of advisory services/MAFWE)</w:t>
            </w:r>
          </w:p>
        </w:tc>
        <w:tc>
          <w:tcPr>
            <w:tcW w:w="1992" w:type="dxa"/>
            <w:tcBorders>
              <w:top w:val="single" w:sz="4" w:space="0" w:color="auto"/>
              <w:left w:val="nil"/>
              <w:bottom w:val="single" w:sz="4" w:space="0" w:color="auto"/>
              <w:right w:val="single" w:sz="4" w:space="0" w:color="auto"/>
            </w:tcBorders>
            <w:shd w:val="clear" w:color="auto" w:fill="auto"/>
          </w:tcPr>
          <w:p w14:paraId="3FF01DC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A web platform with  information on training offer, advisory and other services to farmers and industry related to S3 agri-food domain established in 2023 and updated regularly</w:t>
            </w:r>
          </w:p>
        </w:tc>
      </w:tr>
      <w:tr w:rsidR="006F2865" w:rsidRPr="003F12C1" w14:paraId="54E9A9C4" w14:textId="77777777" w:rsidTr="008E7E65">
        <w:trPr>
          <w:trHeight w:val="290"/>
        </w:trPr>
        <w:tc>
          <w:tcPr>
            <w:tcW w:w="1595" w:type="dxa"/>
            <w:vMerge w:val="restart"/>
            <w:tcBorders>
              <w:top w:val="single" w:sz="4" w:space="0" w:color="auto"/>
              <w:left w:val="single" w:sz="4" w:space="0" w:color="auto"/>
              <w:right w:val="single" w:sz="4" w:space="0" w:color="auto"/>
            </w:tcBorders>
            <w:shd w:val="clear" w:color="auto" w:fill="auto"/>
            <w:hideMark/>
          </w:tcPr>
          <w:p w14:paraId="5E263F7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b/>
                <w:bCs/>
                <w:color w:val="000000"/>
                <w:sz w:val="18"/>
                <w:lang w:val="en-US"/>
              </w:rPr>
              <w:t>Strategic objective 4.</w:t>
            </w:r>
            <w:r w:rsidRPr="003F12C1">
              <w:rPr>
                <w:rFonts w:ascii="Arial" w:hAnsi="Arial" w:cs="Arial"/>
                <w:color w:val="000000"/>
                <w:sz w:val="18"/>
                <w:lang w:val="en-US"/>
              </w:rPr>
              <w:t xml:space="preserve"> Ensuring sustainable use of resources through innovative solutions</w:t>
            </w: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7C5E843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4.1. Introducing and encouraging broad use of innovative solutions for sustainable resource use (eco-efficiency, water management, renewable energy sources, waste management, circular economy, etc.)</w:t>
            </w:r>
          </w:p>
        </w:tc>
        <w:tc>
          <w:tcPr>
            <w:tcW w:w="648" w:type="dxa"/>
            <w:tcBorders>
              <w:top w:val="single" w:sz="4" w:space="0" w:color="auto"/>
              <w:left w:val="nil"/>
              <w:bottom w:val="single" w:sz="4" w:space="0" w:color="auto"/>
              <w:right w:val="single" w:sz="4" w:space="0" w:color="auto"/>
            </w:tcBorders>
          </w:tcPr>
          <w:p w14:paraId="5103EC3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4.1.1</w:t>
            </w:r>
          </w:p>
        </w:tc>
        <w:tc>
          <w:tcPr>
            <w:tcW w:w="2970" w:type="dxa"/>
            <w:tcBorders>
              <w:top w:val="nil"/>
              <w:left w:val="single" w:sz="4" w:space="0" w:color="auto"/>
              <w:bottom w:val="single" w:sz="4" w:space="0" w:color="auto"/>
              <w:right w:val="single" w:sz="4" w:space="0" w:color="auto"/>
            </w:tcBorders>
            <w:shd w:val="clear" w:color="auto" w:fill="auto"/>
          </w:tcPr>
          <w:p w14:paraId="1E8A65C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systematic data entry for undertaken agro-technical measures, used pesticides, fertilizers, etc. - farm level records</w:t>
            </w:r>
          </w:p>
        </w:tc>
        <w:tc>
          <w:tcPr>
            <w:tcW w:w="1992" w:type="dxa"/>
            <w:tcBorders>
              <w:top w:val="nil"/>
              <w:left w:val="nil"/>
              <w:bottom w:val="single" w:sz="4" w:space="0" w:color="auto"/>
              <w:right w:val="single" w:sz="4" w:space="0" w:color="auto"/>
            </w:tcBorders>
            <w:shd w:val="clear" w:color="auto" w:fill="auto"/>
          </w:tcPr>
          <w:p w14:paraId="3E6F750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producers keeping records</w:t>
            </w:r>
          </w:p>
        </w:tc>
      </w:tr>
      <w:tr w:rsidR="006F2865" w:rsidRPr="003F12C1" w14:paraId="6258C9AA" w14:textId="77777777" w:rsidTr="008E7E65">
        <w:trPr>
          <w:trHeight w:val="290"/>
        </w:trPr>
        <w:tc>
          <w:tcPr>
            <w:tcW w:w="1595" w:type="dxa"/>
            <w:vMerge/>
            <w:tcBorders>
              <w:left w:val="single" w:sz="4" w:space="0" w:color="auto"/>
              <w:right w:val="single" w:sz="4" w:space="0" w:color="auto"/>
            </w:tcBorders>
            <w:hideMark/>
          </w:tcPr>
          <w:p w14:paraId="2322B9B1"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063A8DF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F64642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4.1.2</w:t>
            </w:r>
          </w:p>
        </w:tc>
        <w:tc>
          <w:tcPr>
            <w:tcW w:w="2970" w:type="dxa"/>
            <w:tcBorders>
              <w:top w:val="nil"/>
              <w:left w:val="single" w:sz="4" w:space="0" w:color="auto"/>
              <w:bottom w:val="single" w:sz="4" w:space="0" w:color="auto"/>
              <w:right w:val="single" w:sz="4" w:space="0" w:color="auto"/>
            </w:tcBorders>
            <w:shd w:val="clear" w:color="auto" w:fill="auto"/>
          </w:tcPr>
          <w:p w14:paraId="196384A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Control and traceability of import, sale and use of plant protection and fertilizers - national level records</w:t>
            </w:r>
          </w:p>
        </w:tc>
        <w:tc>
          <w:tcPr>
            <w:tcW w:w="1992" w:type="dxa"/>
            <w:tcBorders>
              <w:top w:val="nil"/>
              <w:left w:val="nil"/>
              <w:bottom w:val="single" w:sz="4" w:space="0" w:color="auto"/>
              <w:right w:val="single" w:sz="4" w:space="0" w:color="auto"/>
            </w:tcBorders>
            <w:shd w:val="clear" w:color="auto" w:fill="auto"/>
          </w:tcPr>
          <w:p w14:paraId="19E431D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System established by 2025 for keeping regular records of plant protection and fertilizers use on national level</w:t>
            </w:r>
          </w:p>
        </w:tc>
      </w:tr>
      <w:tr w:rsidR="006F2865" w:rsidRPr="003F12C1" w14:paraId="5ACB3E72" w14:textId="77777777" w:rsidTr="008E7E65">
        <w:trPr>
          <w:trHeight w:val="290"/>
        </w:trPr>
        <w:tc>
          <w:tcPr>
            <w:tcW w:w="1595" w:type="dxa"/>
            <w:vMerge/>
            <w:tcBorders>
              <w:left w:val="single" w:sz="4" w:space="0" w:color="auto"/>
              <w:right w:val="single" w:sz="4" w:space="0" w:color="auto"/>
            </w:tcBorders>
          </w:tcPr>
          <w:p w14:paraId="033D605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tcPr>
          <w:p w14:paraId="64A4C9EE"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0E3ACB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4.1.3</w:t>
            </w:r>
          </w:p>
        </w:tc>
        <w:tc>
          <w:tcPr>
            <w:tcW w:w="2970" w:type="dxa"/>
            <w:tcBorders>
              <w:top w:val="nil"/>
              <w:left w:val="single" w:sz="4" w:space="0" w:color="auto"/>
              <w:bottom w:val="single" w:sz="4" w:space="0" w:color="auto"/>
              <w:right w:val="single" w:sz="4" w:space="0" w:color="auto"/>
            </w:tcBorders>
            <w:shd w:val="clear" w:color="auto" w:fill="auto"/>
          </w:tcPr>
          <w:p w14:paraId="5966DA7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 xml:space="preserve">Тransparent and timely sharing of information on EU </w:t>
            </w:r>
            <w:r w:rsidRPr="003F12C1">
              <w:rPr>
                <w:rFonts w:ascii="Arial" w:eastAsia="Symbol" w:hAnsi="Arial" w:cs="Arial"/>
                <w:color w:val="000000"/>
                <w:sz w:val="18"/>
                <w:lang w:val="en-US"/>
              </w:rPr>
              <w:t xml:space="preserve">plant protection </w:t>
            </w:r>
            <w:r w:rsidRPr="003F12C1">
              <w:rPr>
                <w:rFonts w:ascii="Arial" w:eastAsia="Symbol" w:hAnsi="Arial" w:cs="Arial"/>
                <w:color w:val="000000"/>
                <w:sz w:val="18"/>
                <w:lang w:val="mk-MK"/>
              </w:rPr>
              <w:t xml:space="preserve">regulation (allowed plant protection </w:t>
            </w:r>
            <w:r w:rsidRPr="003F12C1">
              <w:rPr>
                <w:rFonts w:ascii="Arial" w:eastAsia="Symbol" w:hAnsi="Arial" w:cs="Arial"/>
                <w:color w:val="000000"/>
                <w:sz w:val="18"/>
                <w:lang w:val="en-US"/>
              </w:rPr>
              <w:t>materials</w:t>
            </w:r>
            <w:r w:rsidRPr="003F12C1">
              <w:rPr>
                <w:rFonts w:ascii="Arial" w:eastAsia="Symbol" w:hAnsi="Arial" w:cs="Arial"/>
                <w:color w:val="000000"/>
                <w:sz w:val="18"/>
                <w:lang w:val="mk-MK"/>
              </w:rPr>
              <w:t>) on an annual basis (information published on MAFWE website)</w:t>
            </w:r>
          </w:p>
        </w:tc>
        <w:tc>
          <w:tcPr>
            <w:tcW w:w="1992" w:type="dxa"/>
            <w:tcBorders>
              <w:top w:val="nil"/>
              <w:left w:val="nil"/>
              <w:bottom w:val="single" w:sz="4" w:space="0" w:color="auto"/>
              <w:right w:val="single" w:sz="4" w:space="0" w:color="auto"/>
            </w:tcBorders>
            <w:shd w:val="clear" w:color="auto" w:fill="auto"/>
          </w:tcPr>
          <w:p w14:paraId="59D851E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MAFWE website regularly updated with EU pesticides list</w:t>
            </w:r>
          </w:p>
        </w:tc>
      </w:tr>
      <w:tr w:rsidR="006F2865" w:rsidRPr="003F12C1" w14:paraId="56626047" w14:textId="77777777" w:rsidTr="008E7E65">
        <w:trPr>
          <w:trHeight w:val="290"/>
        </w:trPr>
        <w:tc>
          <w:tcPr>
            <w:tcW w:w="1595" w:type="dxa"/>
            <w:vMerge/>
            <w:tcBorders>
              <w:left w:val="single" w:sz="4" w:space="0" w:color="auto"/>
              <w:right w:val="single" w:sz="4" w:space="0" w:color="auto"/>
            </w:tcBorders>
          </w:tcPr>
          <w:p w14:paraId="42277D58"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tcPr>
          <w:p w14:paraId="00008252"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2E94461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4.1.4</w:t>
            </w:r>
          </w:p>
        </w:tc>
        <w:tc>
          <w:tcPr>
            <w:tcW w:w="2970" w:type="dxa"/>
            <w:tcBorders>
              <w:top w:val="nil"/>
              <w:left w:val="single" w:sz="4" w:space="0" w:color="auto"/>
              <w:bottom w:val="single" w:sz="4" w:space="0" w:color="auto"/>
              <w:right w:val="single" w:sz="4" w:space="0" w:color="auto"/>
            </w:tcBorders>
            <w:shd w:val="clear" w:color="auto" w:fill="auto"/>
          </w:tcPr>
          <w:p w14:paraId="095223C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 xml:space="preserve">Raising awareness of producers for the use of compost fertilizers as an alternative to mineral imported fertilizers, or other organic fertilisers and plant protection </w:t>
            </w:r>
          </w:p>
        </w:tc>
        <w:tc>
          <w:tcPr>
            <w:tcW w:w="1992" w:type="dxa"/>
            <w:tcBorders>
              <w:top w:val="nil"/>
              <w:left w:val="nil"/>
              <w:bottom w:val="single" w:sz="4" w:space="0" w:color="auto"/>
              <w:right w:val="single" w:sz="4" w:space="0" w:color="auto"/>
            </w:tcBorders>
            <w:shd w:val="clear" w:color="auto" w:fill="auto"/>
          </w:tcPr>
          <w:p w14:paraId="2F33196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Campaign for raising awareness of alternative organic plant nutrition and protection</w:t>
            </w:r>
          </w:p>
        </w:tc>
      </w:tr>
      <w:tr w:rsidR="006F2865" w:rsidRPr="003F12C1" w14:paraId="137E2C5E" w14:textId="77777777" w:rsidTr="008E7E65">
        <w:trPr>
          <w:trHeight w:val="290"/>
        </w:trPr>
        <w:tc>
          <w:tcPr>
            <w:tcW w:w="1595" w:type="dxa"/>
            <w:vMerge/>
            <w:tcBorders>
              <w:left w:val="single" w:sz="4" w:space="0" w:color="auto"/>
              <w:right w:val="single" w:sz="4" w:space="0" w:color="auto"/>
            </w:tcBorders>
            <w:hideMark/>
          </w:tcPr>
          <w:p w14:paraId="17147829"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075273BF"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12F185E"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4.1.5</w:t>
            </w:r>
          </w:p>
        </w:tc>
        <w:tc>
          <w:tcPr>
            <w:tcW w:w="2970" w:type="dxa"/>
            <w:tcBorders>
              <w:top w:val="nil"/>
              <w:left w:val="single" w:sz="4" w:space="0" w:color="auto"/>
              <w:bottom w:val="single" w:sz="4" w:space="0" w:color="auto"/>
              <w:right w:val="single" w:sz="4" w:space="0" w:color="auto"/>
            </w:tcBorders>
            <w:shd w:val="clear" w:color="auto" w:fill="auto"/>
          </w:tcPr>
          <w:p w14:paraId="06C6878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Pilot projects to test and promote the concept of circular economy</w:t>
            </w:r>
          </w:p>
        </w:tc>
        <w:tc>
          <w:tcPr>
            <w:tcW w:w="1992" w:type="dxa"/>
            <w:tcBorders>
              <w:top w:val="nil"/>
              <w:left w:val="nil"/>
              <w:bottom w:val="single" w:sz="4" w:space="0" w:color="auto"/>
              <w:right w:val="single" w:sz="4" w:space="0" w:color="auto"/>
            </w:tcBorders>
            <w:shd w:val="clear" w:color="auto" w:fill="auto"/>
          </w:tcPr>
          <w:p w14:paraId="094ABE9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pilot projects</w:t>
            </w:r>
          </w:p>
        </w:tc>
      </w:tr>
      <w:tr w:rsidR="006F2865" w:rsidRPr="003F12C1" w14:paraId="2ED743D6" w14:textId="77777777" w:rsidTr="008E7E65">
        <w:trPr>
          <w:trHeight w:val="290"/>
        </w:trPr>
        <w:tc>
          <w:tcPr>
            <w:tcW w:w="1595" w:type="dxa"/>
            <w:vMerge/>
            <w:tcBorders>
              <w:left w:val="single" w:sz="4" w:space="0" w:color="auto"/>
              <w:right w:val="single" w:sz="4" w:space="0" w:color="auto"/>
            </w:tcBorders>
            <w:hideMark/>
          </w:tcPr>
          <w:p w14:paraId="6A78BFE4"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356676B1"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36E432D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4.1.6</w:t>
            </w:r>
          </w:p>
        </w:tc>
        <w:tc>
          <w:tcPr>
            <w:tcW w:w="2970" w:type="dxa"/>
            <w:tcBorders>
              <w:top w:val="nil"/>
              <w:left w:val="single" w:sz="4" w:space="0" w:color="auto"/>
              <w:bottom w:val="single" w:sz="4" w:space="0" w:color="auto"/>
              <w:right w:val="single" w:sz="4" w:space="0" w:color="auto"/>
            </w:tcBorders>
            <w:shd w:val="clear" w:color="auto" w:fill="auto"/>
          </w:tcPr>
          <w:p w14:paraId="6B7EB04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Tax reduction for companies that reduce waste across the agri-food chain or reuse waste</w:t>
            </w:r>
          </w:p>
        </w:tc>
        <w:tc>
          <w:tcPr>
            <w:tcW w:w="1992" w:type="dxa"/>
            <w:tcBorders>
              <w:top w:val="nil"/>
              <w:left w:val="nil"/>
              <w:bottom w:val="single" w:sz="4" w:space="0" w:color="auto"/>
              <w:right w:val="single" w:sz="4" w:space="0" w:color="auto"/>
            </w:tcBorders>
            <w:shd w:val="clear" w:color="auto" w:fill="auto"/>
          </w:tcPr>
          <w:p w14:paraId="763D75A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Value of tax reduction</w:t>
            </w:r>
          </w:p>
        </w:tc>
      </w:tr>
      <w:tr w:rsidR="006F2865" w:rsidRPr="003F12C1" w14:paraId="62EC33AE" w14:textId="77777777" w:rsidTr="008E7E65">
        <w:trPr>
          <w:trHeight w:val="290"/>
        </w:trPr>
        <w:tc>
          <w:tcPr>
            <w:tcW w:w="1595" w:type="dxa"/>
            <w:vMerge/>
            <w:tcBorders>
              <w:left w:val="single" w:sz="4" w:space="0" w:color="auto"/>
              <w:right w:val="single" w:sz="4" w:space="0" w:color="auto"/>
            </w:tcBorders>
            <w:hideMark/>
          </w:tcPr>
          <w:p w14:paraId="13523D30"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5502291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EF00CB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4.1.7</w:t>
            </w:r>
          </w:p>
        </w:tc>
        <w:tc>
          <w:tcPr>
            <w:tcW w:w="2970" w:type="dxa"/>
            <w:tcBorders>
              <w:top w:val="nil"/>
              <w:left w:val="single" w:sz="4" w:space="0" w:color="auto"/>
              <w:bottom w:val="single" w:sz="4" w:space="0" w:color="auto"/>
              <w:right w:val="single" w:sz="4" w:space="0" w:color="auto"/>
            </w:tcBorders>
            <w:shd w:val="clear" w:color="auto" w:fill="auto"/>
          </w:tcPr>
          <w:p w14:paraId="6A2561E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Harmonization of waste management and management regulations in agricultural production and food</w:t>
            </w:r>
          </w:p>
        </w:tc>
        <w:tc>
          <w:tcPr>
            <w:tcW w:w="1992" w:type="dxa"/>
            <w:tcBorders>
              <w:top w:val="nil"/>
              <w:left w:val="nil"/>
              <w:bottom w:val="single" w:sz="4" w:space="0" w:color="auto"/>
              <w:right w:val="single" w:sz="4" w:space="0" w:color="auto"/>
            </w:tcBorders>
            <w:shd w:val="clear" w:color="auto" w:fill="auto"/>
          </w:tcPr>
          <w:p w14:paraId="372A0AC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Harmonized legal framework</w:t>
            </w:r>
          </w:p>
        </w:tc>
      </w:tr>
      <w:tr w:rsidR="006F2865" w:rsidRPr="003F12C1" w14:paraId="4C6F530B" w14:textId="77777777" w:rsidTr="008E7E65">
        <w:trPr>
          <w:trHeight w:val="290"/>
        </w:trPr>
        <w:tc>
          <w:tcPr>
            <w:tcW w:w="1595" w:type="dxa"/>
            <w:vMerge/>
            <w:tcBorders>
              <w:left w:val="single" w:sz="4" w:space="0" w:color="auto"/>
              <w:right w:val="single" w:sz="4" w:space="0" w:color="auto"/>
            </w:tcBorders>
            <w:hideMark/>
          </w:tcPr>
          <w:p w14:paraId="1A878DA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right w:val="single" w:sz="4" w:space="0" w:color="auto"/>
            </w:tcBorders>
            <w:shd w:val="clear" w:color="auto" w:fill="auto"/>
            <w:hideMark/>
          </w:tcPr>
          <w:p w14:paraId="5D52FC2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4.2. Mitigating and adapting to the adverse effects of climate change</w:t>
            </w:r>
          </w:p>
        </w:tc>
        <w:tc>
          <w:tcPr>
            <w:tcW w:w="648" w:type="dxa"/>
            <w:tcBorders>
              <w:top w:val="single" w:sz="4" w:space="0" w:color="auto"/>
              <w:left w:val="nil"/>
              <w:bottom w:val="single" w:sz="4" w:space="0" w:color="auto"/>
              <w:right w:val="single" w:sz="4" w:space="0" w:color="auto"/>
            </w:tcBorders>
          </w:tcPr>
          <w:p w14:paraId="53A0BAB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4.2.1</w:t>
            </w:r>
          </w:p>
        </w:tc>
        <w:tc>
          <w:tcPr>
            <w:tcW w:w="2970" w:type="dxa"/>
            <w:tcBorders>
              <w:top w:val="nil"/>
              <w:left w:val="single" w:sz="4" w:space="0" w:color="auto"/>
              <w:bottom w:val="single" w:sz="4" w:space="0" w:color="auto"/>
              <w:right w:val="single" w:sz="4" w:space="0" w:color="auto"/>
            </w:tcBorders>
            <w:shd w:val="clear" w:color="auto" w:fill="auto"/>
          </w:tcPr>
          <w:p w14:paraId="5826CD3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for the development of pilot projects for agrovoltaics (introduced in EU regulation)</w:t>
            </w:r>
          </w:p>
        </w:tc>
        <w:tc>
          <w:tcPr>
            <w:tcW w:w="1992" w:type="dxa"/>
            <w:tcBorders>
              <w:top w:val="nil"/>
              <w:left w:val="nil"/>
              <w:bottom w:val="single" w:sz="4" w:space="0" w:color="auto"/>
              <w:right w:val="single" w:sz="4" w:space="0" w:color="auto"/>
            </w:tcBorders>
            <w:shd w:val="clear" w:color="auto" w:fill="auto"/>
          </w:tcPr>
          <w:p w14:paraId="639B008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pilot projects</w:t>
            </w:r>
          </w:p>
        </w:tc>
      </w:tr>
      <w:tr w:rsidR="006F2865" w:rsidRPr="003F12C1" w14:paraId="5A74E2BC" w14:textId="77777777" w:rsidTr="008E7E65">
        <w:trPr>
          <w:trHeight w:val="290"/>
        </w:trPr>
        <w:tc>
          <w:tcPr>
            <w:tcW w:w="1595" w:type="dxa"/>
            <w:vMerge/>
            <w:tcBorders>
              <w:left w:val="single" w:sz="4" w:space="0" w:color="auto"/>
              <w:right w:val="single" w:sz="4" w:space="0" w:color="auto"/>
            </w:tcBorders>
            <w:hideMark/>
          </w:tcPr>
          <w:p w14:paraId="65D1A256"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364DB92D"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EC5B77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4.2.2</w:t>
            </w:r>
          </w:p>
        </w:tc>
        <w:tc>
          <w:tcPr>
            <w:tcW w:w="2970" w:type="dxa"/>
            <w:tcBorders>
              <w:top w:val="nil"/>
              <w:left w:val="single" w:sz="4" w:space="0" w:color="auto"/>
              <w:bottom w:val="single" w:sz="4" w:space="0" w:color="auto"/>
              <w:right w:val="single" w:sz="4" w:space="0" w:color="auto"/>
            </w:tcBorders>
            <w:shd w:val="clear" w:color="auto" w:fill="auto"/>
          </w:tcPr>
          <w:p w14:paraId="621BE19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Establishing new meteorological stations (regular and mini)</w:t>
            </w:r>
          </w:p>
        </w:tc>
        <w:tc>
          <w:tcPr>
            <w:tcW w:w="1992" w:type="dxa"/>
            <w:tcBorders>
              <w:top w:val="nil"/>
              <w:left w:val="nil"/>
              <w:bottom w:val="single" w:sz="4" w:space="0" w:color="auto"/>
              <w:right w:val="single" w:sz="4" w:space="0" w:color="auto"/>
            </w:tcBorders>
            <w:shd w:val="clear" w:color="auto" w:fill="auto"/>
          </w:tcPr>
          <w:p w14:paraId="62AB234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of new regular and mini </w:t>
            </w:r>
            <w:r w:rsidRPr="003F12C1">
              <w:rPr>
                <w:rFonts w:ascii="Arial" w:hAnsi="Arial" w:cs="Arial"/>
                <w:color w:val="000000"/>
                <w:sz w:val="18"/>
              </w:rPr>
              <w:lastRenderedPageBreak/>
              <w:t>meteorological stations</w:t>
            </w:r>
          </w:p>
        </w:tc>
      </w:tr>
      <w:tr w:rsidR="006F2865" w:rsidRPr="003F12C1" w14:paraId="1AE0CD23" w14:textId="77777777" w:rsidTr="008E7E65">
        <w:trPr>
          <w:trHeight w:val="290"/>
        </w:trPr>
        <w:tc>
          <w:tcPr>
            <w:tcW w:w="1595" w:type="dxa"/>
            <w:vMerge/>
            <w:tcBorders>
              <w:left w:val="single" w:sz="4" w:space="0" w:color="auto"/>
              <w:right w:val="single" w:sz="4" w:space="0" w:color="auto"/>
            </w:tcBorders>
            <w:hideMark/>
          </w:tcPr>
          <w:p w14:paraId="512B29E0"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right w:val="single" w:sz="4" w:space="0" w:color="auto"/>
            </w:tcBorders>
            <w:hideMark/>
          </w:tcPr>
          <w:p w14:paraId="7FF25F92"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0496525"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4.2.3</w:t>
            </w:r>
          </w:p>
        </w:tc>
        <w:tc>
          <w:tcPr>
            <w:tcW w:w="2970" w:type="dxa"/>
            <w:tcBorders>
              <w:top w:val="nil"/>
              <w:left w:val="single" w:sz="4" w:space="0" w:color="auto"/>
              <w:bottom w:val="single" w:sz="4" w:space="0" w:color="auto"/>
              <w:right w:val="single" w:sz="4" w:space="0" w:color="auto"/>
            </w:tcBorders>
            <w:shd w:val="clear" w:color="auto" w:fill="auto"/>
          </w:tcPr>
          <w:p w14:paraId="6AB9EEB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Establishing a system for monitoring and early warnings against diseases and pests based on agri-meteorological conditions, supplemented with specific recommendations from agronomists</w:t>
            </w:r>
          </w:p>
        </w:tc>
        <w:tc>
          <w:tcPr>
            <w:tcW w:w="1992" w:type="dxa"/>
            <w:tcBorders>
              <w:top w:val="nil"/>
              <w:left w:val="nil"/>
              <w:bottom w:val="single" w:sz="4" w:space="0" w:color="auto"/>
              <w:right w:val="single" w:sz="4" w:space="0" w:color="auto"/>
            </w:tcBorders>
            <w:shd w:val="clear" w:color="auto" w:fill="auto"/>
          </w:tcPr>
          <w:p w14:paraId="7A07DE1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System for monitoring and early warning from diseases and pests</w:t>
            </w:r>
          </w:p>
        </w:tc>
      </w:tr>
      <w:tr w:rsidR="006F2865" w:rsidRPr="003F12C1" w14:paraId="0FB3D55D" w14:textId="77777777" w:rsidTr="008E7E65">
        <w:trPr>
          <w:trHeight w:val="290"/>
        </w:trPr>
        <w:tc>
          <w:tcPr>
            <w:tcW w:w="1595" w:type="dxa"/>
            <w:vMerge/>
            <w:tcBorders>
              <w:left w:val="single" w:sz="4" w:space="0" w:color="auto"/>
              <w:bottom w:val="nil"/>
              <w:right w:val="single" w:sz="4" w:space="0" w:color="auto"/>
            </w:tcBorders>
          </w:tcPr>
          <w:p w14:paraId="3D2A800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left w:val="single" w:sz="4" w:space="0" w:color="auto"/>
              <w:bottom w:val="single" w:sz="4" w:space="0" w:color="000000"/>
              <w:right w:val="single" w:sz="4" w:space="0" w:color="auto"/>
            </w:tcBorders>
          </w:tcPr>
          <w:p w14:paraId="227E2486"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C4BE0F3"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4.2.4</w:t>
            </w:r>
          </w:p>
        </w:tc>
        <w:tc>
          <w:tcPr>
            <w:tcW w:w="2970" w:type="dxa"/>
            <w:tcBorders>
              <w:top w:val="nil"/>
              <w:left w:val="single" w:sz="4" w:space="0" w:color="auto"/>
              <w:bottom w:val="single" w:sz="4" w:space="0" w:color="auto"/>
              <w:right w:val="single" w:sz="4" w:space="0" w:color="auto"/>
            </w:tcBorders>
            <w:shd w:val="clear" w:color="auto" w:fill="auto"/>
          </w:tcPr>
          <w:p w14:paraId="6601B3ED"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Establishment of a centre for testing and transfer of innovative, climate smart digital technologies in agriculture (smart agriculture) - Climate smart agriculture centre</w:t>
            </w:r>
          </w:p>
        </w:tc>
        <w:tc>
          <w:tcPr>
            <w:tcW w:w="1992" w:type="dxa"/>
            <w:tcBorders>
              <w:top w:val="nil"/>
              <w:left w:val="nil"/>
              <w:bottom w:val="single" w:sz="4" w:space="0" w:color="auto"/>
              <w:right w:val="single" w:sz="4" w:space="0" w:color="auto"/>
            </w:tcBorders>
            <w:shd w:val="clear" w:color="auto" w:fill="auto"/>
          </w:tcPr>
          <w:p w14:paraId="6A606948"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Climate smart agriculture centre initiated and functional by 2026</w:t>
            </w:r>
          </w:p>
        </w:tc>
      </w:tr>
      <w:tr w:rsidR="006F2865" w:rsidRPr="003F12C1" w14:paraId="24A0FBE8" w14:textId="77777777" w:rsidTr="008E7E65">
        <w:trPr>
          <w:trHeight w:val="870"/>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0CFAF9" w14:textId="0A02FC4F"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b/>
                <w:bCs/>
                <w:color w:val="000000"/>
                <w:sz w:val="18"/>
                <w:lang w:val="en-US"/>
              </w:rPr>
              <w:t>Strategic objective 5.</w:t>
            </w:r>
            <w:r w:rsidRPr="003F12C1">
              <w:rPr>
                <w:rFonts w:ascii="Arial" w:hAnsi="Arial" w:cs="Arial"/>
                <w:color w:val="000000"/>
                <w:sz w:val="18"/>
                <w:lang w:val="en-US"/>
              </w:rPr>
              <w:t xml:space="preserve"> Encouraging and facilitating </w:t>
            </w:r>
            <w:r w:rsidR="002673DB" w:rsidRPr="003F12C1">
              <w:rPr>
                <w:rFonts w:ascii="Arial" w:hAnsi="Arial" w:cs="Arial"/>
                <w:color w:val="000000"/>
                <w:sz w:val="18"/>
                <w:lang w:val="en-US"/>
              </w:rPr>
              <w:t>modernization</w:t>
            </w:r>
            <w:r w:rsidRPr="003F12C1">
              <w:rPr>
                <w:rFonts w:ascii="Arial" w:hAnsi="Arial" w:cs="Arial"/>
                <w:color w:val="000000"/>
                <w:sz w:val="18"/>
                <w:lang w:val="en-US"/>
              </w:rPr>
              <w:t xml:space="preserve"> and digitalization in the agri-food sector value chain to increase productivity</w:t>
            </w:r>
          </w:p>
        </w:tc>
        <w:tc>
          <w:tcPr>
            <w:tcW w:w="1872" w:type="dxa"/>
            <w:vMerge w:val="restart"/>
            <w:tcBorders>
              <w:top w:val="nil"/>
              <w:left w:val="single" w:sz="4" w:space="0" w:color="auto"/>
              <w:right w:val="single" w:sz="4" w:space="0" w:color="auto"/>
            </w:tcBorders>
            <w:shd w:val="clear" w:color="auto" w:fill="auto"/>
            <w:hideMark/>
          </w:tcPr>
          <w:p w14:paraId="6A04E00C" w14:textId="2E33731F"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5.1. Improving the digital literacy of farmers and other actors in the chain (for own management purposes, as well as for improved integration in global value chains, communication, e-commerce, virtual participation in fairs, presence on social media for </w:t>
            </w:r>
            <w:r w:rsidR="002673DB" w:rsidRPr="003F12C1">
              <w:rPr>
                <w:rFonts w:ascii="Arial" w:hAnsi="Arial" w:cs="Arial"/>
                <w:color w:val="000000"/>
                <w:sz w:val="18"/>
                <w:lang w:val="en-US"/>
              </w:rPr>
              <w:t>commercialization</w:t>
            </w:r>
            <w:r w:rsidRPr="003F12C1">
              <w:rPr>
                <w:rFonts w:ascii="Arial" w:hAnsi="Arial" w:cs="Arial"/>
                <w:color w:val="000000"/>
                <w:sz w:val="18"/>
                <w:lang w:val="en-US"/>
              </w:rPr>
              <w:t xml:space="preserve"> etc.)</w:t>
            </w:r>
          </w:p>
        </w:tc>
        <w:tc>
          <w:tcPr>
            <w:tcW w:w="648" w:type="dxa"/>
            <w:tcBorders>
              <w:top w:val="single" w:sz="4" w:space="0" w:color="auto"/>
              <w:left w:val="nil"/>
              <w:bottom w:val="single" w:sz="4" w:space="0" w:color="auto"/>
              <w:right w:val="single" w:sz="4" w:space="0" w:color="auto"/>
            </w:tcBorders>
          </w:tcPr>
          <w:p w14:paraId="58141209"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5.1.1</w:t>
            </w:r>
          </w:p>
        </w:tc>
        <w:tc>
          <w:tcPr>
            <w:tcW w:w="2970" w:type="dxa"/>
            <w:tcBorders>
              <w:top w:val="nil"/>
              <w:left w:val="single" w:sz="4" w:space="0" w:color="auto"/>
              <w:bottom w:val="single" w:sz="4" w:space="0" w:color="auto"/>
              <w:right w:val="single" w:sz="4" w:space="0" w:color="auto"/>
            </w:tcBorders>
            <w:shd w:val="clear" w:color="auto" w:fill="auto"/>
          </w:tcPr>
          <w:p w14:paraId="1504DB3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Provide tools and deliver trainings for improved digital literacy across the agri-food chain</w:t>
            </w:r>
          </w:p>
        </w:tc>
        <w:tc>
          <w:tcPr>
            <w:tcW w:w="1992" w:type="dxa"/>
            <w:tcBorders>
              <w:top w:val="nil"/>
              <w:left w:val="nil"/>
              <w:bottom w:val="single" w:sz="4" w:space="0" w:color="auto"/>
              <w:right w:val="single" w:sz="4" w:space="0" w:color="auto"/>
            </w:tcBorders>
            <w:shd w:val="clear" w:color="auto" w:fill="auto"/>
          </w:tcPr>
          <w:p w14:paraId="765B38D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trainings/trainees</w:t>
            </w:r>
            <w:r w:rsidRPr="003F12C1">
              <w:rPr>
                <w:rFonts w:ascii="Arial" w:hAnsi="Arial" w:cs="Arial"/>
                <w:color w:val="000000"/>
                <w:sz w:val="18"/>
              </w:rPr>
              <w:br/>
              <w:t>Guidelines/publications/videos on digital literacy</w:t>
            </w:r>
          </w:p>
        </w:tc>
      </w:tr>
      <w:tr w:rsidR="006F2865" w:rsidRPr="003F12C1" w14:paraId="40DEDA8F" w14:textId="77777777" w:rsidTr="008E7E65">
        <w:trPr>
          <w:trHeight w:val="870"/>
        </w:trPr>
        <w:tc>
          <w:tcPr>
            <w:tcW w:w="1595" w:type="dxa"/>
            <w:vMerge/>
            <w:tcBorders>
              <w:top w:val="single" w:sz="4" w:space="0" w:color="auto"/>
              <w:left w:val="single" w:sz="4" w:space="0" w:color="auto"/>
              <w:bottom w:val="single" w:sz="4" w:space="0" w:color="auto"/>
              <w:right w:val="single" w:sz="4" w:space="0" w:color="auto"/>
            </w:tcBorders>
            <w:shd w:val="clear" w:color="auto" w:fill="auto"/>
          </w:tcPr>
          <w:p w14:paraId="4EECBEBC" w14:textId="77777777" w:rsidR="006F2865" w:rsidRPr="003F12C1" w:rsidRDefault="006F2865" w:rsidP="003F12C1">
            <w:pPr>
              <w:spacing w:after="120" w:line="240" w:lineRule="auto"/>
              <w:rPr>
                <w:rFonts w:ascii="Arial" w:hAnsi="Arial" w:cs="Arial"/>
                <w:b/>
                <w:bCs/>
                <w:color w:val="000000"/>
                <w:sz w:val="18"/>
                <w:lang w:val="en-US"/>
              </w:rPr>
            </w:pPr>
          </w:p>
        </w:tc>
        <w:tc>
          <w:tcPr>
            <w:tcW w:w="1872" w:type="dxa"/>
            <w:vMerge/>
            <w:tcBorders>
              <w:left w:val="single" w:sz="4" w:space="0" w:color="auto"/>
              <w:bottom w:val="single" w:sz="4" w:space="0" w:color="auto"/>
              <w:right w:val="single" w:sz="4" w:space="0" w:color="auto"/>
            </w:tcBorders>
            <w:shd w:val="clear" w:color="auto" w:fill="auto"/>
          </w:tcPr>
          <w:p w14:paraId="6B5E08C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1831236"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5.1.2</w:t>
            </w:r>
          </w:p>
        </w:tc>
        <w:tc>
          <w:tcPr>
            <w:tcW w:w="2970" w:type="dxa"/>
            <w:tcBorders>
              <w:top w:val="nil"/>
              <w:left w:val="single" w:sz="4" w:space="0" w:color="auto"/>
              <w:bottom w:val="single" w:sz="4" w:space="0" w:color="auto"/>
              <w:right w:val="single" w:sz="4" w:space="0" w:color="auto"/>
            </w:tcBorders>
            <w:shd w:val="clear" w:color="auto" w:fill="auto"/>
          </w:tcPr>
          <w:p w14:paraId="6C5E4E59"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Digital development in agriculture and food sector, through data management, integrated collaborative forecasting and product tracking, and introduction of RFID (radio frequency identification) - based technologies for fresh product traceability</w:t>
            </w:r>
          </w:p>
        </w:tc>
        <w:tc>
          <w:tcPr>
            <w:tcW w:w="1992" w:type="dxa"/>
            <w:tcBorders>
              <w:top w:val="nil"/>
              <w:left w:val="nil"/>
              <w:bottom w:val="single" w:sz="4" w:space="0" w:color="auto"/>
              <w:right w:val="single" w:sz="4" w:space="0" w:color="auto"/>
            </w:tcBorders>
            <w:shd w:val="clear" w:color="auto" w:fill="auto"/>
          </w:tcPr>
          <w:p w14:paraId="78F09707" w14:textId="77777777" w:rsidR="006F2865" w:rsidRPr="003F12C1" w:rsidRDefault="006F2865" w:rsidP="003F12C1">
            <w:pPr>
              <w:spacing w:after="120" w:line="240" w:lineRule="auto"/>
              <w:rPr>
                <w:rFonts w:ascii="Arial" w:hAnsi="Arial" w:cs="Arial"/>
                <w:color w:val="000000"/>
                <w:sz w:val="18"/>
              </w:rPr>
            </w:pPr>
            <w:r w:rsidRPr="003F12C1">
              <w:rPr>
                <w:rFonts w:ascii="Arial" w:hAnsi="Arial" w:cs="Arial"/>
                <w:color w:val="000000"/>
                <w:sz w:val="18"/>
              </w:rPr>
              <w:t>Number of digital applications and practices supported</w:t>
            </w:r>
          </w:p>
        </w:tc>
      </w:tr>
      <w:tr w:rsidR="006F2865" w:rsidRPr="003F12C1" w14:paraId="624001B1" w14:textId="77777777" w:rsidTr="008E7E65">
        <w:trPr>
          <w:trHeight w:val="870"/>
        </w:trPr>
        <w:tc>
          <w:tcPr>
            <w:tcW w:w="1595" w:type="dxa"/>
            <w:vMerge/>
            <w:tcBorders>
              <w:top w:val="single" w:sz="4" w:space="0" w:color="auto"/>
              <w:left w:val="single" w:sz="4" w:space="0" w:color="auto"/>
              <w:bottom w:val="single" w:sz="4" w:space="0" w:color="auto"/>
              <w:right w:val="single" w:sz="4" w:space="0" w:color="auto"/>
            </w:tcBorders>
            <w:hideMark/>
          </w:tcPr>
          <w:p w14:paraId="407372E5"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280B97F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5.2. Increasing digitalization/automation/modernization for smart agriculture, better farm and processing companies’ management </w:t>
            </w:r>
          </w:p>
        </w:tc>
        <w:tc>
          <w:tcPr>
            <w:tcW w:w="648" w:type="dxa"/>
            <w:tcBorders>
              <w:top w:val="single" w:sz="4" w:space="0" w:color="auto"/>
              <w:left w:val="nil"/>
              <w:bottom w:val="single" w:sz="4" w:space="0" w:color="auto"/>
              <w:right w:val="single" w:sz="4" w:space="0" w:color="auto"/>
            </w:tcBorders>
          </w:tcPr>
          <w:p w14:paraId="5FD14088"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5.2.1</w:t>
            </w:r>
          </w:p>
        </w:tc>
        <w:tc>
          <w:tcPr>
            <w:tcW w:w="2970" w:type="dxa"/>
            <w:tcBorders>
              <w:top w:val="nil"/>
              <w:left w:val="single" w:sz="4" w:space="0" w:color="auto"/>
              <w:bottom w:val="single" w:sz="4" w:space="0" w:color="auto"/>
              <w:right w:val="single" w:sz="4" w:space="0" w:color="auto"/>
            </w:tcBorders>
            <w:shd w:val="clear" w:color="auto" w:fill="auto"/>
          </w:tcPr>
          <w:p w14:paraId="79A599E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Support the use of drones in agricultural production</w:t>
            </w:r>
          </w:p>
        </w:tc>
        <w:tc>
          <w:tcPr>
            <w:tcW w:w="1992" w:type="dxa"/>
            <w:tcBorders>
              <w:top w:val="nil"/>
              <w:left w:val="nil"/>
              <w:bottom w:val="single" w:sz="4" w:space="0" w:color="auto"/>
              <w:right w:val="single" w:sz="4" w:space="0" w:color="auto"/>
            </w:tcBorders>
            <w:shd w:val="clear" w:color="auto" w:fill="auto"/>
          </w:tcPr>
          <w:p w14:paraId="610D9CA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drones in use (100% increase by 2027)</w:t>
            </w:r>
          </w:p>
        </w:tc>
      </w:tr>
      <w:tr w:rsidR="006F2865" w:rsidRPr="003F12C1" w14:paraId="70843261" w14:textId="77777777" w:rsidTr="008E7E65">
        <w:trPr>
          <w:trHeight w:val="1160"/>
        </w:trPr>
        <w:tc>
          <w:tcPr>
            <w:tcW w:w="1595" w:type="dxa"/>
            <w:vMerge/>
            <w:tcBorders>
              <w:top w:val="single" w:sz="4" w:space="0" w:color="auto"/>
              <w:left w:val="single" w:sz="4" w:space="0" w:color="auto"/>
              <w:bottom w:val="single" w:sz="4" w:space="0" w:color="auto"/>
              <w:right w:val="single" w:sz="4" w:space="0" w:color="auto"/>
            </w:tcBorders>
            <w:hideMark/>
          </w:tcPr>
          <w:p w14:paraId="4C8DDEA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79A2C5F0"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7490874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5.2.2</w:t>
            </w:r>
          </w:p>
        </w:tc>
        <w:tc>
          <w:tcPr>
            <w:tcW w:w="2970" w:type="dxa"/>
            <w:tcBorders>
              <w:top w:val="nil"/>
              <w:left w:val="single" w:sz="4" w:space="0" w:color="auto"/>
              <w:bottom w:val="single" w:sz="4" w:space="0" w:color="auto"/>
              <w:right w:val="single" w:sz="4" w:space="0" w:color="auto"/>
            </w:tcBorders>
            <w:shd w:val="clear" w:color="auto" w:fill="auto"/>
          </w:tcPr>
          <w:p w14:paraId="67A217F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Implementation of a special program for digitalization in agriculture from the Fund for Innovation and Technological Development - specialized to co-finance digital solutions for automation/modernization of processing facilities</w:t>
            </w:r>
          </w:p>
        </w:tc>
        <w:tc>
          <w:tcPr>
            <w:tcW w:w="1992" w:type="dxa"/>
            <w:tcBorders>
              <w:top w:val="nil"/>
              <w:left w:val="nil"/>
              <w:bottom w:val="single" w:sz="4" w:space="0" w:color="auto"/>
              <w:right w:val="single" w:sz="4" w:space="0" w:color="auto"/>
            </w:tcBorders>
            <w:shd w:val="clear" w:color="auto" w:fill="auto"/>
          </w:tcPr>
          <w:p w14:paraId="507D431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Number </w:t>
            </w:r>
            <w:r w:rsidRPr="003F12C1">
              <w:rPr>
                <w:rFonts w:ascii="Arial" w:hAnsi="Arial" w:cs="Arial"/>
                <w:color w:val="000000"/>
                <w:sz w:val="18"/>
                <w:lang w:val="en-US"/>
              </w:rPr>
              <w:t xml:space="preserve">and value </w:t>
            </w:r>
            <w:r w:rsidRPr="003F12C1">
              <w:rPr>
                <w:rFonts w:ascii="Arial" w:hAnsi="Arial" w:cs="Arial"/>
                <w:color w:val="000000"/>
                <w:sz w:val="18"/>
              </w:rPr>
              <w:t>of co-financed projects</w:t>
            </w:r>
          </w:p>
        </w:tc>
      </w:tr>
      <w:tr w:rsidR="006F2865" w:rsidRPr="003F12C1" w14:paraId="0CC7D6AB"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1A8DAFB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489A0E43"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9220EE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5.2.3</w:t>
            </w:r>
          </w:p>
        </w:tc>
        <w:tc>
          <w:tcPr>
            <w:tcW w:w="2970" w:type="dxa"/>
            <w:tcBorders>
              <w:top w:val="nil"/>
              <w:left w:val="single" w:sz="4" w:space="0" w:color="auto"/>
              <w:bottom w:val="single" w:sz="4" w:space="0" w:color="auto"/>
              <w:right w:val="single" w:sz="4" w:space="0" w:color="auto"/>
            </w:tcBorders>
            <w:shd w:val="clear" w:color="auto" w:fill="auto"/>
          </w:tcPr>
          <w:p w14:paraId="0AA3C49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BSOs to provide advanced digital services to the membership base: marketing planning tools, food safety and quality manuals available in digital formats, interactive portals for information gathering and sharing. </w:t>
            </w:r>
          </w:p>
        </w:tc>
        <w:tc>
          <w:tcPr>
            <w:tcW w:w="1992" w:type="dxa"/>
            <w:tcBorders>
              <w:top w:val="nil"/>
              <w:left w:val="nil"/>
              <w:bottom w:val="single" w:sz="4" w:space="0" w:color="auto"/>
              <w:right w:val="single" w:sz="4" w:space="0" w:color="auto"/>
            </w:tcBorders>
            <w:shd w:val="clear" w:color="auto" w:fill="auto"/>
          </w:tcPr>
          <w:p w14:paraId="47B884B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advanced digital service provided</w:t>
            </w:r>
          </w:p>
        </w:tc>
      </w:tr>
      <w:tr w:rsidR="006F2865" w:rsidRPr="003F12C1" w14:paraId="4D8F0CD3"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69831976"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000000"/>
              <w:right w:val="single" w:sz="4" w:space="0" w:color="auto"/>
            </w:tcBorders>
            <w:hideMark/>
          </w:tcPr>
          <w:p w14:paraId="6574BEAC"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4AC3C186"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5.2.4</w:t>
            </w:r>
          </w:p>
        </w:tc>
        <w:tc>
          <w:tcPr>
            <w:tcW w:w="2970" w:type="dxa"/>
            <w:tcBorders>
              <w:top w:val="nil"/>
              <w:left w:val="single" w:sz="4" w:space="0" w:color="auto"/>
              <w:bottom w:val="single" w:sz="4" w:space="0" w:color="auto"/>
              <w:right w:val="single" w:sz="4" w:space="0" w:color="auto"/>
            </w:tcBorders>
            <w:shd w:val="clear" w:color="auto" w:fill="auto"/>
          </w:tcPr>
          <w:p w14:paraId="52E400E1"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Digital development in agriculture and food sector, through data management, integrated collaborative forecasting and product tracking, and introduction of RFID (radio frequency identification) - based technologies for fresh product traceability</w:t>
            </w:r>
          </w:p>
        </w:tc>
        <w:tc>
          <w:tcPr>
            <w:tcW w:w="1992" w:type="dxa"/>
            <w:tcBorders>
              <w:top w:val="nil"/>
              <w:left w:val="nil"/>
              <w:bottom w:val="single" w:sz="4" w:space="0" w:color="auto"/>
              <w:right w:val="single" w:sz="4" w:space="0" w:color="auto"/>
            </w:tcBorders>
            <w:shd w:val="clear" w:color="auto" w:fill="auto"/>
          </w:tcPr>
          <w:p w14:paraId="1002915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digital applications and practices supported</w:t>
            </w:r>
          </w:p>
        </w:tc>
      </w:tr>
      <w:tr w:rsidR="006F2865" w:rsidRPr="003F12C1" w14:paraId="11E3C3C8"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03EBE069"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0B0CC2E3"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 xml:space="preserve">5.3. Stimulating local development and application of custom solutions for </w:t>
            </w:r>
            <w:r w:rsidRPr="003F12C1">
              <w:rPr>
                <w:rFonts w:ascii="Arial" w:hAnsi="Arial" w:cs="Arial"/>
                <w:color w:val="000000"/>
                <w:sz w:val="18"/>
                <w:lang w:val="en-US"/>
              </w:rPr>
              <w:lastRenderedPageBreak/>
              <w:t>digitalization of agriculture and processing (in cooperation with ICT domain)</w:t>
            </w:r>
          </w:p>
        </w:tc>
        <w:tc>
          <w:tcPr>
            <w:tcW w:w="648" w:type="dxa"/>
            <w:tcBorders>
              <w:top w:val="single" w:sz="4" w:space="0" w:color="auto"/>
              <w:left w:val="nil"/>
              <w:bottom w:val="single" w:sz="4" w:space="0" w:color="auto"/>
              <w:right w:val="single" w:sz="4" w:space="0" w:color="auto"/>
            </w:tcBorders>
          </w:tcPr>
          <w:p w14:paraId="039D2E6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5.3.1</w:t>
            </w:r>
          </w:p>
        </w:tc>
        <w:tc>
          <w:tcPr>
            <w:tcW w:w="2970" w:type="dxa"/>
            <w:tcBorders>
              <w:top w:val="nil"/>
              <w:left w:val="single" w:sz="4" w:space="0" w:color="auto"/>
              <w:bottom w:val="single" w:sz="4" w:space="0" w:color="auto"/>
              <w:right w:val="single" w:sz="4" w:space="0" w:color="auto"/>
            </w:tcBorders>
            <w:shd w:val="clear" w:color="auto" w:fill="auto"/>
          </w:tcPr>
          <w:p w14:paraId="400AA24D"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 xml:space="preserve">Support to primary producers through development and deployment of IT (Enterprise Resource Planning - ERP) </w:t>
            </w:r>
            <w:r w:rsidRPr="003F12C1">
              <w:rPr>
                <w:rFonts w:ascii="Arial" w:hAnsi="Arial" w:cs="Arial"/>
                <w:color w:val="000000"/>
                <w:sz w:val="18"/>
              </w:rPr>
              <w:lastRenderedPageBreak/>
              <w:t>solutions designed to integrate multiple source data and to enable users to handle agricultural resources more productively and efficiently.  These digital solutions allow real time control; could be configured for complete tracking of product growth, development, harvesting and post-harvest handling</w:t>
            </w:r>
          </w:p>
        </w:tc>
        <w:tc>
          <w:tcPr>
            <w:tcW w:w="1992" w:type="dxa"/>
            <w:tcBorders>
              <w:top w:val="nil"/>
              <w:left w:val="nil"/>
              <w:bottom w:val="single" w:sz="4" w:space="0" w:color="auto"/>
              <w:right w:val="single" w:sz="4" w:space="0" w:color="auto"/>
            </w:tcBorders>
            <w:shd w:val="clear" w:color="auto" w:fill="auto"/>
          </w:tcPr>
          <w:p w14:paraId="73013F3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lastRenderedPageBreak/>
              <w:t>Number of digital solutions</w:t>
            </w:r>
          </w:p>
        </w:tc>
      </w:tr>
      <w:tr w:rsidR="006F2865" w:rsidRPr="003F12C1" w14:paraId="2BF3F1F5"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69DA812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7E9AC462"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126CDB6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5.3.2</w:t>
            </w:r>
          </w:p>
        </w:tc>
        <w:tc>
          <w:tcPr>
            <w:tcW w:w="2970" w:type="dxa"/>
            <w:tcBorders>
              <w:top w:val="nil"/>
              <w:left w:val="single" w:sz="4" w:space="0" w:color="auto"/>
              <w:bottom w:val="single" w:sz="4" w:space="0" w:color="auto"/>
              <w:right w:val="single" w:sz="4" w:space="0" w:color="auto"/>
            </w:tcBorders>
            <w:shd w:val="clear" w:color="auto" w:fill="auto"/>
          </w:tcPr>
          <w:p w14:paraId="752A361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Support cooperation of food processing companies and the domestic IT sector for development and deployment of tailor-made ERP solutions that will include: Client relationship Management (CRM), financial planning and reporting, product specifications and costing, production planning and traceability. </w:t>
            </w:r>
          </w:p>
        </w:tc>
        <w:tc>
          <w:tcPr>
            <w:tcW w:w="1992" w:type="dxa"/>
            <w:tcBorders>
              <w:top w:val="nil"/>
              <w:left w:val="nil"/>
              <w:bottom w:val="single" w:sz="4" w:space="0" w:color="auto"/>
              <w:right w:val="single" w:sz="4" w:space="0" w:color="auto"/>
            </w:tcBorders>
            <w:shd w:val="clear" w:color="auto" w:fill="auto"/>
          </w:tcPr>
          <w:p w14:paraId="6F690BB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digital solutions</w:t>
            </w:r>
          </w:p>
        </w:tc>
      </w:tr>
      <w:tr w:rsidR="006F2865" w:rsidRPr="003F12C1" w14:paraId="7DA91407"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48960292"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3DED6837"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57C3E34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5.3.3</w:t>
            </w:r>
          </w:p>
        </w:tc>
        <w:tc>
          <w:tcPr>
            <w:tcW w:w="2970" w:type="dxa"/>
            <w:tcBorders>
              <w:top w:val="nil"/>
              <w:left w:val="single" w:sz="4" w:space="0" w:color="auto"/>
              <w:bottom w:val="single" w:sz="4" w:space="0" w:color="auto"/>
              <w:right w:val="single" w:sz="4" w:space="0" w:color="auto"/>
            </w:tcBorders>
            <w:shd w:val="clear" w:color="auto" w:fill="auto"/>
          </w:tcPr>
          <w:p w14:paraId="10F2870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Design and implement precision agriculture and smart technologies in agriculture programs (pilot projects), including  spacious resolution technology in particular that relies on use of satellites and drones for monitoring vegetation index of plants, relative growth of plants, relative ripening of crops; preparation of fertilization plans based on vegetation indexes, etc.</w:t>
            </w:r>
          </w:p>
        </w:tc>
        <w:tc>
          <w:tcPr>
            <w:tcW w:w="1992" w:type="dxa"/>
            <w:tcBorders>
              <w:top w:val="nil"/>
              <w:left w:val="nil"/>
              <w:bottom w:val="single" w:sz="4" w:space="0" w:color="auto"/>
              <w:right w:val="single" w:sz="4" w:space="0" w:color="auto"/>
            </w:tcBorders>
            <w:shd w:val="clear" w:color="auto" w:fill="auto"/>
          </w:tcPr>
          <w:p w14:paraId="433259BA"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Number of pilot projects</w:t>
            </w:r>
          </w:p>
        </w:tc>
      </w:tr>
      <w:tr w:rsidR="006F2865" w:rsidRPr="003F12C1" w14:paraId="0B4CE39B" w14:textId="77777777" w:rsidTr="008E7E65">
        <w:trPr>
          <w:trHeight w:val="1450"/>
        </w:trPr>
        <w:tc>
          <w:tcPr>
            <w:tcW w:w="1595" w:type="dxa"/>
            <w:vMerge/>
            <w:tcBorders>
              <w:top w:val="single" w:sz="4" w:space="0" w:color="auto"/>
              <w:left w:val="single" w:sz="4" w:space="0" w:color="auto"/>
              <w:bottom w:val="single" w:sz="4" w:space="0" w:color="auto"/>
              <w:right w:val="single" w:sz="4" w:space="0" w:color="auto"/>
            </w:tcBorders>
            <w:hideMark/>
          </w:tcPr>
          <w:p w14:paraId="5A723A1E"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6B2C683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5.4. Developing and using digital public e-services for all stages/actors in the chain</w:t>
            </w:r>
          </w:p>
        </w:tc>
        <w:tc>
          <w:tcPr>
            <w:tcW w:w="648" w:type="dxa"/>
            <w:tcBorders>
              <w:top w:val="single" w:sz="4" w:space="0" w:color="auto"/>
              <w:left w:val="nil"/>
              <w:bottom w:val="single" w:sz="4" w:space="0" w:color="auto"/>
              <w:right w:val="single" w:sz="4" w:space="0" w:color="auto"/>
            </w:tcBorders>
          </w:tcPr>
          <w:p w14:paraId="21A5EABB"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5.4.1</w:t>
            </w:r>
          </w:p>
        </w:tc>
        <w:tc>
          <w:tcPr>
            <w:tcW w:w="2970" w:type="dxa"/>
            <w:tcBorders>
              <w:top w:val="nil"/>
              <w:left w:val="single" w:sz="4" w:space="0" w:color="auto"/>
              <w:bottom w:val="nil"/>
              <w:right w:val="nil"/>
            </w:tcBorders>
            <w:shd w:val="clear" w:color="auto" w:fill="auto"/>
          </w:tcPr>
          <w:p w14:paraId="752AD3F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Develop a digital public e-services platform for all phases/actors in the value chain</w:t>
            </w:r>
          </w:p>
        </w:tc>
        <w:tc>
          <w:tcPr>
            <w:tcW w:w="1992" w:type="dxa"/>
            <w:tcBorders>
              <w:top w:val="nil"/>
              <w:left w:val="single" w:sz="4" w:space="0" w:color="auto"/>
              <w:bottom w:val="single" w:sz="4" w:space="0" w:color="auto"/>
              <w:right w:val="single" w:sz="4" w:space="0" w:color="auto"/>
            </w:tcBorders>
            <w:shd w:val="clear" w:color="auto" w:fill="auto"/>
          </w:tcPr>
          <w:p w14:paraId="0713526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Digital public services e-platform developed</w:t>
            </w:r>
          </w:p>
        </w:tc>
      </w:tr>
      <w:tr w:rsidR="006F2865" w:rsidRPr="003F12C1" w14:paraId="37BC2775" w14:textId="77777777" w:rsidTr="008E7E65">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1FC46EE7" w14:textId="77777777" w:rsidR="006F2865" w:rsidRPr="003F12C1" w:rsidRDefault="006F2865" w:rsidP="003F12C1">
            <w:pPr>
              <w:spacing w:after="120" w:line="240" w:lineRule="auto"/>
              <w:rPr>
                <w:rFonts w:ascii="Arial" w:hAnsi="Arial" w:cs="Arial"/>
                <w:color w:val="000000"/>
                <w:sz w:val="18"/>
                <w:lang w:val="en-US"/>
              </w:rPr>
            </w:pPr>
          </w:p>
        </w:tc>
        <w:tc>
          <w:tcPr>
            <w:tcW w:w="1872" w:type="dxa"/>
            <w:vMerge/>
            <w:tcBorders>
              <w:top w:val="nil"/>
              <w:left w:val="single" w:sz="4" w:space="0" w:color="auto"/>
              <w:bottom w:val="single" w:sz="4" w:space="0" w:color="auto"/>
              <w:right w:val="single" w:sz="4" w:space="0" w:color="auto"/>
            </w:tcBorders>
            <w:hideMark/>
          </w:tcPr>
          <w:p w14:paraId="4DDF533B" w14:textId="77777777" w:rsidR="006F2865" w:rsidRPr="003F12C1" w:rsidRDefault="006F2865" w:rsidP="003F12C1">
            <w:pPr>
              <w:spacing w:after="120" w:line="240" w:lineRule="auto"/>
              <w:rPr>
                <w:rFonts w:ascii="Arial" w:hAnsi="Arial" w:cs="Arial"/>
                <w:color w:val="000000"/>
                <w:sz w:val="18"/>
                <w:lang w:val="en-US"/>
              </w:rPr>
            </w:pPr>
          </w:p>
        </w:tc>
        <w:tc>
          <w:tcPr>
            <w:tcW w:w="648" w:type="dxa"/>
            <w:tcBorders>
              <w:top w:val="single" w:sz="4" w:space="0" w:color="auto"/>
              <w:left w:val="nil"/>
              <w:bottom w:val="single" w:sz="4" w:space="0" w:color="auto"/>
              <w:right w:val="single" w:sz="4" w:space="0" w:color="auto"/>
            </w:tcBorders>
          </w:tcPr>
          <w:p w14:paraId="0B88EAEF"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5.4.2</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1EA986E7"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eastAsia="Symbol" w:hAnsi="Arial" w:cs="Arial"/>
                <w:color w:val="000000"/>
                <w:sz w:val="18"/>
                <w:lang w:val="mk-MK"/>
              </w:rPr>
              <w:t>Digitalization of the procedures in MAFWE, e.g. farmers to be able to submit applications electronically and receive documents digitally</w:t>
            </w:r>
          </w:p>
        </w:tc>
        <w:tc>
          <w:tcPr>
            <w:tcW w:w="1992" w:type="dxa"/>
            <w:tcBorders>
              <w:top w:val="nil"/>
              <w:left w:val="nil"/>
              <w:bottom w:val="single" w:sz="4" w:space="0" w:color="auto"/>
              <w:right w:val="single" w:sz="4" w:space="0" w:color="auto"/>
            </w:tcBorders>
            <w:shd w:val="clear" w:color="auto" w:fill="auto"/>
          </w:tcPr>
          <w:p w14:paraId="68A9089C"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MAFWE procedures, applications and outputs digitalised by 2025</w:t>
            </w:r>
          </w:p>
        </w:tc>
      </w:tr>
      <w:tr w:rsidR="006F2865" w:rsidRPr="003F12C1" w14:paraId="06A5613D" w14:textId="77777777" w:rsidTr="008E7E65">
        <w:trPr>
          <w:trHeight w:val="580"/>
        </w:trPr>
        <w:tc>
          <w:tcPr>
            <w:tcW w:w="1595" w:type="dxa"/>
            <w:vMerge/>
            <w:tcBorders>
              <w:top w:val="single" w:sz="4" w:space="0" w:color="auto"/>
              <w:left w:val="single" w:sz="4" w:space="0" w:color="auto"/>
              <w:bottom w:val="single" w:sz="4" w:space="0" w:color="auto"/>
              <w:right w:val="single" w:sz="4" w:space="0" w:color="auto"/>
            </w:tcBorders>
            <w:hideMark/>
          </w:tcPr>
          <w:p w14:paraId="484284BA" w14:textId="77777777" w:rsidR="006F2865" w:rsidRPr="003F12C1" w:rsidRDefault="006F2865" w:rsidP="003F12C1">
            <w:pPr>
              <w:spacing w:after="120" w:line="240" w:lineRule="auto"/>
              <w:rPr>
                <w:rFonts w:ascii="Arial" w:hAnsi="Arial" w:cs="Arial"/>
                <w:color w:val="000000"/>
                <w:sz w:val="18"/>
              </w:rPr>
            </w:pPr>
          </w:p>
        </w:tc>
        <w:tc>
          <w:tcPr>
            <w:tcW w:w="1872" w:type="dxa"/>
            <w:tcBorders>
              <w:top w:val="nil"/>
              <w:left w:val="single" w:sz="4" w:space="0" w:color="auto"/>
              <w:bottom w:val="single" w:sz="4" w:space="0" w:color="auto"/>
              <w:right w:val="single" w:sz="4" w:space="0" w:color="auto"/>
            </w:tcBorders>
            <w:shd w:val="clear" w:color="auto" w:fill="auto"/>
            <w:hideMark/>
          </w:tcPr>
          <w:p w14:paraId="3AEAA984"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lang w:val="en-US"/>
              </w:rPr>
              <w:t>5.5. Utilizing of ICT technologies to improve the quality of life in rural areas (e.g. development of ICT infrastructure for remote work - IT nomads in rural areas, smart villages, etc.)</w:t>
            </w:r>
          </w:p>
        </w:tc>
        <w:tc>
          <w:tcPr>
            <w:tcW w:w="648" w:type="dxa"/>
            <w:tcBorders>
              <w:top w:val="single" w:sz="4" w:space="0" w:color="auto"/>
              <w:left w:val="nil"/>
              <w:bottom w:val="single" w:sz="4" w:space="0" w:color="auto"/>
              <w:right w:val="single" w:sz="4" w:space="0" w:color="auto"/>
            </w:tcBorders>
          </w:tcPr>
          <w:p w14:paraId="5775ED8A" w14:textId="77777777" w:rsidR="006F2865" w:rsidRPr="003F12C1" w:rsidRDefault="006F2865" w:rsidP="003F12C1">
            <w:pPr>
              <w:spacing w:after="120" w:line="240" w:lineRule="auto"/>
              <w:rPr>
                <w:rFonts w:ascii="Arial" w:hAnsi="Arial" w:cs="Arial"/>
                <w:color w:val="000000"/>
                <w:sz w:val="18"/>
                <w:highlight w:val="yellow"/>
                <w:lang w:val="en-US"/>
              </w:rPr>
            </w:pPr>
            <w:r w:rsidRPr="003F12C1">
              <w:rPr>
                <w:rFonts w:ascii="Arial" w:hAnsi="Arial" w:cs="Arial"/>
                <w:color w:val="000000"/>
                <w:sz w:val="18"/>
                <w:lang w:val="en-US"/>
              </w:rPr>
              <w:t>5.5.1</w:t>
            </w:r>
          </w:p>
        </w:tc>
        <w:tc>
          <w:tcPr>
            <w:tcW w:w="2970" w:type="dxa"/>
            <w:tcBorders>
              <w:top w:val="nil"/>
              <w:left w:val="single" w:sz="4" w:space="0" w:color="auto"/>
              <w:bottom w:val="single" w:sz="4" w:space="0" w:color="auto"/>
              <w:right w:val="single" w:sz="4" w:space="0" w:color="auto"/>
            </w:tcBorders>
            <w:shd w:val="clear" w:color="auto" w:fill="auto"/>
          </w:tcPr>
          <w:p w14:paraId="6226B700" w14:textId="77777777" w:rsidR="006F2865" w:rsidRPr="003F12C1" w:rsidRDefault="006F2865" w:rsidP="003F12C1">
            <w:pPr>
              <w:spacing w:after="120" w:line="240" w:lineRule="auto"/>
              <w:rPr>
                <w:rFonts w:ascii="Arial" w:hAnsi="Arial" w:cs="Arial"/>
                <w:color w:val="000000"/>
                <w:sz w:val="18"/>
                <w:lang w:val="en-US"/>
              </w:rPr>
            </w:pPr>
            <w:r w:rsidRPr="003F12C1">
              <w:rPr>
                <w:rFonts w:ascii="Arial" w:hAnsi="Arial" w:cs="Arial"/>
                <w:color w:val="000000"/>
                <w:sz w:val="18"/>
              </w:rPr>
              <w:t>IT platform and mobile application intended for agricultural producers as info point for activities and measures by relevant institutions (e.g. for accredited laboratories issuing approvals, phyto-certificates; vocational training programs and all services offered by MAFWE and related institutions) (Project modernisation of advisory services/MAFWE)</w:t>
            </w:r>
          </w:p>
        </w:tc>
        <w:tc>
          <w:tcPr>
            <w:tcW w:w="1992" w:type="dxa"/>
            <w:tcBorders>
              <w:top w:val="nil"/>
              <w:left w:val="nil"/>
              <w:bottom w:val="single" w:sz="4" w:space="0" w:color="auto"/>
              <w:right w:val="single" w:sz="4" w:space="0" w:color="auto"/>
            </w:tcBorders>
            <w:shd w:val="clear" w:color="auto" w:fill="auto"/>
          </w:tcPr>
          <w:p w14:paraId="02475C1C" w14:textId="77777777" w:rsidR="006F2865" w:rsidRPr="003F12C1" w:rsidRDefault="006F2865" w:rsidP="003F12C1">
            <w:pPr>
              <w:spacing w:after="120" w:line="240" w:lineRule="auto"/>
              <w:rPr>
                <w:rFonts w:ascii="Arial" w:hAnsi="Arial" w:cs="Arial"/>
                <w:color w:val="000000"/>
                <w:sz w:val="18"/>
                <w:highlight w:val="yellow"/>
                <w:lang w:val="en-US"/>
              </w:rPr>
            </w:pPr>
            <w:r w:rsidRPr="003F12C1">
              <w:rPr>
                <w:rFonts w:ascii="Arial" w:hAnsi="Arial" w:cs="Arial"/>
                <w:sz w:val="18"/>
              </w:rPr>
              <w:t>IT platform and mobile application functional by 2023</w:t>
            </w:r>
          </w:p>
        </w:tc>
      </w:tr>
    </w:tbl>
    <w:p w14:paraId="3E5109EF" w14:textId="77777777" w:rsidR="00F03214" w:rsidRDefault="00F03214" w:rsidP="00AE7C00">
      <w:pPr>
        <w:pStyle w:val="Heading2"/>
      </w:pPr>
      <w:bookmarkStart w:id="87" w:name="_Toc106918119"/>
      <w:bookmarkStart w:id="88" w:name="_Toc149063613"/>
      <w:bookmarkStart w:id="89" w:name="_Toc153064537"/>
    </w:p>
    <w:p w14:paraId="5329C981" w14:textId="77777777" w:rsidR="00F03214" w:rsidRDefault="00F03214" w:rsidP="00AE7C00">
      <w:pPr>
        <w:pStyle w:val="Heading2"/>
      </w:pPr>
    </w:p>
    <w:p w14:paraId="5CF95676" w14:textId="66F80020" w:rsidR="006F2865" w:rsidRPr="00AE7C00" w:rsidRDefault="00337103" w:rsidP="00AE7C00">
      <w:pPr>
        <w:pStyle w:val="Heading2"/>
      </w:pPr>
      <w:r w:rsidRPr="00AE7C00">
        <w:t>POLICY MIX INPUT: ELECTRO-MECHANICAL INDUSTRY - INDUSTRY 4.0</w:t>
      </w:r>
      <w:bookmarkEnd w:id="87"/>
      <w:bookmarkEnd w:id="88"/>
      <w:bookmarkEnd w:id="89"/>
    </w:p>
    <w:p w14:paraId="6476CA57" w14:textId="59246B75" w:rsidR="006F2865" w:rsidRPr="003F12C1" w:rsidRDefault="00F03214" w:rsidP="003F12C1">
      <w:pPr>
        <w:spacing w:after="120" w:line="240" w:lineRule="auto"/>
        <w:rPr>
          <w:rFonts w:ascii="Arial" w:hAnsi="Arial" w:cs="Arial"/>
        </w:rPr>
      </w:pPr>
      <w:r w:rsidRPr="00F03214">
        <w:rPr>
          <w:rFonts w:ascii="Arial" w:hAnsi="Arial" w:cs="Arial"/>
        </w:rPr>
        <w:t>Table 1</w:t>
      </w:r>
      <w:r>
        <w:rPr>
          <w:rFonts w:ascii="Arial" w:hAnsi="Arial" w:cs="Arial"/>
        </w:rPr>
        <w:t>1</w:t>
      </w:r>
      <w:r w:rsidRPr="00F03214">
        <w:rPr>
          <w:rFonts w:ascii="Arial" w:hAnsi="Arial" w:cs="Arial"/>
        </w:rPr>
        <w:t>: POLICY MIX INPUT: ELECTRO-MECHANICAL INDUSTRY - INDUSTRY 4.0</w:t>
      </w: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969"/>
        <w:gridCol w:w="1418"/>
      </w:tblGrid>
      <w:tr w:rsidR="006F2865" w:rsidRPr="003F12C1" w14:paraId="2223C5F6" w14:textId="77777777" w:rsidTr="008E7E65">
        <w:trPr>
          <w:trHeight w:val="659"/>
        </w:trPr>
        <w:tc>
          <w:tcPr>
            <w:tcW w:w="1134" w:type="dxa"/>
            <w:shd w:val="clear" w:color="auto" w:fill="E2F726"/>
            <w:tcMar>
              <w:top w:w="100" w:type="dxa"/>
              <w:left w:w="100" w:type="dxa"/>
              <w:bottom w:w="100" w:type="dxa"/>
              <w:right w:w="100" w:type="dxa"/>
            </w:tcMar>
            <w:vAlign w:val="center"/>
          </w:tcPr>
          <w:p w14:paraId="3C3D491E"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Strategic Objective 1</w:t>
            </w:r>
          </w:p>
        </w:tc>
        <w:tc>
          <w:tcPr>
            <w:tcW w:w="2268" w:type="dxa"/>
            <w:shd w:val="clear" w:color="auto" w:fill="ACB9CA"/>
            <w:tcMar>
              <w:top w:w="100" w:type="dxa"/>
              <w:left w:w="100" w:type="dxa"/>
              <w:bottom w:w="100" w:type="dxa"/>
              <w:right w:w="100" w:type="dxa"/>
            </w:tcMar>
            <w:vAlign w:val="center"/>
          </w:tcPr>
          <w:p w14:paraId="162AD1C0"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Specific Objectives</w:t>
            </w:r>
          </w:p>
        </w:tc>
        <w:tc>
          <w:tcPr>
            <w:tcW w:w="3969" w:type="dxa"/>
            <w:shd w:val="clear" w:color="auto" w:fill="F7B4E8"/>
            <w:tcMar>
              <w:top w:w="100" w:type="dxa"/>
              <w:left w:w="100" w:type="dxa"/>
              <w:bottom w:w="100" w:type="dxa"/>
              <w:right w:w="100" w:type="dxa"/>
            </w:tcMar>
            <w:vAlign w:val="center"/>
          </w:tcPr>
          <w:p w14:paraId="03BD8207"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Policy actions</w:t>
            </w:r>
          </w:p>
        </w:tc>
        <w:tc>
          <w:tcPr>
            <w:tcW w:w="1418" w:type="dxa"/>
            <w:shd w:val="clear" w:color="auto" w:fill="F7B4E8"/>
            <w:vAlign w:val="center"/>
          </w:tcPr>
          <w:p w14:paraId="183200C4"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Indicators</w:t>
            </w:r>
          </w:p>
          <w:p w14:paraId="515417D9" w14:textId="77777777" w:rsidR="006F2865" w:rsidRPr="003F12C1" w:rsidRDefault="006F2865" w:rsidP="003F12C1">
            <w:pPr>
              <w:spacing w:after="120" w:line="240" w:lineRule="auto"/>
              <w:jc w:val="center"/>
              <w:rPr>
                <w:rFonts w:ascii="Arial" w:hAnsi="Arial" w:cs="Arial"/>
                <w:b/>
                <w:bCs/>
                <w:sz w:val="20"/>
                <w:szCs w:val="20"/>
              </w:rPr>
            </w:pPr>
          </w:p>
        </w:tc>
      </w:tr>
      <w:tr w:rsidR="006F2865" w:rsidRPr="003F12C1" w14:paraId="7A680AC9" w14:textId="77777777" w:rsidTr="008E7E65">
        <w:trPr>
          <w:cantSplit/>
          <w:trHeight w:val="2596"/>
        </w:trPr>
        <w:tc>
          <w:tcPr>
            <w:tcW w:w="1134" w:type="dxa"/>
            <w:vMerge w:val="restart"/>
            <w:shd w:val="clear" w:color="auto" w:fill="auto"/>
            <w:tcMar>
              <w:top w:w="100" w:type="dxa"/>
              <w:left w:w="100" w:type="dxa"/>
              <w:bottom w:w="100" w:type="dxa"/>
              <w:right w:w="100" w:type="dxa"/>
            </w:tcMar>
            <w:textDirection w:val="btLr"/>
            <w:vAlign w:val="center"/>
          </w:tcPr>
          <w:p w14:paraId="516E37F2" w14:textId="77777777" w:rsidR="006F2865" w:rsidRPr="003F12C1" w:rsidRDefault="006F2865" w:rsidP="003F12C1">
            <w:pPr>
              <w:spacing w:after="120" w:line="240" w:lineRule="auto"/>
              <w:ind w:left="113" w:right="113"/>
              <w:jc w:val="center"/>
              <w:rPr>
                <w:rFonts w:ascii="Arial" w:hAnsi="Arial" w:cs="Arial"/>
                <w:bCs/>
                <w:sz w:val="24"/>
                <w:szCs w:val="24"/>
              </w:rPr>
            </w:pPr>
            <w:r w:rsidRPr="003F12C1">
              <w:rPr>
                <w:rFonts w:ascii="Arial" w:hAnsi="Arial" w:cs="Arial"/>
                <w:bCs/>
                <w:sz w:val="24"/>
                <w:szCs w:val="24"/>
              </w:rPr>
              <w:t>F</w:t>
            </w:r>
            <w:r w:rsidRPr="003F12C1">
              <w:rPr>
                <w:rFonts w:ascii="Arial" w:hAnsi="Arial" w:cs="Arial"/>
                <w:b/>
                <w:bCs/>
                <w:sz w:val="24"/>
                <w:szCs w:val="24"/>
              </w:rPr>
              <w:t>ormal and informal education system develops high quality human resources that meet the needs of industry</w:t>
            </w:r>
          </w:p>
        </w:tc>
        <w:tc>
          <w:tcPr>
            <w:tcW w:w="2268" w:type="dxa"/>
            <w:shd w:val="clear" w:color="auto" w:fill="auto"/>
            <w:tcMar>
              <w:top w:w="100" w:type="dxa"/>
              <w:left w:w="100" w:type="dxa"/>
              <w:bottom w:w="100" w:type="dxa"/>
              <w:right w:w="100" w:type="dxa"/>
            </w:tcMar>
            <w:vAlign w:val="center"/>
          </w:tcPr>
          <w:p w14:paraId="0C6526FE" w14:textId="77777777" w:rsidR="006F2865" w:rsidRPr="003F12C1" w:rsidRDefault="006F2865" w:rsidP="003F12C1">
            <w:pPr>
              <w:spacing w:after="120" w:line="240" w:lineRule="auto"/>
              <w:rPr>
                <w:rFonts w:ascii="Arial" w:hAnsi="Arial" w:cs="Arial"/>
                <w:bCs/>
                <w:sz w:val="18"/>
                <w:szCs w:val="18"/>
              </w:rPr>
            </w:pPr>
          </w:p>
          <w:p w14:paraId="1F959D37"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Better harmonized academic and professional programs to provide relevant hands-on experience for students</w:t>
            </w:r>
          </w:p>
          <w:p w14:paraId="49BD10A2" w14:textId="77777777" w:rsidR="006F2865" w:rsidRPr="003F12C1" w:rsidRDefault="006F2865" w:rsidP="003F12C1">
            <w:pPr>
              <w:spacing w:after="120" w:line="240" w:lineRule="auto"/>
              <w:rPr>
                <w:rFonts w:ascii="Arial" w:hAnsi="Arial" w:cs="Arial"/>
                <w:bCs/>
                <w:sz w:val="18"/>
                <w:szCs w:val="18"/>
              </w:rPr>
            </w:pPr>
          </w:p>
        </w:tc>
        <w:tc>
          <w:tcPr>
            <w:tcW w:w="3969" w:type="dxa"/>
            <w:shd w:val="clear" w:color="auto" w:fill="auto"/>
            <w:tcMar>
              <w:top w:w="100" w:type="dxa"/>
              <w:left w:w="100" w:type="dxa"/>
              <w:bottom w:w="100" w:type="dxa"/>
              <w:right w:w="100" w:type="dxa"/>
            </w:tcMar>
            <w:vAlign w:val="center"/>
          </w:tcPr>
          <w:p w14:paraId="753405E4"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sz w:val="18"/>
                <w:szCs w:val="18"/>
              </w:rPr>
              <w:t>Introduction of compulsory volunteer work, more practical training within the educational process in companies that meet certain standards</w:t>
            </w:r>
          </w:p>
          <w:p w14:paraId="67D3035F"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Accreditation of master and doctoral studies for the needs of industry</w:t>
            </w:r>
          </w:p>
          <w:p w14:paraId="253543FB"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Introduction of Industrial MA and Ph.D. studies</w:t>
            </w:r>
          </w:p>
          <w:p w14:paraId="077DC051"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Promotion of lifelong learning with micro-credits</w:t>
            </w:r>
          </w:p>
          <w:p w14:paraId="7E478584"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Introduction of specialized trainings for new technologies</w:t>
            </w:r>
          </w:p>
          <w:p w14:paraId="18DA0B99"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Financing of VET centres</w:t>
            </w:r>
          </w:p>
        </w:tc>
        <w:tc>
          <w:tcPr>
            <w:tcW w:w="1418" w:type="dxa"/>
            <w:vAlign w:val="center"/>
          </w:tcPr>
          <w:p w14:paraId="7FFB9CC2" w14:textId="77777777" w:rsidR="006F2865" w:rsidRPr="003F12C1" w:rsidRDefault="006F2865" w:rsidP="003F12C1">
            <w:pPr>
              <w:pStyle w:val="ListParagraph"/>
              <w:spacing w:after="120" w:line="240" w:lineRule="auto"/>
              <w:ind w:left="34" w:hanging="1"/>
              <w:contextualSpacing w:val="0"/>
              <w:rPr>
                <w:rFonts w:ascii="Arial" w:hAnsi="Arial" w:cs="Arial"/>
                <w:sz w:val="18"/>
                <w:szCs w:val="18"/>
              </w:rPr>
            </w:pPr>
            <w:r w:rsidRPr="003F12C1">
              <w:rPr>
                <w:rFonts w:ascii="Arial" w:hAnsi="Arial" w:cs="Arial"/>
                <w:sz w:val="18"/>
                <w:szCs w:val="18"/>
              </w:rPr>
              <w:t># Accredited study programs</w:t>
            </w:r>
          </w:p>
          <w:p w14:paraId="72B9B6CF"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p>
          <w:p w14:paraId="59A7189C"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r w:rsidRPr="003F12C1">
              <w:rPr>
                <w:rFonts w:ascii="Arial" w:hAnsi="Arial" w:cs="Arial"/>
                <w:sz w:val="18"/>
                <w:szCs w:val="18"/>
              </w:rPr>
              <w:t># Specialized trainings</w:t>
            </w:r>
          </w:p>
        </w:tc>
      </w:tr>
      <w:tr w:rsidR="006F2865" w:rsidRPr="003F12C1" w14:paraId="2952D81E" w14:textId="77777777" w:rsidTr="008E7E65">
        <w:trPr>
          <w:cantSplit/>
          <w:trHeight w:val="1871"/>
        </w:trPr>
        <w:tc>
          <w:tcPr>
            <w:tcW w:w="1134" w:type="dxa"/>
            <w:vMerge/>
            <w:shd w:val="clear" w:color="auto" w:fill="auto"/>
            <w:tcMar>
              <w:top w:w="100" w:type="dxa"/>
              <w:left w:w="100" w:type="dxa"/>
              <w:bottom w:w="100" w:type="dxa"/>
              <w:right w:w="100" w:type="dxa"/>
            </w:tcMar>
            <w:textDirection w:val="btLr"/>
            <w:vAlign w:val="center"/>
          </w:tcPr>
          <w:p w14:paraId="0472B35D" w14:textId="77777777" w:rsidR="006F2865" w:rsidRPr="003F12C1" w:rsidRDefault="006F2865" w:rsidP="003F12C1">
            <w:pPr>
              <w:spacing w:after="120" w:line="240" w:lineRule="auto"/>
              <w:ind w:left="113" w:right="113"/>
              <w:jc w:val="center"/>
              <w:rPr>
                <w:rFonts w:ascii="Arial" w:hAnsi="Arial" w:cs="Arial"/>
                <w:bCs/>
                <w:sz w:val="24"/>
                <w:szCs w:val="24"/>
              </w:rPr>
            </w:pPr>
          </w:p>
        </w:tc>
        <w:tc>
          <w:tcPr>
            <w:tcW w:w="2268" w:type="dxa"/>
            <w:shd w:val="clear" w:color="auto" w:fill="auto"/>
            <w:tcMar>
              <w:top w:w="100" w:type="dxa"/>
              <w:left w:w="100" w:type="dxa"/>
              <w:bottom w:w="100" w:type="dxa"/>
              <w:right w:w="100" w:type="dxa"/>
            </w:tcMar>
            <w:vAlign w:val="center"/>
          </w:tcPr>
          <w:p w14:paraId="3F57B174"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Introduce government-funded educational programs to improve managerial skills and access to information on new technologies, standards, and industry trends</w:t>
            </w:r>
          </w:p>
        </w:tc>
        <w:tc>
          <w:tcPr>
            <w:tcW w:w="3969" w:type="dxa"/>
            <w:shd w:val="clear" w:color="auto" w:fill="auto"/>
            <w:tcMar>
              <w:top w:w="100" w:type="dxa"/>
              <w:left w:w="100" w:type="dxa"/>
              <w:bottom w:w="100" w:type="dxa"/>
              <w:right w:w="100" w:type="dxa"/>
            </w:tcMar>
            <w:vAlign w:val="center"/>
          </w:tcPr>
          <w:p w14:paraId="223F9199"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Establishment of bodies for certification of professional staff e.g., welders</w:t>
            </w:r>
          </w:p>
          <w:p w14:paraId="7BC167FB"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Review by the MES of the existing state scholarships to meet the needs of the industry</w:t>
            </w:r>
          </w:p>
          <w:p w14:paraId="45BEFA60"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Improving the absorption of scholarship staff in companies and the education sector</w:t>
            </w:r>
          </w:p>
          <w:p w14:paraId="4A9807D2"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Subsidies for training of employees for certificates</w:t>
            </w:r>
          </w:p>
          <w:p w14:paraId="4570E00D"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Strengthening student mobility - new mechanisms</w:t>
            </w:r>
          </w:p>
        </w:tc>
        <w:tc>
          <w:tcPr>
            <w:tcW w:w="1418" w:type="dxa"/>
            <w:vAlign w:val="center"/>
          </w:tcPr>
          <w:p w14:paraId="1650279F"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r w:rsidRPr="003F12C1">
              <w:rPr>
                <w:rFonts w:ascii="Arial" w:hAnsi="Arial" w:cs="Arial"/>
                <w:sz w:val="18"/>
                <w:szCs w:val="18"/>
              </w:rPr>
              <w:t># Financed VET centres</w:t>
            </w:r>
          </w:p>
          <w:p w14:paraId="1C0CAA86"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p>
          <w:p w14:paraId="2CF68D27"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r w:rsidRPr="003F12C1">
              <w:rPr>
                <w:rFonts w:ascii="Arial" w:hAnsi="Arial" w:cs="Arial"/>
                <w:sz w:val="18"/>
                <w:szCs w:val="18"/>
              </w:rPr>
              <w:t># Scholarships staff in companies</w:t>
            </w:r>
          </w:p>
          <w:p w14:paraId="0991ED09"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p>
          <w:p w14:paraId="3E3F19E8"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r w:rsidRPr="003F12C1">
              <w:rPr>
                <w:rFonts w:ascii="Arial" w:hAnsi="Arial" w:cs="Arial"/>
                <w:sz w:val="18"/>
                <w:szCs w:val="18"/>
              </w:rPr>
              <w:t># Student mobility</w:t>
            </w:r>
          </w:p>
          <w:p w14:paraId="15D1B67F" w14:textId="77777777" w:rsidR="006F2865" w:rsidRPr="003F12C1" w:rsidRDefault="006F2865" w:rsidP="003F12C1">
            <w:pPr>
              <w:spacing w:after="120" w:line="240" w:lineRule="auto"/>
              <w:rPr>
                <w:rFonts w:ascii="Arial" w:hAnsi="Arial" w:cs="Arial"/>
                <w:sz w:val="18"/>
                <w:szCs w:val="18"/>
              </w:rPr>
            </w:pPr>
          </w:p>
        </w:tc>
      </w:tr>
      <w:tr w:rsidR="006F2865" w:rsidRPr="003F12C1" w14:paraId="54639F1B" w14:textId="77777777" w:rsidTr="008E7E65">
        <w:trPr>
          <w:cantSplit/>
          <w:trHeight w:val="1871"/>
        </w:trPr>
        <w:tc>
          <w:tcPr>
            <w:tcW w:w="1134" w:type="dxa"/>
            <w:vMerge/>
            <w:shd w:val="clear" w:color="auto" w:fill="auto"/>
            <w:tcMar>
              <w:top w:w="100" w:type="dxa"/>
              <w:left w:w="100" w:type="dxa"/>
              <w:bottom w:w="100" w:type="dxa"/>
              <w:right w:w="100" w:type="dxa"/>
            </w:tcMar>
            <w:textDirection w:val="btLr"/>
            <w:vAlign w:val="center"/>
          </w:tcPr>
          <w:p w14:paraId="6A39B04B" w14:textId="77777777" w:rsidR="006F2865" w:rsidRPr="003F12C1" w:rsidRDefault="006F2865" w:rsidP="003F12C1">
            <w:pPr>
              <w:spacing w:after="120" w:line="240" w:lineRule="auto"/>
              <w:ind w:left="113" w:right="113"/>
              <w:jc w:val="center"/>
              <w:rPr>
                <w:rFonts w:ascii="Arial" w:hAnsi="Arial" w:cs="Arial"/>
                <w:bCs/>
                <w:sz w:val="24"/>
                <w:szCs w:val="24"/>
              </w:rPr>
            </w:pPr>
          </w:p>
        </w:tc>
        <w:tc>
          <w:tcPr>
            <w:tcW w:w="2268" w:type="dxa"/>
            <w:shd w:val="clear" w:color="auto" w:fill="auto"/>
            <w:tcMar>
              <w:top w:w="100" w:type="dxa"/>
              <w:left w:w="100" w:type="dxa"/>
              <w:bottom w:w="100" w:type="dxa"/>
              <w:right w:w="100" w:type="dxa"/>
            </w:tcMar>
            <w:vAlign w:val="center"/>
          </w:tcPr>
          <w:p w14:paraId="422D0C55"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Support for professional development of company employee</w:t>
            </w:r>
          </w:p>
        </w:tc>
        <w:tc>
          <w:tcPr>
            <w:tcW w:w="3969" w:type="dxa"/>
            <w:shd w:val="clear" w:color="auto" w:fill="auto"/>
            <w:tcMar>
              <w:top w:w="100" w:type="dxa"/>
              <w:left w:w="100" w:type="dxa"/>
              <w:bottom w:w="100" w:type="dxa"/>
              <w:right w:w="100" w:type="dxa"/>
            </w:tcMar>
            <w:vAlign w:val="center"/>
          </w:tcPr>
          <w:p w14:paraId="553EDF9C"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Accreditation of professional development programs (VET providers)</w:t>
            </w:r>
          </w:p>
          <w:p w14:paraId="68154F7E"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Review and modernization of professional standardized programs needed for the economy</w:t>
            </w:r>
          </w:p>
          <w:p w14:paraId="14977D3A"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bCs/>
                <w:sz w:val="18"/>
                <w:szCs w:val="18"/>
              </w:rPr>
            </w:pPr>
            <w:r w:rsidRPr="003F12C1">
              <w:rPr>
                <w:rFonts w:ascii="Arial" w:hAnsi="Arial" w:cs="Arial"/>
                <w:bCs/>
                <w:sz w:val="18"/>
                <w:szCs w:val="18"/>
              </w:rPr>
              <w:t>Financial education for the management of small and medium enterprises</w:t>
            </w:r>
          </w:p>
          <w:p w14:paraId="12ABD57E" w14:textId="77777777" w:rsidR="006F2865" w:rsidRPr="003F12C1" w:rsidRDefault="006F2865" w:rsidP="003F12C1">
            <w:pPr>
              <w:pStyle w:val="ListParagraph"/>
              <w:numPr>
                <w:ilvl w:val="0"/>
                <w:numId w:val="49"/>
              </w:numPr>
              <w:spacing w:after="120" w:line="240" w:lineRule="auto"/>
              <w:ind w:left="246" w:hanging="246"/>
              <w:contextualSpacing w:val="0"/>
              <w:rPr>
                <w:rFonts w:ascii="Arial" w:hAnsi="Arial" w:cs="Arial"/>
                <w:sz w:val="18"/>
                <w:szCs w:val="18"/>
              </w:rPr>
            </w:pPr>
            <w:r w:rsidRPr="003F12C1">
              <w:rPr>
                <w:rFonts w:ascii="Arial" w:hAnsi="Arial" w:cs="Arial"/>
                <w:bCs/>
                <w:sz w:val="18"/>
                <w:szCs w:val="18"/>
              </w:rPr>
              <w:t>Establishment of new trainings related to Industry 4.0</w:t>
            </w:r>
          </w:p>
        </w:tc>
        <w:tc>
          <w:tcPr>
            <w:tcW w:w="1418" w:type="dxa"/>
            <w:vAlign w:val="center"/>
          </w:tcPr>
          <w:p w14:paraId="6529F7D2"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r w:rsidRPr="003F12C1">
              <w:rPr>
                <w:rFonts w:ascii="Arial" w:hAnsi="Arial" w:cs="Arial"/>
                <w:sz w:val="18"/>
                <w:szCs w:val="18"/>
              </w:rPr>
              <w:t># Accredited bodies for certification</w:t>
            </w:r>
          </w:p>
          <w:p w14:paraId="16152435" w14:textId="77777777" w:rsidR="006F2865" w:rsidRPr="003F12C1" w:rsidRDefault="006F2865" w:rsidP="003F12C1">
            <w:pPr>
              <w:pStyle w:val="ListParagraph"/>
              <w:spacing w:after="120" w:line="240" w:lineRule="auto"/>
              <w:ind w:left="33"/>
              <w:contextualSpacing w:val="0"/>
              <w:rPr>
                <w:rFonts w:ascii="Arial" w:hAnsi="Arial" w:cs="Arial"/>
                <w:sz w:val="18"/>
                <w:szCs w:val="18"/>
              </w:rPr>
            </w:pPr>
          </w:p>
          <w:p w14:paraId="441AD4D4" w14:textId="77777777" w:rsidR="006F2865" w:rsidRPr="003F12C1" w:rsidRDefault="006F2865" w:rsidP="003F12C1">
            <w:pPr>
              <w:pStyle w:val="ListParagraph"/>
              <w:spacing w:after="120" w:line="240" w:lineRule="auto"/>
              <w:ind w:left="34" w:hanging="1"/>
              <w:contextualSpacing w:val="0"/>
              <w:rPr>
                <w:rFonts w:ascii="Arial" w:hAnsi="Arial" w:cs="Arial"/>
                <w:sz w:val="18"/>
                <w:szCs w:val="18"/>
              </w:rPr>
            </w:pPr>
            <w:r w:rsidRPr="003F12C1">
              <w:rPr>
                <w:rFonts w:ascii="Arial" w:hAnsi="Arial" w:cs="Arial"/>
                <w:sz w:val="18"/>
                <w:szCs w:val="18"/>
              </w:rPr>
              <w:t># New training related to I 4.0</w:t>
            </w:r>
          </w:p>
        </w:tc>
      </w:tr>
    </w:tbl>
    <w:p w14:paraId="0CDBC3B3" w14:textId="77777777" w:rsidR="006F2865" w:rsidRPr="003F12C1" w:rsidRDefault="006F2865" w:rsidP="003F12C1">
      <w:pPr>
        <w:spacing w:after="120" w:line="240" w:lineRule="auto"/>
        <w:rPr>
          <w:rFonts w:ascii="Arial" w:hAnsi="Arial" w:cs="Arial"/>
        </w:rPr>
      </w:pPr>
    </w:p>
    <w:p w14:paraId="65EF6B4A" w14:textId="77777777" w:rsidR="006F2865" w:rsidRPr="003F12C1" w:rsidRDefault="006F2865" w:rsidP="003F12C1">
      <w:pPr>
        <w:spacing w:after="120" w:line="240" w:lineRule="auto"/>
        <w:rPr>
          <w:rFonts w:ascii="Arial" w:hAnsi="Arial" w:cs="Arial"/>
        </w:rPr>
      </w:pPr>
    </w:p>
    <w:p w14:paraId="2CF3D7BE" w14:textId="77777777" w:rsidR="006F2865" w:rsidRPr="003F12C1" w:rsidRDefault="006F2865" w:rsidP="003F12C1">
      <w:pPr>
        <w:spacing w:after="120" w:line="240" w:lineRule="auto"/>
        <w:rPr>
          <w:rFonts w:ascii="Arial" w:hAnsi="Arial" w:cs="Arial"/>
        </w:rPr>
      </w:pPr>
    </w:p>
    <w:p w14:paraId="21A8500B" w14:textId="77777777" w:rsidR="006F2865" w:rsidRPr="003F12C1" w:rsidRDefault="006F2865" w:rsidP="003F12C1">
      <w:pPr>
        <w:spacing w:after="120" w:line="240" w:lineRule="auto"/>
        <w:rPr>
          <w:rFonts w:ascii="Arial" w:hAnsi="Arial" w:cs="Arial"/>
        </w:rPr>
      </w:pPr>
    </w:p>
    <w:p w14:paraId="51137C6E" w14:textId="77777777" w:rsidR="006F2865" w:rsidRPr="003F12C1" w:rsidRDefault="006F2865" w:rsidP="003F12C1">
      <w:pPr>
        <w:spacing w:after="120" w:line="240" w:lineRule="auto"/>
        <w:rPr>
          <w:rFonts w:ascii="Arial" w:hAnsi="Arial" w:cs="Arial"/>
        </w:rPr>
      </w:pPr>
    </w:p>
    <w:p w14:paraId="739957E8" w14:textId="77777777" w:rsidR="006F2865" w:rsidRPr="003F12C1" w:rsidRDefault="006F2865" w:rsidP="003F12C1">
      <w:pPr>
        <w:spacing w:after="120" w:line="240" w:lineRule="auto"/>
        <w:rPr>
          <w:rFonts w:ascii="Arial" w:hAnsi="Arial" w:cs="Arial"/>
        </w:rPr>
      </w:pPr>
    </w:p>
    <w:p w14:paraId="5CCE5837" w14:textId="77777777" w:rsidR="006F2865" w:rsidRPr="003F12C1" w:rsidRDefault="006F2865" w:rsidP="003F12C1">
      <w:pPr>
        <w:spacing w:after="120" w:line="240" w:lineRule="auto"/>
        <w:rPr>
          <w:rFonts w:ascii="Arial" w:hAnsi="Arial" w:cs="Arial"/>
        </w:rPr>
      </w:pPr>
    </w:p>
    <w:p w14:paraId="731B1669" w14:textId="77777777" w:rsidR="006F2865" w:rsidRPr="003F12C1" w:rsidRDefault="006F2865" w:rsidP="003F12C1">
      <w:pPr>
        <w:spacing w:after="120" w:line="240" w:lineRule="auto"/>
        <w:rPr>
          <w:rFonts w:ascii="Arial" w:hAnsi="Arial" w:cs="Arial"/>
        </w:rPr>
      </w:pPr>
    </w:p>
    <w:p w14:paraId="7137B194" w14:textId="77777777" w:rsidR="006F2865" w:rsidRPr="003F12C1" w:rsidRDefault="006F2865" w:rsidP="003F12C1">
      <w:pPr>
        <w:spacing w:after="120" w:line="240" w:lineRule="auto"/>
        <w:rPr>
          <w:rFonts w:ascii="Arial" w:hAnsi="Arial" w:cs="Ari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969"/>
        <w:gridCol w:w="1418"/>
      </w:tblGrid>
      <w:tr w:rsidR="006F2865" w:rsidRPr="003F12C1" w14:paraId="57D40C80" w14:textId="77777777" w:rsidTr="008E7E65">
        <w:trPr>
          <w:trHeight w:val="470"/>
        </w:trPr>
        <w:tc>
          <w:tcPr>
            <w:tcW w:w="1134" w:type="dxa"/>
            <w:shd w:val="clear" w:color="auto" w:fill="E2F726"/>
            <w:tcMar>
              <w:top w:w="100" w:type="dxa"/>
              <w:left w:w="100" w:type="dxa"/>
              <w:bottom w:w="100" w:type="dxa"/>
              <w:right w:w="100" w:type="dxa"/>
            </w:tcMar>
            <w:vAlign w:val="center"/>
          </w:tcPr>
          <w:p w14:paraId="00A4694A"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Strategic Objective 2</w:t>
            </w:r>
          </w:p>
        </w:tc>
        <w:tc>
          <w:tcPr>
            <w:tcW w:w="2268" w:type="dxa"/>
            <w:shd w:val="clear" w:color="auto" w:fill="ACB9CA"/>
            <w:tcMar>
              <w:top w:w="100" w:type="dxa"/>
              <w:left w:w="100" w:type="dxa"/>
              <w:bottom w:w="100" w:type="dxa"/>
              <w:right w:w="100" w:type="dxa"/>
            </w:tcMar>
            <w:vAlign w:val="center"/>
          </w:tcPr>
          <w:p w14:paraId="3E67EC5D"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Specific Objectives</w:t>
            </w:r>
          </w:p>
        </w:tc>
        <w:tc>
          <w:tcPr>
            <w:tcW w:w="3969" w:type="dxa"/>
            <w:shd w:val="clear" w:color="auto" w:fill="F7B4E8"/>
            <w:tcMar>
              <w:top w:w="100" w:type="dxa"/>
              <w:left w:w="100" w:type="dxa"/>
              <w:bottom w:w="100" w:type="dxa"/>
              <w:right w:w="100" w:type="dxa"/>
            </w:tcMar>
            <w:vAlign w:val="center"/>
          </w:tcPr>
          <w:p w14:paraId="33E37345"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Policy actions</w:t>
            </w:r>
          </w:p>
        </w:tc>
        <w:tc>
          <w:tcPr>
            <w:tcW w:w="1418" w:type="dxa"/>
            <w:shd w:val="clear" w:color="auto" w:fill="F7B4E8"/>
            <w:vAlign w:val="center"/>
          </w:tcPr>
          <w:p w14:paraId="37C9E7F2"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Indicators</w:t>
            </w:r>
          </w:p>
        </w:tc>
      </w:tr>
      <w:tr w:rsidR="006F2865" w:rsidRPr="003F12C1" w14:paraId="6C438B05" w14:textId="77777777" w:rsidTr="008E7E65">
        <w:trPr>
          <w:cantSplit/>
          <w:trHeight w:val="1358"/>
        </w:trPr>
        <w:tc>
          <w:tcPr>
            <w:tcW w:w="1134" w:type="dxa"/>
            <w:vMerge w:val="restart"/>
            <w:shd w:val="clear" w:color="auto" w:fill="auto"/>
            <w:tcMar>
              <w:top w:w="100" w:type="dxa"/>
              <w:left w:w="100" w:type="dxa"/>
              <w:bottom w:w="100" w:type="dxa"/>
              <w:right w:w="100" w:type="dxa"/>
            </w:tcMar>
            <w:textDirection w:val="btLr"/>
          </w:tcPr>
          <w:p w14:paraId="7CF05F51" w14:textId="77777777" w:rsidR="006F2865" w:rsidRPr="003F12C1" w:rsidRDefault="006F2865" w:rsidP="003F12C1">
            <w:pPr>
              <w:spacing w:after="120" w:line="240" w:lineRule="auto"/>
              <w:ind w:left="113" w:right="113"/>
              <w:jc w:val="center"/>
              <w:rPr>
                <w:rFonts w:ascii="Arial" w:hAnsi="Arial" w:cs="Arial"/>
                <w:b/>
                <w:bCs/>
                <w:sz w:val="24"/>
                <w:szCs w:val="24"/>
              </w:rPr>
            </w:pPr>
            <w:r w:rsidRPr="003F12C1">
              <w:rPr>
                <w:rFonts w:ascii="Arial" w:hAnsi="Arial" w:cs="Arial"/>
                <w:b/>
                <w:bCs/>
                <w:sz w:val="24"/>
                <w:szCs w:val="24"/>
              </w:rPr>
              <w:t>Diversification of financial instruments for modernization and expansion</w:t>
            </w:r>
          </w:p>
        </w:tc>
        <w:tc>
          <w:tcPr>
            <w:tcW w:w="2268" w:type="dxa"/>
            <w:shd w:val="clear" w:color="auto" w:fill="auto"/>
            <w:tcMar>
              <w:top w:w="100" w:type="dxa"/>
              <w:left w:w="100" w:type="dxa"/>
              <w:bottom w:w="100" w:type="dxa"/>
              <w:right w:w="100" w:type="dxa"/>
            </w:tcMar>
            <w:vAlign w:val="center"/>
          </w:tcPr>
          <w:p w14:paraId="2C8597F2"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Improved design of Government financial support programs</w:t>
            </w:r>
          </w:p>
        </w:tc>
        <w:tc>
          <w:tcPr>
            <w:tcW w:w="3969" w:type="dxa"/>
            <w:shd w:val="clear" w:color="auto" w:fill="auto"/>
            <w:tcMar>
              <w:top w:w="100" w:type="dxa"/>
              <w:left w:w="100" w:type="dxa"/>
              <w:bottom w:w="100" w:type="dxa"/>
              <w:right w:w="100" w:type="dxa"/>
            </w:tcMar>
            <w:vAlign w:val="center"/>
          </w:tcPr>
          <w:p w14:paraId="1C22D996"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Improved information and support for academia and firms to apply for EU projects, public finances, other sources and unused funds</w:t>
            </w:r>
          </w:p>
        </w:tc>
        <w:tc>
          <w:tcPr>
            <w:tcW w:w="1418" w:type="dxa"/>
            <w:vAlign w:val="center"/>
          </w:tcPr>
          <w:p w14:paraId="00020B97"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Governmental financial programs</w:t>
            </w:r>
          </w:p>
          <w:p w14:paraId="698346E4"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tc>
      </w:tr>
      <w:tr w:rsidR="006F2865" w:rsidRPr="003F12C1" w14:paraId="78F5C709" w14:textId="77777777" w:rsidTr="008E7E65">
        <w:trPr>
          <w:cantSplit/>
          <w:trHeight w:val="723"/>
        </w:trPr>
        <w:tc>
          <w:tcPr>
            <w:tcW w:w="1134" w:type="dxa"/>
            <w:vMerge/>
            <w:shd w:val="clear" w:color="auto" w:fill="auto"/>
            <w:tcMar>
              <w:top w:w="100" w:type="dxa"/>
              <w:left w:w="100" w:type="dxa"/>
              <w:bottom w:w="100" w:type="dxa"/>
              <w:right w:w="100" w:type="dxa"/>
            </w:tcMar>
            <w:textDirection w:val="btLr"/>
          </w:tcPr>
          <w:p w14:paraId="76391F9F"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087F0AAE"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Improved conditions of bank loans for industrial development</w:t>
            </w:r>
          </w:p>
        </w:tc>
        <w:tc>
          <w:tcPr>
            <w:tcW w:w="3969" w:type="dxa"/>
            <w:shd w:val="clear" w:color="auto" w:fill="auto"/>
            <w:tcMar>
              <w:top w:w="100" w:type="dxa"/>
              <w:left w:w="100" w:type="dxa"/>
              <w:bottom w:w="100" w:type="dxa"/>
              <w:right w:w="100" w:type="dxa"/>
            </w:tcMar>
            <w:vAlign w:val="center"/>
          </w:tcPr>
          <w:p w14:paraId="0CC968B1"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Financial support with green loan, loans for new technology development</w:t>
            </w:r>
          </w:p>
          <w:p w14:paraId="25C1F99C"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Financial support to testing and calibration and accreditation for companies with the advantage of domestic laboratories</w:t>
            </w:r>
          </w:p>
        </w:tc>
        <w:tc>
          <w:tcPr>
            <w:tcW w:w="1418" w:type="dxa"/>
            <w:vAlign w:val="center"/>
          </w:tcPr>
          <w:p w14:paraId="1D91AF10"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#Credit lines for industrial development</w:t>
            </w:r>
          </w:p>
        </w:tc>
      </w:tr>
      <w:tr w:rsidR="006F2865" w:rsidRPr="003F12C1" w14:paraId="111D2E57" w14:textId="77777777" w:rsidTr="008E7E65">
        <w:trPr>
          <w:cantSplit/>
          <w:trHeight w:val="723"/>
        </w:trPr>
        <w:tc>
          <w:tcPr>
            <w:tcW w:w="1134" w:type="dxa"/>
            <w:vMerge/>
            <w:shd w:val="clear" w:color="auto" w:fill="auto"/>
            <w:tcMar>
              <w:top w:w="100" w:type="dxa"/>
              <w:left w:w="100" w:type="dxa"/>
              <w:bottom w:w="100" w:type="dxa"/>
              <w:right w:w="100" w:type="dxa"/>
            </w:tcMar>
            <w:textDirection w:val="btLr"/>
          </w:tcPr>
          <w:p w14:paraId="07E19664"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74532004"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utilization of companies by international innovation funds</w:t>
            </w:r>
          </w:p>
        </w:tc>
        <w:tc>
          <w:tcPr>
            <w:tcW w:w="3969" w:type="dxa"/>
            <w:shd w:val="clear" w:color="auto" w:fill="auto"/>
            <w:tcMar>
              <w:top w:w="100" w:type="dxa"/>
              <w:left w:w="100" w:type="dxa"/>
              <w:bottom w:w="100" w:type="dxa"/>
              <w:right w:w="100" w:type="dxa"/>
            </w:tcMar>
            <w:vAlign w:val="center"/>
          </w:tcPr>
          <w:p w14:paraId="3400214E"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State funding of applications that have not received funding from EU funds for individual applicants</w:t>
            </w:r>
          </w:p>
          <w:p w14:paraId="040A7DE3"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Awarding prizes / grants for application of project ideas</w:t>
            </w:r>
          </w:p>
        </w:tc>
        <w:tc>
          <w:tcPr>
            <w:tcW w:w="1418" w:type="dxa"/>
            <w:vAlign w:val="center"/>
          </w:tcPr>
          <w:p w14:paraId="218C2B0F"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Innovative grants</w:t>
            </w:r>
          </w:p>
          <w:p w14:paraId="195C9DC4"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Established digital platforms for SME’s</w:t>
            </w:r>
          </w:p>
        </w:tc>
      </w:tr>
      <w:tr w:rsidR="006F2865" w:rsidRPr="003F12C1" w14:paraId="741D56AE" w14:textId="77777777" w:rsidTr="008E7E65">
        <w:trPr>
          <w:cantSplit/>
          <w:trHeight w:val="723"/>
        </w:trPr>
        <w:tc>
          <w:tcPr>
            <w:tcW w:w="1134" w:type="dxa"/>
            <w:vMerge/>
            <w:shd w:val="clear" w:color="auto" w:fill="auto"/>
            <w:tcMar>
              <w:top w:w="100" w:type="dxa"/>
              <w:left w:w="100" w:type="dxa"/>
              <w:bottom w:w="100" w:type="dxa"/>
              <w:right w:w="100" w:type="dxa"/>
            </w:tcMar>
            <w:textDirection w:val="btLr"/>
          </w:tcPr>
          <w:p w14:paraId="278773AF"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126DBD45"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availability use of IPOs and private equity funds</w:t>
            </w:r>
          </w:p>
        </w:tc>
        <w:tc>
          <w:tcPr>
            <w:tcW w:w="3969" w:type="dxa"/>
            <w:shd w:val="clear" w:color="auto" w:fill="auto"/>
            <w:tcMar>
              <w:top w:w="100" w:type="dxa"/>
              <w:left w:w="100" w:type="dxa"/>
              <w:bottom w:w="100" w:type="dxa"/>
              <w:right w:w="100" w:type="dxa"/>
            </w:tcMar>
            <w:vAlign w:val="center"/>
          </w:tcPr>
          <w:p w14:paraId="1702B87E"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Creating a one-stop-shop for state aid</w:t>
            </w:r>
          </w:p>
          <w:p w14:paraId="5E6C64A2"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Digital platform for sharing programs to support the economy from various sources</w:t>
            </w:r>
          </w:p>
          <w:p w14:paraId="7F5D70CA" w14:textId="77777777" w:rsidR="006F2865" w:rsidRPr="003F12C1" w:rsidRDefault="006F2865" w:rsidP="003F12C1">
            <w:pPr>
              <w:pStyle w:val="ListParagraph"/>
              <w:numPr>
                <w:ilvl w:val="0"/>
                <w:numId w:val="50"/>
              </w:numPr>
              <w:spacing w:after="120" w:line="240" w:lineRule="auto"/>
              <w:ind w:left="246" w:hanging="282"/>
              <w:contextualSpacing w:val="0"/>
              <w:rPr>
                <w:rFonts w:ascii="Arial" w:hAnsi="Arial" w:cs="Arial"/>
                <w:bCs/>
                <w:sz w:val="18"/>
                <w:szCs w:val="18"/>
              </w:rPr>
            </w:pPr>
            <w:r w:rsidRPr="003F12C1">
              <w:rPr>
                <w:rFonts w:ascii="Arial" w:hAnsi="Arial" w:cs="Arial"/>
                <w:bCs/>
                <w:sz w:val="18"/>
                <w:szCs w:val="18"/>
              </w:rPr>
              <w:t>Promotion of GEF program and other green finance programs</w:t>
            </w:r>
          </w:p>
        </w:tc>
        <w:tc>
          <w:tcPr>
            <w:tcW w:w="1418" w:type="dxa"/>
            <w:vAlign w:val="center"/>
          </w:tcPr>
          <w:p w14:paraId="3EBD02B3"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Patents</w:t>
            </w:r>
          </w:p>
        </w:tc>
      </w:tr>
    </w:tbl>
    <w:p w14:paraId="24934042" w14:textId="77777777" w:rsidR="006F2865" w:rsidRPr="003F12C1" w:rsidRDefault="006F2865" w:rsidP="003F12C1">
      <w:pPr>
        <w:spacing w:after="120" w:line="240" w:lineRule="auto"/>
        <w:rPr>
          <w:rFonts w:ascii="Arial" w:hAnsi="Arial" w:cs="Arial"/>
        </w:rPr>
      </w:pPr>
    </w:p>
    <w:p w14:paraId="4014DEF2" w14:textId="77777777" w:rsidR="006F2865" w:rsidRPr="003F12C1" w:rsidRDefault="006F2865" w:rsidP="003F12C1">
      <w:pPr>
        <w:spacing w:after="120" w:line="240" w:lineRule="auto"/>
        <w:rPr>
          <w:rFonts w:ascii="Arial" w:hAnsi="Arial" w:cs="Arial"/>
        </w:rPr>
      </w:pPr>
    </w:p>
    <w:p w14:paraId="7BB9C1E0" w14:textId="77777777" w:rsidR="006F2865" w:rsidRPr="003F12C1" w:rsidRDefault="006F2865" w:rsidP="003F12C1">
      <w:pPr>
        <w:spacing w:after="120" w:line="240" w:lineRule="auto"/>
        <w:rPr>
          <w:rFonts w:ascii="Arial" w:hAnsi="Arial" w:cs="Arial"/>
        </w:rPr>
      </w:pPr>
    </w:p>
    <w:p w14:paraId="204FB805" w14:textId="77777777" w:rsidR="006F2865" w:rsidRPr="003F12C1" w:rsidRDefault="006F2865" w:rsidP="003F12C1">
      <w:pPr>
        <w:spacing w:after="120" w:line="240" w:lineRule="auto"/>
        <w:rPr>
          <w:rFonts w:ascii="Arial" w:hAnsi="Arial" w:cs="Arial"/>
        </w:rPr>
      </w:pPr>
    </w:p>
    <w:p w14:paraId="2D536538" w14:textId="77777777" w:rsidR="006F2865" w:rsidRPr="003F12C1" w:rsidRDefault="006F2865" w:rsidP="003F12C1">
      <w:pPr>
        <w:spacing w:after="120" w:line="240" w:lineRule="auto"/>
        <w:rPr>
          <w:rFonts w:ascii="Arial" w:hAnsi="Arial" w:cs="Arial"/>
        </w:rPr>
      </w:pPr>
    </w:p>
    <w:p w14:paraId="735EE12B" w14:textId="77777777" w:rsidR="006F2865" w:rsidRPr="003F12C1" w:rsidRDefault="006F2865" w:rsidP="003F12C1">
      <w:pPr>
        <w:spacing w:after="120" w:line="240" w:lineRule="auto"/>
        <w:rPr>
          <w:rFonts w:ascii="Arial" w:hAnsi="Arial" w:cs="Arial"/>
        </w:rPr>
      </w:pPr>
    </w:p>
    <w:p w14:paraId="19F127EF" w14:textId="77777777" w:rsidR="006F2865" w:rsidRPr="003F12C1" w:rsidRDefault="006F2865" w:rsidP="003F12C1">
      <w:pPr>
        <w:spacing w:after="120" w:line="240" w:lineRule="auto"/>
        <w:rPr>
          <w:rFonts w:ascii="Arial" w:hAnsi="Arial" w:cs="Arial"/>
        </w:rPr>
      </w:pPr>
    </w:p>
    <w:p w14:paraId="5395B24C" w14:textId="77777777" w:rsidR="006F2865" w:rsidRPr="003F12C1" w:rsidRDefault="006F2865" w:rsidP="003F12C1">
      <w:pPr>
        <w:spacing w:after="120" w:line="240" w:lineRule="auto"/>
        <w:rPr>
          <w:rFonts w:ascii="Arial" w:hAnsi="Arial" w:cs="Arial"/>
        </w:rPr>
      </w:pPr>
    </w:p>
    <w:p w14:paraId="30E5E979" w14:textId="77777777" w:rsidR="006F2865" w:rsidRPr="003F12C1" w:rsidRDefault="006F2865" w:rsidP="003F12C1">
      <w:pPr>
        <w:spacing w:after="120" w:line="240" w:lineRule="auto"/>
        <w:rPr>
          <w:rFonts w:ascii="Arial" w:hAnsi="Arial" w:cs="Arial"/>
        </w:rPr>
      </w:pPr>
    </w:p>
    <w:p w14:paraId="7F3A94F4" w14:textId="77777777" w:rsidR="006F2865" w:rsidRPr="003F12C1" w:rsidRDefault="006F2865" w:rsidP="003F12C1">
      <w:pPr>
        <w:spacing w:after="120" w:line="240" w:lineRule="auto"/>
        <w:rPr>
          <w:rFonts w:ascii="Arial" w:hAnsi="Arial" w:cs="Arial"/>
        </w:rPr>
      </w:pPr>
    </w:p>
    <w:p w14:paraId="05715838" w14:textId="77777777" w:rsidR="006F2865" w:rsidRPr="003F12C1" w:rsidRDefault="006F2865" w:rsidP="003F12C1">
      <w:pPr>
        <w:spacing w:after="120" w:line="240" w:lineRule="auto"/>
        <w:rPr>
          <w:rFonts w:ascii="Arial" w:hAnsi="Arial" w:cs="Arial"/>
        </w:rPr>
      </w:pPr>
    </w:p>
    <w:p w14:paraId="68520E52" w14:textId="77777777" w:rsidR="006F2865" w:rsidRPr="003F12C1" w:rsidRDefault="006F2865" w:rsidP="003F12C1">
      <w:pPr>
        <w:spacing w:after="120" w:line="240" w:lineRule="auto"/>
        <w:rPr>
          <w:rFonts w:ascii="Arial" w:hAnsi="Arial" w:cs="Arial"/>
        </w:rPr>
      </w:pPr>
    </w:p>
    <w:p w14:paraId="2EFC3F8C" w14:textId="77777777" w:rsidR="006F2865" w:rsidRPr="003F12C1" w:rsidRDefault="006F2865" w:rsidP="003F12C1">
      <w:pPr>
        <w:spacing w:after="120" w:line="240" w:lineRule="auto"/>
        <w:rPr>
          <w:rFonts w:ascii="Arial" w:hAnsi="Arial" w:cs="Arial"/>
        </w:rPr>
      </w:pPr>
    </w:p>
    <w:p w14:paraId="1E1EBCF2" w14:textId="77777777" w:rsidR="006F2865" w:rsidRPr="003F12C1" w:rsidRDefault="006F2865" w:rsidP="003F12C1">
      <w:pPr>
        <w:spacing w:after="120" w:line="240" w:lineRule="auto"/>
        <w:rPr>
          <w:rFonts w:ascii="Arial" w:hAnsi="Arial" w:cs="Arial"/>
        </w:rPr>
      </w:pPr>
    </w:p>
    <w:p w14:paraId="1C4356A6" w14:textId="77777777" w:rsidR="006F2865" w:rsidRPr="003F12C1" w:rsidRDefault="006F2865" w:rsidP="003F12C1">
      <w:pPr>
        <w:spacing w:after="120" w:line="240" w:lineRule="auto"/>
        <w:rPr>
          <w:rFonts w:ascii="Arial" w:hAnsi="Arial" w:cs="Ari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6F2865" w:rsidRPr="003F12C1" w14:paraId="4DBFF38A" w14:textId="77777777" w:rsidTr="008E7E65">
        <w:trPr>
          <w:trHeight w:val="470"/>
        </w:trPr>
        <w:tc>
          <w:tcPr>
            <w:tcW w:w="1134" w:type="dxa"/>
            <w:shd w:val="clear" w:color="auto" w:fill="E2F726"/>
            <w:tcMar>
              <w:top w:w="100" w:type="dxa"/>
              <w:left w:w="100" w:type="dxa"/>
              <w:bottom w:w="100" w:type="dxa"/>
              <w:right w:w="100" w:type="dxa"/>
            </w:tcMar>
            <w:vAlign w:val="center"/>
          </w:tcPr>
          <w:p w14:paraId="5E5FE3C3"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Strategic Objective 3</w:t>
            </w:r>
          </w:p>
        </w:tc>
        <w:tc>
          <w:tcPr>
            <w:tcW w:w="2268" w:type="dxa"/>
            <w:shd w:val="clear" w:color="auto" w:fill="ACB9CA"/>
            <w:tcMar>
              <w:top w:w="100" w:type="dxa"/>
              <w:left w:w="100" w:type="dxa"/>
              <w:bottom w:w="100" w:type="dxa"/>
              <w:right w:w="100" w:type="dxa"/>
            </w:tcMar>
            <w:vAlign w:val="center"/>
          </w:tcPr>
          <w:p w14:paraId="1FB1984B"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Specific Objectives</w:t>
            </w:r>
          </w:p>
        </w:tc>
        <w:tc>
          <w:tcPr>
            <w:tcW w:w="3828" w:type="dxa"/>
            <w:shd w:val="clear" w:color="auto" w:fill="F7B4E8"/>
            <w:tcMar>
              <w:top w:w="100" w:type="dxa"/>
              <w:left w:w="100" w:type="dxa"/>
              <w:bottom w:w="100" w:type="dxa"/>
              <w:right w:w="100" w:type="dxa"/>
            </w:tcMar>
            <w:vAlign w:val="center"/>
          </w:tcPr>
          <w:p w14:paraId="7B2C30A9"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Policy action</w:t>
            </w:r>
          </w:p>
        </w:tc>
        <w:tc>
          <w:tcPr>
            <w:tcW w:w="1559" w:type="dxa"/>
            <w:shd w:val="clear" w:color="auto" w:fill="F7B4E8"/>
            <w:vAlign w:val="center"/>
          </w:tcPr>
          <w:p w14:paraId="6953C52B"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Indicators</w:t>
            </w:r>
          </w:p>
        </w:tc>
      </w:tr>
      <w:tr w:rsidR="006F2865" w:rsidRPr="003F12C1" w14:paraId="271E3582" w14:textId="77777777" w:rsidTr="008E7E65">
        <w:trPr>
          <w:cantSplit/>
          <w:trHeight w:val="954"/>
        </w:trPr>
        <w:tc>
          <w:tcPr>
            <w:tcW w:w="1134" w:type="dxa"/>
            <w:vMerge w:val="restart"/>
            <w:shd w:val="clear" w:color="auto" w:fill="auto"/>
            <w:tcMar>
              <w:top w:w="100" w:type="dxa"/>
              <w:left w:w="100" w:type="dxa"/>
              <w:bottom w:w="100" w:type="dxa"/>
              <w:right w:w="100" w:type="dxa"/>
            </w:tcMar>
            <w:textDirection w:val="btLr"/>
          </w:tcPr>
          <w:p w14:paraId="57EEC4B5" w14:textId="77777777" w:rsidR="006F2865" w:rsidRPr="003F12C1" w:rsidRDefault="006F2865" w:rsidP="003F12C1">
            <w:pPr>
              <w:spacing w:after="120" w:line="240" w:lineRule="auto"/>
              <w:ind w:left="113" w:right="113"/>
              <w:jc w:val="center"/>
              <w:rPr>
                <w:rFonts w:ascii="Arial" w:hAnsi="Arial" w:cs="Arial"/>
                <w:b/>
                <w:bCs/>
                <w:sz w:val="24"/>
                <w:szCs w:val="24"/>
              </w:rPr>
            </w:pPr>
            <w:r w:rsidRPr="003F12C1">
              <w:rPr>
                <w:rFonts w:ascii="Arial" w:hAnsi="Arial" w:cs="Arial"/>
                <w:b/>
                <w:bCs/>
                <w:sz w:val="24"/>
                <w:szCs w:val="24"/>
              </w:rPr>
              <w:t>Development of high-quality domestic products</w:t>
            </w:r>
          </w:p>
        </w:tc>
        <w:tc>
          <w:tcPr>
            <w:tcW w:w="2268" w:type="dxa"/>
            <w:shd w:val="clear" w:color="auto" w:fill="auto"/>
            <w:tcMar>
              <w:top w:w="100" w:type="dxa"/>
              <w:left w:w="100" w:type="dxa"/>
              <w:bottom w:w="100" w:type="dxa"/>
              <w:right w:w="100" w:type="dxa"/>
            </w:tcMar>
            <w:vAlign w:val="center"/>
          </w:tcPr>
          <w:p w14:paraId="7DFD29D8"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Larger investments of companies in production of final products (instead of inputs)</w:t>
            </w:r>
          </w:p>
        </w:tc>
        <w:tc>
          <w:tcPr>
            <w:tcW w:w="3828" w:type="dxa"/>
            <w:shd w:val="clear" w:color="auto" w:fill="auto"/>
            <w:tcMar>
              <w:top w:w="100" w:type="dxa"/>
              <w:left w:w="100" w:type="dxa"/>
              <w:bottom w:w="100" w:type="dxa"/>
              <w:right w:w="100" w:type="dxa"/>
            </w:tcMar>
            <w:vAlign w:val="center"/>
          </w:tcPr>
          <w:p w14:paraId="743B385B" w14:textId="77777777" w:rsidR="006F2865" w:rsidRPr="003F12C1" w:rsidRDefault="006F2865" w:rsidP="003F12C1">
            <w:pPr>
              <w:pStyle w:val="ListParagraph"/>
              <w:numPr>
                <w:ilvl w:val="0"/>
                <w:numId w:val="51"/>
              </w:numPr>
              <w:spacing w:after="120" w:line="240" w:lineRule="auto"/>
              <w:ind w:left="284" w:hanging="284"/>
              <w:contextualSpacing w:val="0"/>
              <w:rPr>
                <w:rFonts w:ascii="Arial" w:hAnsi="Arial" w:cs="Arial"/>
                <w:bCs/>
                <w:sz w:val="18"/>
                <w:szCs w:val="18"/>
              </w:rPr>
            </w:pPr>
            <w:r w:rsidRPr="003F12C1">
              <w:rPr>
                <w:rFonts w:ascii="Arial" w:hAnsi="Arial" w:cs="Arial"/>
                <w:bCs/>
                <w:sz w:val="18"/>
                <w:szCs w:val="18"/>
              </w:rPr>
              <w:t>State sector advertising of Macedonian companies in foreign media</w:t>
            </w:r>
          </w:p>
        </w:tc>
        <w:tc>
          <w:tcPr>
            <w:tcW w:w="1559" w:type="dxa"/>
            <w:vAlign w:val="center"/>
          </w:tcPr>
          <w:p w14:paraId="1EEDE2B0"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Advertisements abroad</w:t>
            </w:r>
          </w:p>
        </w:tc>
      </w:tr>
      <w:tr w:rsidR="006F2865" w:rsidRPr="003F12C1" w14:paraId="2750FAB0" w14:textId="77777777" w:rsidTr="008E7E65">
        <w:trPr>
          <w:cantSplit/>
          <w:trHeight w:val="730"/>
        </w:trPr>
        <w:tc>
          <w:tcPr>
            <w:tcW w:w="1134" w:type="dxa"/>
            <w:vMerge/>
            <w:shd w:val="clear" w:color="auto" w:fill="auto"/>
            <w:tcMar>
              <w:top w:w="100" w:type="dxa"/>
              <w:left w:w="100" w:type="dxa"/>
              <w:bottom w:w="100" w:type="dxa"/>
              <w:right w:w="100" w:type="dxa"/>
            </w:tcMar>
            <w:textDirection w:val="btLr"/>
          </w:tcPr>
          <w:p w14:paraId="4CF77F36"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4DD8234B"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Improved marketing and support for access to new markets</w:t>
            </w:r>
          </w:p>
          <w:p w14:paraId="77CEC491" w14:textId="77777777" w:rsidR="006F2865" w:rsidRPr="003F12C1" w:rsidRDefault="006F2865" w:rsidP="003F12C1">
            <w:pPr>
              <w:spacing w:after="120" w:line="240" w:lineRule="auto"/>
              <w:rPr>
                <w:rFonts w:ascii="Arial" w:hAnsi="Arial" w:cs="Arial"/>
                <w:bCs/>
                <w:sz w:val="18"/>
                <w:szCs w:val="18"/>
              </w:rPr>
            </w:pPr>
          </w:p>
        </w:tc>
        <w:tc>
          <w:tcPr>
            <w:tcW w:w="3828" w:type="dxa"/>
            <w:shd w:val="clear" w:color="auto" w:fill="auto"/>
            <w:tcMar>
              <w:top w:w="100" w:type="dxa"/>
              <w:left w:w="100" w:type="dxa"/>
              <w:bottom w:w="100" w:type="dxa"/>
              <w:right w:w="100" w:type="dxa"/>
            </w:tcMar>
            <w:vAlign w:val="center"/>
          </w:tcPr>
          <w:p w14:paraId="5257E416" w14:textId="77777777" w:rsidR="006F2865" w:rsidRPr="003F12C1" w:rsidRDefault="006F2865" w:rsidP="003F12C1">
            <w:pPr>
              <w:pStyle w:val="ListParagraph"/>
              <w:numPr>
                <w:ilvl w:val="0"/>
                <w:numId w:val="51"/>
              </w:numPr>
              <w:spacing w:after="120" w:line="240" w:lineRule="auto"/>
              <w:ind w:left="284" w:hanging="284"/>
              <w:contextualSpacing w:val="0"/>
              <w:rPr>
                <w:rFonts w:ascii="Arial" w:hAnsi="Arial" w:cs="Arial"/>
                <w:bCs/>
                <w:sz w:val="18"/>
                <w:szCs w:val="18"/>
              </w:rPr>
            </w:pPr>
            <w:r w:rsidRPr="003F12C1">
              <w:rPr>
                <w:rFonts w:ascii="Arial" w:hAnsi="Arial" w:cs="Arial"/>
                <w:bCs/>
                <w:sz w:val="18"/>
                <w:szCs w:val="18"/>
              </w:rPr>
              <w:t>Creating a lab overview available to companies (Lab dashboard)</w:t>
            </w:r>
          </w:p>
        </w:tc>
        <w:tc>
          <w:tcPr>
            <w:tcW w:w="1559" w:type="dxa"/>
            <w:vAlign w:val="center"/>
          </w:tcPr>
          <w:p w14:paraId="10D6121C"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#Available Labs</w:t>
            </w:r>
          </w:p>
          <w:p w14:paraId="7F818825"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tc>
      </w:tr>
      <w:tr w:rsidR="006F2865" w:rsidRPr="003F12C1" w14:paraId="41B51ED3" w14:textId="77777777" w:rsidTr="008E7E65">
        <w:trPr>
          <w:cantSplit/>
          <w:trHeight w:val="730"/>
        </w:trPr>
        <w:tc>
          <w:tcPr>
            <w:tcW w:w="1134" w:type="dxa"/>
            <w:vMerge/>
            <w:shd w:val="clear" w:color="auto" w:fill="auto"/>
            <w:tcMar>
              <w:top w:w="100" w:type="dxa"/>
              <w:left w:w="100" w:type="dxa"/>
              <w:bottom w:w="100" w:type="dxa"/>
              <w:right w:w="100" w:type="dxa"/>
            </w:tcMar>
            <w:textDirection w:val="btLr"/>
          </w:tcPr>
          <w:p w14:paraId="68AE0688"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773D6C04"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international recognition of Macedonian products at international markets</w:t>
            </w:r>
          </w:p>
        </w:tc>
        <w:tc>
          <w:tcPr>
            <w:tcW w:w="3828" w:type="dxa"/>
            <w:shd w:val="clear" w:color="auto" w:fill="auto"/>
            <w:tcMar>
              <w:top w:w="100" w:type="dxa"/>
              <w:left w:w="100" w:type="dxa"/>
              <w:bottom w:w="100" w:type="dxa"/>
              <w:right w:w="100" w:type="dxa"/>
            </w:tcMar>
            <w:vAlign w:val="center"/>
          </w:tcPr>
          <w:p w14:paraId="0A65C2C7" w14:textId="77777777" w:rsidR="006F2865" w:rsidRPr="003F12C1" w:rsidRDefault="006F2865" w:rsidP="003F12C1">
            <w:pPr>
              <w:pStyle w:val="ListParagraph"/>
              <w:numPr>
                <w:ilvl w:val="0"/>
                <w:numId w:val="51"/>
              </w:numPr>
              <w:spacing w:after="120" w:line="240" w:lineRule="auto"/>
              <w:ind w:left="284" w:hanging="284"/>
              <w:contextualSpacing w:val="0"/>
              <w:rPr>
                <w:rFonts w:ascii="Arial" w:hAnsi="Arial" w:cs="Arial"/>
                <w:bCs/>
                <w:sz w:val="18"/>
                <w:szCs w:val="18"/>
              </w:rPr>
            </w:pPr>
            <w:r w:rsidRPr="003F12C1">
              <w:rPr>
                <w:rFonts w:ascii="Arial" w:hAnsi="Arial" w:cs="Arial"/>
                <w:bCs/>
                <w:sz w:val="18"/>
                <w:szCs w:val="18"/>
              </w:rPr>
              <w:t>Subsidizing laboratory tests for companies in existing laboratories</w:t>
            </w:r>
          </w:p>
        </w:tc>
        <w:tc>
          <w:tcPr>
            <w:tcW w:w="1559" w:type="dxa"/>
            <w:vAlign w:val="center"/>
          </w:tcPr>
          <w:p w14:paraId="7CEE005D"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Laboratory tests</w:t>
            </w:r>
          </w:p>
          <w:p w14:paraId="5190F934"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tc>
      </w:tr>
      <w:tr w:rsidR="006F2865" w:rsidRPr="003F12C1" w14:paraId="4F1765E2" w14:textId="77777777" w:rsidTr="008E7E65">
        <w:trPr>
          <w:cantSplit/>
          <w:trHeight w:val="730"/>
        </w:trPr>
        <w:tc>
          <w:tcPr>
            <w:tcW w:w="1134" w:type="dxa"/>
            <w:vMerge/>
            <w:shd w:val="clear" w:color="auto" w:fill="auto"/>
            <w:tcMar>
              <w:top w:w="100" w:type="dxa"/>
              <w:left w:w="100" w:type="dxa"/>
              <w:bottom w:w="100" w:type="dxa"/>
              <w:right w:w="100" w:type="dxa"/>
            </w:tcMar>
            <w:textDirection w:val="btLr"/>
          </w:tcPr>
          <w:p w14:paraId="5C6C63CF"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453DF043"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Greater cooperation of companies from different sectors to develop more complex products</w:t>
            </w:r>
          </w:p>
        </w:tc>
        <w:tc>
          <w:tcPr>
            <w:tcW w:w="3828" w:type="dxa"/>
            <w:shd w:val="clear" w:color="auto" w:fill="auto"/>
            <w:tcMar>
              <w:top w:w="100" w:type="dxa"/>
              <w:left w:w="100" w:type="dxa"/>
              <w:bottom w:w="100" w:type="dxa"/>
              <w:right w:w="100" w:type="dxa"/>
            </w:tcMar>
            <w:vAlign w:val="center"/>
          </w:tcPr>
          <w:p w14:paraId="7437220A" w14:textId="77777777" w:rsidR="006F2865" w:rsidRPr="003F12C1" w:rsidRDefault="006F2865" w:rsidP="003F12C1">
            <w:pPr>
              <w:pStyle w:val="ListParagraph"/>
              <w:numPr>
                <w:ilvl w:val="0"/>
                <w:numId w:val="51"/>
              </w:numPr>
              <w:spacing w:after="120" w:line="240" w:lineRule="auto"/>
              <w:ind w:left="284" w:hanging="284"/>
              <w:contextualSpacing w:val="0"/>
              <w:rPr>
                <w:rFonts w:ascii="Arial" w:hAnsi="Arial" w:cs="Arial"/>
                <w:bCs/>
                <w:sz w:val="18"/>
                <w:szCs w:val="18"/>
              </w:rPr>
            </w:pPr>
            <w:r w:rsidRPr="003F12C1">
              <w:rPr>
                <w:rFonts w:ascii="Arial" w:hAnsi="Arial" w:cs="Arial"/>
                <w:sz w:val="18"/>
                <w:szCs w:val="18"/>
              </w:rPr>
              <w:t>Support for the development of key technologies and services for decarbonisation of the energy system and industry</w:t>
            </w:r>
          </w:p>
          <w:p w14:paraId="0221C276" w14:textId="77777777" w:rsidR="006F2865" w:rsidRPr="003F12C1" w:rsidRDefault="006F2865" w:rsidP="003F12C1">
            <w:pPr>
              <w:pStyle w:val="ListParagraph"/>
              <w:numPr>
                <w:ilvl w:val="0"/>
                <w:numId w:val="51"/>
              </w:numPr>
              <w:spacing w:after="120" w:line="240" w:lineRule="auto"/>
              <w:ind w:left="284" w:hanging="284"/>
              <w:contextualSpacing w:val="0"/>
              <w:rPr>
                <w:rFonts w:ascii="Arial" w:hAnsi="Arial" w:cs="Arial"/>
                <w:bCs/>
                <w:sz w:val="18"/>
                <w:szCs w:val="18"/>
              </w:rPr>
            </w:pPr>
            <w:r w:rsidRPr="003F12C1">
              <w:rPr>
                <w:rFonts w:ascii="Arial" w:hAnsi="Arial" w:cs="Arial"/>
                <w:sz w:val="18"/>
                <w:szCs w:val="18"/>
              </w:rPr>
              <w:t>Incentives for company R&amp;D and new product development</w:t>
            </w:r>
          </w:p>
        </w:tc>
        <w:tc>
          <w:tcPr>
            <w:tcW w:w="1559" w:type="dxa"/>
            <w:vAlign w:val="center"/>
          </w:tcPr>
          <w:p w14:paraId="642DE0D6"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xml:space="preserve">#of new agreement for cooperation </w:t>
            </w:r>
          </w:p>
        </w:tc>
      </w:tr>
    </w:tbl>
    <w:p w14:paraId="4FAC6E69" w14:textId="77777777" w:rsidR="006F2865" w:rsidRPr="003F12C1" w:rsidRDefault="006F2865" w:rsidP="003F12C1">
      <w:pPr>
        <w:spacing w:after="120" w:line="240" w:lineRule="auto"/>
        <w:rPr>
          <w:rFonts w:ascii="Arial" w:hAnsi="Arial" w:cs="Arial"/>
        </w:rPr>
      </w:pPr>
    </w:p>
    <w:p w14:paraId="25148DC9" w14:textId="77777777" w:rsidR="006F2865" w:rsidRPr="003F12C1" w:rsidRDefault="006F2865" w:rsidP="003F12C1">
      <w:pPr>
        <w:spacing w:after="120" w:line="240" w:lineRule="auto"/>
        <w:rPr>
          <w:rFonts w:ascii="Arial" w:hAnsi="Arial" w:cs="Ari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6F2865" w:rsidRPr="003F12C1" w14:paraId="330CE30F" w14:textId="77777777" w:rsidTr="008E7E65">
        <w:trPr>
          <w:trHeight w:val="661"/>
        </w:trPr>
        <w:tc>
          <w:tcPr>
            <w:tcW w:w="1134" w:type="dxa"/>
            <w:shd w:val="clear" w:color="auto" w:fill="E2F726"/>
            <w:tcMar>
              <w:top w:w="100" w:type="dxa"/>
              <w:left w:w="100" w:type="dxa"/>
              <w:bottom w:w="100" w:type="dxa"/>
              <w:right w:w="100" w:type="dxa"/>
            </w:tcMar>
            <w:vAlign w:val="center"/>
          </w:tcPr>
          <w:p w14:paraId="2090111E"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Strategic Objective 4</w:t>
            </w:r>
          </w:p>
        </w:tc>
        <w:tc>
          <w:tcPr>
            <w:tcW w:w="2268" w:type="dxa"/>
            <w:shd w:val="clear" w:color="auto" w:fill="ACB9CA"/>
            <w:tcMar>
              <w:top w:w="100" w:type="dxa"/>
              <w:left w:w="100" w:type="dxa"/>
              <w:bottom w:w="100" w:type="dxa"/>
              <w:right w:w="100" w:type="dxa"/>
            </w:tcMar>
            <w:vAlign w:val="center"/>
          </w:tcPr>
          <w:p w14:paraId="51ED6F1C"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Specific Objectives</w:t>
            </w:r>
          </w:p>
        </w:tc>
        <w:tc>
          <w:tcPr>
            <w:tcW w:w="3828" w:type="dxa"/>
            <w:shd w:val="clear" w:color="auto" w:fill="F7B4E8"/>
            <w:tcMar>
              <w:top w:w="100" w:type="dxa"/>
              <w:left w:w="100" w:type="dxa"/>
              <w:bottom w:w="100" w:type="dxa"/>
              <w:right w:w="100" w:type="dxa"/>
            </w:tcMar>
            <w:vAlign w:val="center"/>
          </w:tcPr>
          <w:p w14:paraId="1CCC5C64"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Policy action</w:t>
            </w:r>
          </w:p>
        </w:tc>
        <w:tc>
          <w:tcPr>
            <w:tcW w:w="1559" w:type="dxa"/>
            <w:shd w:val="clear" w:color="auto" w:fill="F7B4E8"/>
            <w:vAlign w:val="center"/>
          </w:tcPr>
          <w:p w14:paraId="67012C49"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Indicators</w:t>
            </w:r>
          </w:p>
        </w:tc>
      </w:tr>
      <w:tr w:rsidR="006F2865" w:rsidRPr="003F12C1" w14:paraId="22F24609" w14:textId="77777777" w:rsidTr="008E7E65">
        <w:trPr>
          <w:cantSplit/>
          <w:trHeight w:val="1234"/>
        </w:trPr>
        <w:tc>
          <w:tcPr>
            <w:tcW w:w="1134" w:type="dxa"/>
            <w:vMerge w:val="restart"/>
            <w:shd w:val="clear" w:color="auto" w:fill="auto"/>
            <w:tcMar>
              <w:top w:w="100" w:type="dxa"/>
              <w:left w:w="100" w:type="dxa"/>
              <w:bottom w:w="100" w:type="dxa"/>
              <w:right w:w="100" w:type="dxa"/>
            </w:tcMar>
            <w:textDirection w:val="btLr"/>
            <w:vAlign w:val="center"/>
          </w:tcPr>
          <w:p w14:paraId="106F7791" w14:textId="77777777" w:rsidR="006F2865" w:rsidRPr="003F12C1" w:rsidRDefault="006F2865" w:rsidP="003F12C1">
            <w:pPr>
              <w:spacing w:after="120" w:line="240" w:lineRule="auto"/>
              <w:ind w:left="113" w:right="113"/>
              <w:jc w:val="center"/>
              <w:rPr>
                <w:rFonts w:ascii="Arial" w:hAnsi="Arial" w:cs="Arial"/>
                <w:b/>
                <w:bCs/>
                <w:sz w:val="24"/>
                <w:szCs w:val="24"/>
              </w:rPr>
            </w:pPr>
            <w:r w:rsidRPr="003F12C1">
              <w:rPr>
                <w:rFonts w:ascii="Arial" w:hAnsi="Arial" w:cs="Arial"/>
                <w:b/>
                <w:bCs/>
                <w:sz w:val="24"/>
                <w:szCs w:val="24"/>
              </w:rPr>
              <w:t>Increased competitiveness and integration in global value chains - Global Value Chains (GVCs)</w:t>
            </w:r>
          </w:p>
        </w:tc>
        <w:tc>
          <w:tcPr>
            <w:tcW w:w="2268" w:type="dxa"/>
            <w:shd w:val="clear" w:color="auto" w:fill="auto"/>
            <w:tcMar>
              <w:top w:w="100" w:type="dxa"/>
              <w:left w:w="100" w:type="dxa"/>
              <w:bottom w:w="100" w:type="dxa"/>
              <w:right w:w="100" w:type="dxa"/>
            </w:tcMar>
            <w:vAlign w:val="center"/>
          </w:tcPr>
          <w:p w14:paraId="1F4AA33C"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competitiveness through automation of production processes, implementation of advanced technologies and industry standards</w:t>
            </w:r>
          </w:p>
        </w:tc>
        <w:tc>
          <w:tcPr>
            <w:tcW w:w="3828" w:type="dxa"/>
            <w:shd w:val="clear" w:color="auto" w:fill="auto"/>
            <w:tcMar>
              <w:top w:w="100" w:type="dxa"/>
              <w:left w:w="100" w:type="dxa"/>
              <w:bottom w:w="100" w:type="dxa"/>
              <w:right w:w="100" w:type="dxa"/>
            </w:tcMar>
            <w:vAlign w:val="center"/>
          </w:tcPr>
          <w:p w14:paraId="0D64F90F"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Support for more active participation in fairs and B2B contacts</w:t>
            </w:r>
          </w:p>
          <w:p w14:paraId="75B37A21"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Financial support for standardization</w:t>
            </w:r>
          </w:p>
          <w:p w14:paraId="01614159"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Connecting with the EU platform for the Enterprise Europe Network - EEN</w:t>
            </w:r>
          </w:p>
        </w:tc>
        <w:tc>
          <w:tcPr>
            <w:tcW w:w="1559" w:type="dxa"/>
            <w:vAlign w:val="center"/>
          </w:tcPr>
          <w:p w14:paraId="0B14A277"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Fairs participations</w:t>
            </w:r>
          </w:p>
          <w:p w14:paraId="31A96C60"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p w14:paraId="4BAF663E"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EU platforms available</w:t>
            </w:r>
          </w:p>
        </w:tc>
      </w:tr>
      <w:tr w:rsidR="006F2865" w:rsidRPr="003F12C1" w14:paraId="6A67C839" w14:textId="77777777" w:rsidTr="008E7E65">
        <w:trPr>
          <w:cantSplit/>
          <w:trHeight w:val="1233"/>
        </w:trPr>
        <w:tc>
          <w:tcPr>
            <w:tcW w:w="1134" w:type="dxa"/>
            <w:vMerge/>
            <w:shd w:val="clear" w:color="auto" w:fill="auto"/>
            <w:tcMar>
              <w:top w:w="100" w:type="dxa"/>
              <w:left w:w="100" w:type="dxa"/>
              <w:bottom w:w="100" w:type="dxa"/>
              <w:right w:w="100" w:type="dxa"/>
            </w:tcMar>
            <w:textDirection w:val="btLr"/>
            <w:vAlign w:val="center"/>
          </w:tcPr>
          <w:p w14:paraId="43757979"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0CC1E543"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participation of Macedonian companies and digital platforms for connecting companies</w:t>
            </w:r>
          </w:p>
        </w:tc>
        <w:tc>
          <w:tcPr>
            <w:tcW w:w="3828" w:type="dxa"/>
            <w:shd w:val="clear" w:color="auto" w:fill="auto"/>
            <w:tcMar>
              <w:top w:w="100" w:type="dxa"/>
              <w:left w:w="100" w:type="dxa"/>
              <w:bottom w:w="100" w:type="dxa"/>
              <w:right w:w="100" w:type="dxa"/>
            </w:tcMar>
            <w:vAlign w:val="center"/>
          </w:tcPr>
          <w:p w14:paraId="0584E7B4"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sz w:val="18"/>
                <w:szCs w:val="18"/>
              </w:rPr>
              <w:t xml:space="preserve">Promotion, support for application development and support for networking to effectively use the opportunities offered by EIC and other European funds </w:t>
            </w:r>
          </w:p>
          <w:p w14:paraId="56B985E2"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Support of industrial projects for digitalization of industrial processes</w:t>
            </w:r>
          </w:p>
          <w:p w14:paraId="2652105C"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Support in the implementation of various standards - systems - QMS, LIM</w:t>
            </w:r>
          </w:p>
        </w:tc>
        <w:tc>
          <w:tcPr>
            <w:tcW w:w="1559" w:type="dxa"/>
            <w:vAlign w:val="center"/>
          </w:tcPr>
          <w:p w14:paraId="354A6A6C"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Promotions</w:t>
            </w:r>
          </w:p>
          <w:p w14:paraId="02E17247"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p w14:paraId="1DE9B462"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Networks</w:t>
            </w:r>
          </w:p>
          <w:p w14:paraId="29B9DBFC"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p w14:paraId="5A392EDB"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 Industrial projects</w:t>
            </w:r>
          </w:p>
          <w:p w14:paraId="5EC77F5E"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p>
          <w:p w14:paraId="266E2400" w14:textId="77777777" w:rsidR="006F2865" w:rsidRPr="003F12C1" w:rsidRDefault="006F2865" w:rsidP="003F12C1">
            <w:pPr>
              <w:pStyle w:val="ListParagraph"/>
              <w:spacing w:after="120" w:line="240" w:lineRule="auto"/>
              <w:ind w:left="34"/>
              <w:contextualSpacing w:val="0"/>
              <w:rPr>
                <w:rFonts w:ascii="Arial" w:hAnsi="Arial" w:cs="Arial"/>
                <w:bCs/>
                <w:sz w:val="18"/>
                <w:szCs w:val="18"/>
              </w:rPr>
            </w:pPr>
            <w:r w:rsidRPr="003F12C1">
              <w:rPr>
                <w:rFonts w:ascii="Arial" w:hAnsi="Arial" w:cs="Arial"/>
                <w:bCs/>
                <w:sz w:val="18"/>
                <w:szCs w:val="18"/>
              </w:rPr>
              <w:t>#Implemented QMS</w:t>
            </w:r>
          </w:p>
        </w:tc>
      </w:tr>
    </w:tbl>
    <w:p w14:paraId="2A7923B3" w14:textId="77777777" w:rsidR="006F2865" w:rsidRPr="003F12C1" w:rsidRDefault="006F2865" w:rsidP="003F12C1">
      <w:pPr>
        <w:spacing w:after="120" w:line="240" w:lineRule="auto"/>
        <w:rPr>
          <w:rFonts w:ascii="Arial" w:hAnsi="Arial" w:cs="Ari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6F2865" w:rsidRPr="003F12C1" w14:paraId="0B3A24B5" w14:textId="77777777" w:rsidTr="008E7E65">
        <w:trPr>
          <w:trHeight w:val="661"/>
        </w:trPr>
        <w:tc>
          <w:tcPr>
            <w:tcW w:w="1134" w:type="dxa"/>
            <w:shd w:val="clear" w:color="auto" w:fill="E2F726"/>
            <w:tcMar>
              <w:top w:w="100" w:type="dxa"/>
              <w:left w:w="100" w:type="dxa"/>
              <w:bottom w:w="100" w:type="dxa"/>
              <w:right w:w="100" w:type="dxa"/>
            </w:tcMar>
            <w:vAlign w:val="center"/>
          </w:tcPr>
          <w:p w14:paraId="045B6093"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Strategic Objective</w:t>
            </w:r>
          </w:p>
        </w:tc>
        <w:tc>
          <w:tcPr>
            <w:tcW w:w="2268" w:type="dxa"/>
            <w:shd w:val="clear" w:color="auto" w:fill="ACB9CA"/>
            <w:tcMar>
              <w:top w:w="100" w:type="dxa"/>
              <w:left w:w="100" w:type="dxa"/>
              <w:bottom w:w="100" w:type="dxa"/>
              <w:right w:w="100" w:type="dxa"/>
            </w:tcMar>
            <w:vAlign w:val="center"/>
          </w:tcPr>
          <w:p w14:paraId="40949303"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Specific Objectives</w:t>
            </w:r>
          </w:p>
        </w:tc>
        <w:tc>
          <w:tcPr>
            <w:tcW w:w="3828" w:type="dxa"/>
            <w:shd w:val="clear" w:color="auto" w:fill="F7B4E8"/>
            <w:tcMar>
              <w:top w:w="100" w:type="dxa"/>
              <w:left w:w="100" w:type="dxa"/>
              <w:bottom w:w="100" w:type="dxa"/>
              <w:right w:w="100" w:type="dxa"/>
            </w:tcMar>
            <w:vAlign w:val="center"/>
          </w:tcPr>
          <w:p w14:paraId="1ED8A8FE"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Policy action</w:t>
            </w:r>
          </w:p>
        </w:tc>
        <w:tc>
          <w:tcPr>
            <w:tcW w:w="1559" w:type="dxa"/>
            <w:shd w:val="clear" w:color="auto" w:fill="F7B4E8"/>
            <w:vAlign w:val="center"/>
          </w:tcPr>
          <w:p w14:paraId="78D7D603" w14:textId="77777777" w:rsidR="006F2865" w:rsidRPr="003F12C1" w:rsidRDefault="006F2865" w:rsidP="003F12C1">
            <w:pPr>
              <w:spacing w:after="120" w:line="240" w:lineRule="auto"/>
              <w:jc w:val="center"/>
              <w:rPr>
                <w:rFonts w:ascii="Arial" w:hAnsi="Arial" w:cs="Arial"/>
                <w:b/>
                <w:bCs/>
                <w:sz w:val="20"/>
                <w:szCs w:val="20"/>
              </w:rPr>
            </w:pPr>
            <w:r w:rsidRPr="003F12C1">
              <w:rPr>
                <w:rFonts w:ascii="Arial" w:hAnsi="Arial" w:cs="Arial"/>
                <w:b/>
                <w:bCs/>
                <w:sz w:val="20"/>
                <w:szCs w:val="20"/>
              </w:rPr>
              <w:t>Indicators</w:t>
            </w:r>
          </w:p>
        </w:tc>
      </w:tr>
      <w:tr w:rsidR="006F2865" w:rsidRPr="003F12C1" w14:paraId="718E3CF8" w14:textId="77777777" w:rsidTr="008E7E65">
        <w:trPr>
          <w:cantSplit/>
          <w:trHeight w:val="1774"/>
        </w:trPr>
        <w:tc>
          <w:tcPr>
            <w:tcW w:w="1134" w:type="dxa"/>
            <w:vMerge w:val="restart"/>
            <w:shd w:val="clear" w:color="auto" w:fill="auto"/>
            <w:tcMar>
              <w:top w:w="100" w:type="dxa"/>
              <w:left w:w="100" w:type="dxa"/>
              <w:bottom w:w="100" w:type="dxa"/>
              <w:right w:w="100" w:type="dxa"/>
            </w:tcMar>
            <w:textDirection w:val="btLr"/>
            <w:vAlign w:val="center"/>
          </w:tcPr>
          <w:p w14:paraId="509EF1B8" w14:textId="77777777" w:rsidR="006F2865" w:rsidRPr="003F12C1" w:rsidRDefault="006F2865" w:rsidP="003F12C1">
            <w:pPr>
              <w:spacing w:after="120" w:line="240" w:lineRule="auto"/>
              <w:ind w:left="113" w:right="113"/>
              <w:jc w:val="center"/>
              <w:rPr>
                <w:rFonts w:ascii="Arial" w:hAnsi="Arial" w:cs="Arial"/>
                <w:b/>
                <w:bCs/>
                <w:sz w:val="24"/>
                <w:szCs w:val="24"/>
              </w:rPr>
            </w:pPr>
            <w:r w:rsidRPr="003F12C1">
              <w:rPr>
                <w:rFonts w:ascii="Arial" w:hAnsi="Arial" w:cs="Arial"/>
                <w:b/>
                <w:bCs/>
                <w:sz w:val="24"/>
                <w:szCs w:val="24"/>
              </w:rPr>
              <w:t>Highly developed infrastructure for scientific research and knowledge sharing</w:t>
            </w:r>
          </w:p>
        </w:tc>
        <w:tc>
          <w:tcPr>
            <w:tcW w:w="2268" w:type="dxa"/>
            <w:shd w:val="clear" w:color="auto" w:fill="auto"/>
            <w:tcMar>
              <w:top w:w="100" w:type="dxa"/>
              <w:left w:w="100" w:type="dxa"/>
              <w:bottom w:w="100" w:type="dxa"/>
              <w:right w:w="100" w:type="dxa"/>
            </w:tcMar>
            <w:vAlign w:val="center"/>
          </w:tcPr>
          <w:p w14:paraId="7CAC01FF"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public funding for research and development</w:t>
            </w:r>
          </w:p>
        </w:tc>
        <w:tc>
          <w:tcPr>
            <w:tcW w:w="3828" w:type="dxa"/>
            <w:shd w:val="clear" w:color="auto" w:fill="auto"/>
            <w:tcMar>
              <w:top w:w="100" w:type="dxa"/>
              <w:left w:w="100" w:type="dxa"/>
              <w:bottom w:w="100" w:type="dxa"/>
              <w:right w:w="100" w:type="dxa"/>
            </w:tcMar>
            <w:vAlign w:val="center"/>
          </w:tcPr>
          <w:p w14:paraId="6DD591E3"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Basic science support</w:t>
            </w:r>
          </w:p>
          <w:p w14:paraId="354AB437"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Establishment of strategic continuous partnerships between companies and institutions - STRIPS</w:t>
            </w:r>
          </w:p>
          <w:p w14:paraId="0DF07A79"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Subsidizing joint research and development between firms and companies</w:t>
            </w:r>
          </w:p>
          <w:p w14:paraId="5D973B4A"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Optimizing coordination between institutions on research and development related measures</w:t>
            </w:r>
          </w:p>
          <w:p w14:paraId="0DCA5CBA"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IP promotion and support</w:t>
            </w:r>
          </w:p>
          <w:p w14:paraId="2754130E"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Reactivation of the EUREKA program</w:t>
            </w:r>
          </w:p>
          <w:p w14:paraId="5F6BBE80"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Establishment of Centre for Industry 4.0 and digital transformation</w:t>
            </w:r>
          </w:p>
        </w:tc>
        <w:tc>
          <w:tcPr>
            <w:tcW w:w="1559" w:type="dxa"/>
            <w:vAlign w:val="center"/>
          </w:tcPr>
          <w:p w14:paraId="43781A1A"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 Prototyping projects</w:t>
            </w:r>
          </w:p>
        </w:tc>
      </w:tr>
      <w:tr w:rsidR="006F2865" w:rsidRPr="003F12C1" w14:paraId="6576DA24" w14:textId="77777777" w:rsidTr="008E7E65">
        <w:trPr>
          <w:cantSplit/>
          <w:trHeight w:val="1773"/>
        </w:trPr>
        <w:tc>
          <w:tcPr>
            <w:tcW w:w="1134" w:type="dxa"/>
            <w:vMerge/>
            <w:shd w:val="clear" w:color="auto" w:fill="auto"/>
            <w:tcMar>
              <w:top w:w="100" w:type="dxa"/>
              <w:left w:w="100" w:type="dxa"/>
              <w:bottom w:w="100" w:type="dxa"/>
              <w:right w:w="100" w:type="dxa"/>
            </w:tcMar>
            <w:textDirection w:val="btLr"/>
            <w:vAlign w:val="center"/>
          </w:tcPr>
          <w:p w14:paraId="78C5FB03"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5E3BAB48"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Establishment of centralized platforms for monitoring tenders in industry, new technologies, systems and standards</w:t>
            </w:r>
          </w:p>
        </w:tc>
        <w:tc>
          <w:tcPr>
            <w:tcW w:w="3828" w:type="dxa"/>
            <w:shd w:val="clear" w:color="auto" w:fill="auto"/>
            <w:tcMar>
              <w:top w:w="100" w:type="dxa"/>
              <w:left w:w="100" w:type="dxa"/>
              <w:bottom w:w="100" w:type="dxa"/>
              <w:right w:w="100" w:type="dxa"/>
            </w:tcMar>
            <w:vAlign w:val="center"/>
          </w:tcPr>
          <w:p w14:paraId="3226D97A"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Creating a database of experts for Industry 4.0 (practitioners) after prior standardization</w:t>
            </w:r>
          </w:p>
          <w:p w14:paraId="1771DB83"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Establishment of an Industry 4.0 Expert Certification Body</w:t>
            </w:r>
          </w:p>
          <w:p w14:paraId="05FF014B"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Subsidizing the services provided by Industry 4.0 experts</w:t>
            </w:r>
          </w:p>
          <w:p w14:paraId="22E13F6A"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 xml:space="preserve">Tax incentives for research and development investment </w:t>
            </w:r>
          </w:p>
          <w:p w14:paraId="364A7C95"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Vouchers to support collaboration between companies and academia</w:t>
            </w:r>
          </w:p>
        </w:tc>
        <w:tc>
          <w:tcPr>
            <w:tcW w:w="1559" w:type="dxa"/>
            <w:vAlign w:val="center"/>
          </w:tcPr>
          <w:p w14:paraId="629A2702"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 Certification bodies</w:t>
            </w:r>
          </w:p>
          <w:p w14:paraId="4ED7717C" w14:textId="77777777" w:rsidR="006F2865" w:rsidRPr="003F12C1" w:rsidRDefault="006F2865" w:rsidP="003F12C1">
            <w:pPr>
              <w:spacing w:after="120" w:line="240" w:lineRule="auto"/>
              <w:rPr>
                <w:rFonts w:ascii="Arial" w:hAnsi="Arial" w:cs="Arial"/>
                <w:bCs/>
                <w:sz w:val="18"/>
                <w:szCs w:val="18"/>
              </w:rPr>
            </w:pPr>
          </w:p>
          <w:p w14:paraId="3A298241"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#Taxation subsidies</w:t>
            </w:r>
          </w:p>
        </w:tc>
      </w:tr>
      <w:tr w:rsidR="006F2865" w:rsidRPr="003F12C1" w14:paraId="7D294DFE" w14:textId="77777777" w:rsidTr="008E7E65">
        <w:trPr>
          <w:cantSplit/>
          <w:trHeight w:val="1773"/>
        </w:trPr>
        <w:tc>
          <w:tcPr>
            <w:tcW w:w="1134" w:type="dxa"/>
            <w:vMerge/>
            <w:shd w:val="clear" w:color="auto" w:fill="auto"/>
            <w:tcMar>
              <w:top w:w="100" w:type="dxa"/>
              <w:left w:w="100" w:type="dxa"/>
              <w:bottom w:w="100" w:type="dxa"/>
              <w:right w:w="100" w:type="dxa"/>
            </w:tcMar>
            <w:textDirection w:val="btLr"/>
            <w:vAlign w:val="center"/>
          </w:tcPr>
          <w:p w14:paraId="1B9B91D0" w14:textId="77777777" w:rsidR="006F2865" w:rsidRPr="003F12C1" w:rsidRDefault="006F2865" w:rsidP="003F12C1">
            <w:pPr>
              <w:spacing w:after="120" w:line="240" w:lineRule="auto"/>
              <w:ind w:left="113" w:right="113"/>
              <w:jc w:val="center"/>
              <w:rPr>
                <w:rFonts w:ascii="Arial" w:hAnsi="Arial" w:cs="Arial"/>
                <w:b/>
                <w:bCs/>
                <w:sz w:val="24"/>
                <w:szCs w:val="24"/>
              </w:rPr>
            </w:pPr>
          </w:p>
        </w:tc>
        <w:tc>
          <w:tcPr>
            <w:tcW w:w="2268" w:type="dxa"/>
            <w:shd w:val="clear" w:color="auto" w:fill="auto"/>
            <w:tcMar>
              <w:top w:w="100" w:type="dxa"/>
              <w:left w:w="100" w:type="dxa"/>
              <w:bottom w:w="100" w:type="dxa"/>
              <w:right w:w="100" w:type="dxa"/>
            </w:tcMar>
            <w:vAlign w:val="center"/>
          </w:tcPr>
          <w:p w14:paraId="3A35A045"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Increased cooperation between scientific research centres and laboratories and industrial companies</w:t>
            </w:r>
          </w:p>
        </w:tc>
        <w:tc>
          <w:tcPr>
            <w:tcW w:w="3828" w:type="dxa"/>
            <w:shd w:val="clear" w:color="auto" w:fill="auto"/>
            <w:tcMar>
              <w:top w:w="100" w:type="dxa"/>
              <w:left w:w="100" w:type="dxa"/>
              <w:bottom w:w="100" w:type="dxa"/>
              <w:right w:w="100" w:type="dxa"/>
            </w:tcMar>
            <w:vAlign w:val="center"/>
          </w:tcPr>
          <w:p w14:paraId="36524A63"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Connecting all laboratories dispersed in different universities through a science and technology park</w:t>
            </w:r>
          </w:p>
          <w:p w14:paraId="0DFC9135"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Establishing a system of subsidies for team leaders and students for scientific research projects in cooperation with the economy</w:t>
            </w:r>
          </w:p>
          <w:p w14:paraId="2D5B5E8B"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 xml:space="preserve">Annual increase of 10% of state support for research and development for approximation to EU standards </w:t>
            </w:r>
          </w:p>
          <w:p w14:paraId="2546CE7E" w14:textId="77777777" w:rsidR="006F2865" w:rsidRPr="003F12C1" w:rsidRDefault="006F2865" w:rsidP="003F12C1">
            <w:pPr>
              <w:pStyle w:val="ListParagraph"/>
              <w:numPr>
                <w:ilvl w:val="0"/>
                <w:numId w:val="52"/>
              </w:numPr>
              <w:spacing w:after="120" w:line="240" w:lineRule="auto"/>
              <w:ind w:left="282" w:hanging="282"/>
              <w:contextualSpacing w:val="0"/>
              <w:rPr>
                <w:rFonts w:ascii="Arial" w:hAnsi="Arial" w:cs="Arial"/>
                <w:bCs/>
                <w:sz w:val="18"/>
                <w:szCs w:val="18"/>
              </w:rPr>
            </w:pPr>
            <w:r w:rsidRPr="003F12C1">
              <w:rPr>
                <w:rFonts w:ascii="Arial" w:hAnsi="Arial" w:cs="Arial"/>
                <w:bCs/>
                <w:sz w:val="18"/>
                <w:szCs w:val="18"/>
              </w:rPr>
              <w:t>Financial support for prototype development - physical or software</w:t>
            </w:r>
          </w:p>
        </w:tc>
        <w:tc>
          <w:tcPr>
            <w:tcW w:w="1559" w:type="dxa"/>
            <w:vAlign w:val="center"/>
          </w:tcPr>
          <w:p w14:paraId="286C8301"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#Experts in data base</w:t>
            </w:r>
          </w:p>
          <w:p w14:paraId="65EA7EEC" w14:textId="77777777" w:rsidR="006F2865" w:rsidRPr="003F12C1" w:rsidRDefault="006F2865" w:rsidP="003F12C1">
            <w:pPr>
              <w:spacing w:after="120" w:line="240" w:lineRule="auto"/>
              <w:rPr>
                <w:rFonts w:ascii="Arial" w:hAnsi="Arial" w:cs="Arial"/>
                <w:bCs/>
                <w:sz w:val="18"/>
                <w:szCs w:val="18"/>
              </w:rPr>
            </w:pPr>
          </w:p>
          <w:p w14:paraId="70142176" w14:textId="77777777" w:rsidR="006F2865" w:rsidRPr="003F12C1" w:rsidRDefault="006F2865" w:rsidP="003F12C1">
            <w:pPr>
              <w:spacing w:after="120" w:line="240" w:lineRule="auto"/>
              <w:rPr>
                <w:rFonts w:ascii="Arial" w:hAnsi="Arial" w:cs="Arial"/>
                <w:bCs/>
                <w:sz w:val="18"/>
                <w:szCs w:val="18"/>
              </w:rPr>
            </w:pPr>
            <w:r w:rsidRPr="003F12C1">
              <w:rPr>
                <w:rFonts w:ascii="Arial" w:hAnsi="Arial" w:cs="Arial"/>
                <w:bCs/>
                <w:sz w:val="18"/>
                <w:szCs w:val="18"/>
              </w:rPr>
              <w:t>#Eureka projects</w:t>
            </w:r>
          </w:p>
          <w:p w14:paraId="4F54A420" w14:textId="77777777" w:rsidR="006F2865" w:rsidRPr="003F12C1" w:rsidRDefault="006F2865" w:rsidP="003F12C1">
            <w:pPr>
              <w:spacing w:after="120" w:line="240" w:lineRule="auto"/>
              <w:rPr>
                <w:rFonts w:ascii="Arial" w:hAnsi="Arial" w:cs="Arial"/>
                <w:bCs/>
                <w:sz w:val="18"/>
                <w:szCs w:val="18"/>
              </w:rPr>
            </w:pPr>
          </w:p>
        </w:tc>
      </w:tr>
    </w:tbl>
    <w:p w14:paraId="34A1F878" w14:textId="77777777" w:rsidR="006F2865" w:rsidRPr="003F12C1" w:rsidRDefault="006F2865" w:rsidP="003F12C1">
      <w:pPr>
        <w:spacing w:after="120" w:line="240" w:lineRule="auto"/>
        <w:rPr>
          <w:rFonts w:ascii="Arial" w:hAnsi="Arial" w:cs="Arial"/>
        </w:rPr>
      </w:pPr>
    </w:p>
    <w:p w14:paraId="75A32A7B" w14:textId="48FBA43A" w:rsidR="006F2865" w:rsidRDefault="006F2865" w:rsidP="00AE7C00">
      <w:pPr>
        <w:pStyle w:val="Heading2"/>
      </w:pPr>
      <w:r w:rsidRPr="003F12C1">
        <w:rPr>
          <w:rFonts w:cs="Arial"/>
        </w:rPr>
        <w:br w:type="page"/>
      </w:r>
      <w:bookmarkStart w:id="90" w:name="_Toc106918120"/>
      <w:bookmarkStart w:id="91" w:name="_Toc149063614"/>
      <w:bookmarkStart w:id="92" w:name="_Toc153064538"/>
      <w:r w:rsidR="00337103" w:rsidRPr="00337103">
        <w:lastRenderedPageBreak/>
        <w:t>POLICY MIX INPUT: INFORMATION AND COMMUNICATION TECHNOLOGIES (ICT)</w:t>
      </w:r>
      <w:bookmarkEnd w:id="90"/>
      <w:bookmarkEnd w:id="91"/>
      <w:bookmarkEnd w:id="92"/>
    </w:p>
    <w:p w14:paraId="0FA19CF5" w14:textId="6A167C0E" w:rsidR="006F2865" w:rsidRPr="003F12C1" w:rsidRDefault="001A3D86" w:rsidP="00F03214">
      <w:pPr>
        <w:rPr>
          <w:rFonts w:ascii="Arial" w:hAnsi="Arial" w:cs="Arial"/>
        </w:rPr>
      </w:pPr>
      <w:r>
        <w:t>Table</w:t>
      </w:r>
      <w:bookmarkStart w:id="93" w:name="_GoBack"/>
      <w:bookmarkEnd w:id="93"/>
      <w:r w:rsidR="00F03214">
        <w:t xml:space="preserve"> 12: </w:t>
      </w:r>
      <w:r w:rsidR="00F03214" w:rsidRPr="00F03214">
        <w:t>POLICY MIX INPUT: INFORMATION AND COMMUNICATION TECHNOLOGIES (ICT)</w:t>
      </w:r>
    </w:p>
    <w:tbl>
      <w:tblPr>
        <w:tblW w:w="9096" w:type="dxa"/>
        <w:tblLayout w:type="fixed"/>
        <w:tblLook w:val="04A0" w:firstRow="1" w:lastRow="0" w:firstColumn="1" w:lastColumn="0" w:noHBand="0" w:noVBand="1"/>
      </w:tblPr>
      <w:tblGrid>
        <w:gridCol w:w="1583"/>
        <w:gridCol w:w="1988"/>
        <w:gridCol w:w="2835"/>
        <w:gridCol w:w="2690"/>
      </w:tblGrid>
      <w:tr w:rsidR="006F2865" w:rsidRPr="003F12C1" w14:paraId="3D9CBD6A" w14:textId="77777777" w:rsidTr="001651E3">
        <w:trPr>
          <w:trHeight w:val="336"/>
        </w:trPr>
        <w:tc>
          <w:tcPr>
            <w:tcW w:w="15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0F289D" w14:textId="77777777" w:rsidR="006F2865" w:rsidRPr="0077137C" w:rsidRDefault="006F2865" w:rsidP="0077137C">
            <w:pPr>
              <w:spacing w:after="120" w:line="240" w:lineRule="auto"/>
              <w:jc w:val="center"/>
              <w:rPr>
                <w:rFonts w:ascii="Arial" w:hAnsi="Arial" w:cs="Arial"/>
                <w:b/>
                <w:bCs/>
                <w:sz w:val="20"/>
                <w:szCs w:val="20"/>
              </w:rPr>
            </w:pPr>
            <w:r w:rsidRPr="0077137C">
              <w:rPr>
                <w:rFonts w:ascii="Arial" w:hAnsi="Arial" w:cs="Arial"/>
                <w:b/>
                <w:bCs/>
                <w:sz w:val="20"/>
                <w:szCs w:val="20"/>
              </w:rPr>
              <w:t>Strategic objectives</w:t>
            </w:r>
          </w:p>
        </w:tc>
        <w:tc>
          <w:tcPr>
            <w:tcW w:w="1988" w:type="dxa"/>
            <w:tcBorders>
              <w:top w:val="single" w:sz="4" w:space="0" w:color="auto"/>
              <w:left w:val="nil"/>
              <w:bottom w:val="single" w:sz="4" w:space="0" w:color="auto"/>
              <w:right w:val="single" w:sz="4" w:space="0" w:color="auto"/>
            </w:tcBorders>
            <w:shd w:val="clear" w:color="auto" w:fill="ACB9CA"/>
            <w:vAlign w:val="center"/>
            <w:hideMark/>
          </w:tcPr>
          <w:p w14:paraId="4E95DF0F" w14:textId="77777777" w:rsidR="006F2865" w:rsidRPr="0077137C" w:rsidRDefault="006F2865" w:rsidP="0077137C">
            <w:pPr>
              <w:spacing w:after="120" w:line="240" w:lineRule="auto"/>
              <w:jc w:val="center"/>
              <w:rPr>
                <w:rFonts w:ascii="Arial" w:hAnsi="Arial" w:cs="Arial"/>
                <w:b/>
                <w:bCs/>
                <w:sz w:val="20"/>
                <w:szCs w:val="20"/>
              </w:rPr>
            </w:pPr>
            <w:r w:rsidRPr="0077137C">
              <w:rPr>
                <w:rFonts w:ascii="Arial" w:hAnsi="Arial" w:cs="Arial"/>
                <w:b/>
                <w:bCs/>
                <w:sz w:val="20"/>
                <w:szCs w:val="20"/>
              </w:rPr>
              <w:t>Specific objectives</w:t>
            </w:r>
          </w:p>
        </w:tc>
        <w:tc>
          <w:tcPr>
            <w:tcW w:w="2835" w:type="dxa"/>
            <w:tcBorders>
              <w:top w:val="single" w:sz="4" w:space="0" w:color="auto"/>
              <w:left w:val="nil"/>
              <w:bottom w:val="single" w:sz="4" w:space="0" w:color="auto"/>
              <w:right w:val="single" w:sz="4" w:space="0" w:color="auto"/>
            </w:tcBorders>
            <w:shd w:val="clear" w:color="auto" w:fill="F7B4E8"/>
            <w:vAlign w:val="center"/>
            <w:hideMark/>
          </w:tcPr>
          <w:p w14:paraId="669B1BFD" w14:textId="77777777" w:rsidR="006F2865" w:rsidRPr="0077137C" w:rsidRDefault="006F2865" w:rsidP="0077137C">
            <w:pPr>
              <w:spacing w:after="120" w:line="240" w:lineRule="auto"/>
              <w:jc w:val="center"/>
              <w:rPr>
                <w:rFonts w:ascii="Arial" w:hAnsi="Arial" w:cs="Arial"/>
                <w:b/>
                <w:bCs/>
                <w:sz w:val="20"/>
                <w:szCs w:val="20"/>
              </w:rPr>
            </w:pPr>
            <w:r w:rsidRPr="0077137C">
              <w:rPr>
                <w:rFonts w:ascii="Arial" w:hAnsi="Arial" w:cs="Arial"/>
                <w:b/>
                <w:bCs/>
                <w:sz w:val="20"/>
                <w:szCs w:val="20"/>
              </w:rPr>
              <w:t>Policy actions</w:t>
            </w:r>
          </w:p>
        </w:tc>
        <w:tc>
          <w:tcPr>
            <w:tcW w:w="2690" w:type="dxa"/>
            <w:tcBorders>
              <w:top w:val="single" w:sz="4" w:space="0" w:color="auto"/>
              <w:left w:val="nil"/>
              <w:bottom w:val="single" w:sz="4" w:space="0" w:color="auto"/>
              <w:right w:val="single" w:sz="4" w:space="0" w:color="auto"/>
            </w:tcBorders>
            <w:shd w:val="clear" w:color="auto" w:fill="F7B4E8"/>
            <w:vAlign w:val="center"/>
            <w:hideMark/>
          </w:tcPr>
          <w:p w14:paraId="678D9512" w14:textId="77777777" w:rsidR="006F2865" w:rsidRPr="0077137C" w:rsidRDefault="006F2865" w:rsidP="0077137C">
            <w:pPr>
              <w:spacing w:after="120" w:line="240" w:lineRule="auto"/>
              <w:jc w:val="center"/>
              <w:rPr>
                <w:rFonts w:ascii="Arial" w:hAnsi="Arial" w:cs="Arial"/>
                <w:b/>
                <w:bCs/>
                <w:sz w:val="20"/>
                <w:szCs w:val="20"/>
              </w:rPr>
            </w:pPr>
            <w:r w:rsidRPr="0077137C">
              <w:rPr>
                <w:rFonts w:ascii="Arial" w:hAnsi="Arial" w:cs="Arial"/>
                <w:b/>
                <w:bCs/>
                <w:sz w:val="20"/>
                <w:szCs w:val="20"/>
              </w:rPr>
              <w:t>Indicators</w:t>
            </w:r>
          </w:p>
        </w:tc>
      </w:tr>
      <w:tr w:rsidR="006F2865" w:rsidRPr="003F12C1" w14:paraId="3FBC67C6" w14:textId="77777777" w:rsidTr="008E7E65">
        <w:trPr>
          <w:trHeight w:val="597"/>
        </w:trPr>
        <w:tc>
          <w:tcPr>
            <w:tcW w:w="1583" w:type="dxa"/>
            <w:vMerge w:val="restart"/>
            <w:tcBorders>
              <w:top w:val="nil"/>
              <w:left w:val="single" w:sz="4" w:space="0" w:color="auto"/>
              <w:bottom w:val="nil"/>
              <w:right w:val="single" w:sz="4" w:space="0" w:color="auto"/>
            </w:tcBorders>
            <w:shd w:val="clear" w:color="auto" w:fill="auto"/>
            <w:vAlign w:val="center"/>
            <w:hideMark/>
          </w:tcPr>
          <w:p w14:paraId="411B583C"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 xml:space="preserve">Strategic objective 1. Increase the ICT sector turnover and the export of ICT solutions </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5114CFA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1.1. Increase the ICT sector export (custom innovative products)</w:t>
            </w:r>
          </w:p>
        </w:tc>
        <w:tc>
          <w:tcPr>
            <w:tcW w:w="2835" w:type="dxa"/>
            <w:tcBorders>
              <w:top w:val="nil"/>
              <w:left w:val="nil"/>
              <w:bottom w:val="single" w:sz="4" w:space="0" w:color="auto"/>
              <w:right w:val="single" w:sz="4" w:space="0" w:color="auto"/>
            </w:tcBorders>
            <w:shd w:val="clear" w:color="auto" w:fill="auto"/>
            <w:vAlign w:val="center"/>
            <w:hideMark/>
          </w:tcPr>
          <w:p w14:paraId="266E71E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Facilitate participation at specialized ICT exhibitions and fairs</w:t>
            </w:r>
          </w:p>
        </w:tc>
        <w:tc>
          <w:tcPr>
            <w:tcW w:w="2690" w:type="dxa"/>
            <w:tcBorders>
              <w:top w:val="nil"/>
              <w:left w:val="nil"/>
              <w:bottom w:val="single" w:sz="4" w:space="0" w:color="auto"/>
              <w:right w:val="single" w:sz="4" w:space="0" w:color="auto"/>
            </w:tcBorders>
            <w:shd w:val="clear" w:color="auto" w:fill="auto"/>
            <w:vAlign w:val="center"/>
            <w:hideMark/>
          </w:tcPr>
          <w:p w14:paraId="7613EADA" w14:textId="53978130"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ICT companies </w:t>
            </w:r>
            <w:r w:rsidR="002673DB" w:rsidRPr="003F12C1">
              <w:rPr>
                <w:rFonts w:ascii="Arial" w:hAnsi="Arial" w:cs="Arial"/>
                <w:sz w:val="16"/>
                <w:szCs w:val="16"/>
              </w:rPr>
              <w:t>exhibiting</w:t>
            </w:r>
            <w:r w:rsidRPr="003F12C1">
              <w:rPr>
                <w:rFonts w:ascii="Arial" w:hAnsi="Arial" w:cs="Arial"/>
                <w:sz w:val="16"/>
                <w:szCs w:val="16"/>
              </w:rPr>
              <w:t xml:space="preserve"> on fairs</w:t>
            </w:r>
          </w:p>
          <w:p w14:paraId="7525A1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companies finding new buyers</w:t>
            </w:r>
          </w:p>
        </w:tc>
      </w:tr>
      <w:tr w:rsidR="006F2865" w:rsidRPr="003F12C1" w14:paraId="42595EEF" w14:textId="77777777" w:rsidTr="008E7E65">
        <w:trPr>
          <w:trHeight w:val="1176"/>
        </w:trPr>
        <w:tc>
          <w:tcPr>
            <w:tcW w:w="1583" w:type="dxa"/>
            <w:vMerge/>
            <w:tcBorders>
              <w:top w:val="nil"/>
              <w:left w:val="single" w:sz="4" w:space="0" w:color="auto"/>
              <w:bottom w:val="nil"/>
              <w:right w:val="single" w:sz="4" w:space="0" w:color="auto"/>
            </w:tcBorders>
            <w:vAlign w:val="center"/>
            <w:hideMark/>
          </w:tcPr>
          <w:p w14:paraId="39E5E2FC"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43419F09"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77EECA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Facilitate</w:t>
            </w:r>
            <w:r w:rsidRPr="003F12C1">
              <w:rPr>
                <w:rFonts w:ascii="Arial" w:hAnsi="Arial" w:cs="Arial"/>
                <w:sz w:val="16"/>
                <w:szCs w:val="16"/>
              </w:rPr>
              <w:t xml:space="preserve"> integration of local ICT industry in regional and global value chains</w:t>
            </w:r>
          </w:p>
        </w:tc>
        <w:tc>
          <w:tcPr>
            <w:tcW w:w="2690" w:type="dxa"/>
            <w:tcBorders>
              <w:top w:val="nil"/>
              <w:left w:val="nil"/>
              <w:bottom w:val="single" w:sz="4" w:space="0" w:color="auto"/>
              <w:right w:val="single" w:sz="4" w:space="0" w:color="auto"/>
            </w:tcBorders>
            <w:shd w:val="clear" w:color="auto" w:fill="auto"/>
            <w:vAlign w:val="center"/>
            <w:hideMark/>
          </w:tcPr>
          <w:p w14:paraId="6B4A322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signed agreements </w:t>
            </w:r>
            <w:r w:rsidRPr="003F12C1">
              <w:rPr>
                <w:rFonts w:ascii="Arial" w:hAnsi="Arial" w:cs="Arial"/>
                <w:sz w:val="16"/>
                <w:szCs w:val="16"/>
                <w:lang w:val="en-US"/>
              </w:rPr>
              <w:t xml:space="preserve">of local ICT companies </w:t>
            </w:r>
            <w:r w:rsidRPr="003F12C1">
              <w:rPr>
                <w:rFonts w:ascii="Arial" w:hAnsi="Arial" w:cs="Arial"/>
                <w:sz w:val="16"/>
                <w:szCs w:val="16"/>
              </w:rPr>
              <w:t>with regional and international partners</w:t>
            </w:r>
          </w:p>
          <w:p w14:paraId="187256A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ICT companies opening offices in other countries</w:t>
            </w:r>
          </w:p>
          <w:p w14:paraId="757270AC"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networking events organized by Embassies and/or chambers in other countries presenting the local ICT sector</w:t>
            </w:r>
          </w:p>
        </w:tc>
      </w:tr>
      <w:tr w:rsidR="006F2865" w:rsidRPr="003F12C1" w14:paraId="1C289EFE" w14:textId="77777777" w:rsidTr="008E7E65">
        <w:trPr>
          <w:trHeight w:val="884"/>
        </w:trPr>
        <w:tc>
          <w:tcPr>
            <w:tcW w:w="1583" w:type="dxa"/>
            <w:vMerge/>
            <w:tcBorders>
              <w:top w:val="nil"/>
              <w:left w:val="single" w:sz="4" w:space="0" w:color="auto"/>
              <w:bottom w:val="nil"/>
              <w:right w:val="single" w:sz="4" w:space="0" w:color="auto"/>
            </w:tcBorders>
            <w:vAlign w:val="center"/>
            <w:hideMark/>
          </w:tcPr>
          <w:p w14:paraId="799BD8C1"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AD74D7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1.2. Increase the number of ICT companies (SMEs &amp;</w:t>
            </w:r>
            <w:r w:rsidRPr="003F12C1">
              <w:rPr>
                <w:rFonts w:ascii="Arial" w:hAnsi="Arial" w:cs="Arial"/>
                <w:sz w:val="16"/>
                <w:szCs w:val="16"/>
                <w:lang w:val="en-US"/>
              </w:rPr>
              <w:t>s</w:t>
            </w:r>
            <w:r w:rsidRPr="003F12C1">
              <w:rPr>
                <w:rFonts w:ascii="Arial" w:hAnsi="Arial" w:cs="Arial"/>
                <w:sz w:val="16"/>
                <w:szCs w:val="16"/>
              </w:rPr>
              <w:t xml:space="preserve">tart-ups) working in selected areas from the SWOT (fintech, eHealth/mHealth, AgriTech, AI, IoT, </w:t>
            </w:r>
            <w:r w:rsidRPr="003F12C1">
              <w:rPr>
                <w:rFonts w:ascii="Arial" w:hAnsi="Arial" w:cs="Arial"/>
                <w:sz w:val="16"/>
                <w:szCs w:val="16"/>
                <w:lang w:val="en-US"/>
              </w:rPr>
              <w:t xml:space="preserve">Smart City, </w:t>
            </w:r>
            <w:r w:rsidRPr="003F12C1">
              <w:rPr>
                <w:rFonts w:ascii="Arial" w:hAnsi="Arial" w:cs="Arial"/>
                <w:sz w:val="16"/>
                <w:szCs w:val="16"/>
              </w:rPr>
              <w:t xml:space="preserve">data-driven solutions etc.) </w:t>
            </w:r>
          </w:p>
        </w:tc>
        <w:tc>
          <w:tcPr>
            <w:tcW w:w="2835" w:type="dxa"/>
            <w:tcBorders>
              <w:top w:val="nil"/>
              <w:left w:val="nil"/>
              <w:bottom w:val="single" w:sz="4" w:space="0" w:color="auto"/>
              <w:right w:val="single" w:sz="4" w:space="0" w:color="auto"/>
            </w:tcBorders>
            <w:shd w:val="clear" w:color="auto" w:fill="auto"/>
            <w:vAlign w:val="center"/>
            <w:hideMark/>
          </w:tcPr>
          <w:p w14:paraId="60C390B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Provide finance schemes (loans/grants) for custom product development (TRL2-4)</w:t>
            </w:r>
          </w:p>
        </w:tc>
        <w:tc>
          <w:tcPr>
            <w:tcW w:w="2690" w:type="dxa"/>
            <w:tcBorders>
              <w:top w:val="nil"/>
              <w:left w:val="nil"/>
              <w:bottom w:val="single" w:sz="4" w:space="0" w:color="auto"/>
              <w:right w:val="single" w:sz="4" w:space="0" w:color="auto"/>
            </w:tcBorders>
            <w:shd w:val="clear" w:color="auto" w:fill="auto"/>
            <w:vAlign w:val="center"/>
            <w:hideMark/>
          </w:tcPr>
          <w:p w14:paraId="4992B4A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xml:space="preserve"># of new proof-of-concepts developed by </w:t>
            </w:r>
            <w:r w:rsidRPr="003F12C1">
              <w:rPr>
                <w:rFonts w:ascii="Arial" w:hAnsi="Arial" w:cs="Arial"/>
                <w:sz w:val="16"/>
                <w:szCs w:val="16"/>
                <w:lang w:val="en-US"/>
              </w:rPr>
              <w:t xml:space="preserve">ICT </w:t>
            </w:r>
            <w:r w:rsidRPr="003F12C1">
              <w:rPr>
                <w:rFonts w:ascii="Arial" w:hAnsi="Arial" w:cs="Arial"/>
                <w:sz w:val="16"/>
                <w:szCs w:val="16"/>
              </w:rPr>
              <w:t>companies</w:t>
            </w:r>
            <w:r w:rsidRPr="003F12C1">
              <w:rPr>
                <w:rFonts w:ascii="Arial" w:hAnsi="Arial" w:cs="Arial"/>
                <w:sz w:val="16"/>
                <w:szCs w:val="16"/>
                <w:lang w:val="en-US"/>
              </w:rPr>
              <w:t xml:space="preserve"> / academia</w:t>
            </w:r>
          </w:p>
        </w:tc>
      </w:tr>
      <w:tr w:rsidR="006F2865" w:rsidRPr="003F12C1" w14:paraId="15D49C09" w14:textId="77777777" w:rsidTr="008E7E65">
        <w:trPr>
          <w:trHeight w:val="698"/>
        </w:trPr>
        <w:tc>
          <w:tcPr>
            <w:tcW w:w="1583" w:type="dxa"/>
            <w:vMerge/>
            <w:tcBorders>
              <w:top w:val="nil"/>
              <w:left w:val="single" w:sz="4" w:space="0" w:color="auto"/>
              <w:bottom w:val="nil"/>
              <w:right w:val="single" w:sz="4" w:space="0" w:color="auto"/>
            </w:tcBorders>
            <w:vAlign w:val="center"/>
            <w:hideMark/>
          </w:tcPr>
          <w:p w14:paraId="5D683E94"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03359879"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nil"/>
              <w:right w:val="nil"/>
            </w:tcBorders>
            <w:shd w:val="clear" w:color="auto" w:fill="auto"/>
            <w:vAlign w:val="bottom"/>
            <w:hideMark/>
          </w:tcPr>
          <w:p w14:paraId="3A27123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Provide finance schemes (loans/grants) for close-to-market innovation (TRL4+)</w:t>
            </w:r>
          </w:p>
        </w:tc>
        <w:tc>
          <w:tcPr>
            <w:tcW w:w="2690" w:type="dxa"/>
            <w:tcBorders>
              <w:top w:val="nil"/>
              <w:left w:val="single" w:sz="4" w:space="0" w:color="auto"/>
              <w:bottom w:val="single" w:sz="4" w:space="0" w:color="auto"/>
              <w:right w:val="single" w:sz="4" w:space="0" w:color="auto"/>
            </w:tcBorders>
            <w:shd w:val="clear" w:color="auto" w:fill="auto"/>
            <w:vAlign w:val="center"/>
            <w:hideMark/>
          </w:tcPr>
          <w:p w14:paraId="07F324B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new products tested on markets</w:t>
            </w:r>
          </w:p>
        </w:tc>
      </w:tr>
      <w:tr w:rsidR="006F2865" w:rsidRPr="003F12C1" w14:paraId="41A2C1B6" w14:textId="77777777" w:rsidTr="008E7E65">
        <w:trPr>
          <w:trHeight w:val="960"/>
        </w:trPr>
        <w:tc>
          <w:tcPr>
            <w:tcW w:w="1583" w:type="dxa"/>
            <w:vMerge/>
            <w:tcBorders>
              <w:top w:val="nil"/>
              <w:left w:val="single" w:sz="4" w:space="0" w:color="auto"/>
              <w:bottom w:val="nil"/>
              <w:right w:val="single" w:sz="4" w:space="0" w:color="auto"/>
            </w:tcBorders>
            <w:vAlign w:val="center"/>
            <w:hideMark/>
          </w:tcPr>
          <w:p w14:paraId="1872BC0B"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04A4C35F" w14:textId="77777777" w:rsidR="006F2865" w:rsidRPr="003F12C1" w:rsidRDefault="006F2865" w:rsidP="003F12C1">
            <w:pPr>
              <w:spacing w:after="120" w:line="240" w:lineRule="auto"/>
              <w:rPr>
                <w:rFonts w:ascii="Arial" w:hAnsi="Arial" w:cs="Arial"/>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FE7D10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Organize conferences/knowle</w:t>
            </w:r>
            <w:r w:rsidRPr="003F12C1">
              <w:rPr>
                <w:rFonts w:ascii="Arial" w:hAnsi="Arial" w:cs="Arial"/>
                <w:sz w:val="16"/>
                <w:szCs w:val="16"/>
                <w:lang w:val="en-US"/>
              </w:rPr>
              <w:t>d</w:t>
            </w:r>
            <w:r w:rsidRPr="003F12C1">
              <w:rPr>
                <w:rFonts w:ascii="Arial" w:hAnsi="Arial" w:cs="Arial"/>
                <w:sz w:val="16"/>
                <w:szCs w:val="16"/>
              </w:rPr>
              <w:t>ge transfer</w:t>
            </w:r>
            <w:r w:rsidRPr="003F12C1">
              <w:rPr>
                <w:rFonts w:ascii="Arial" w:hAnsi="Arial" w:cs="Arial"/>
                <w:sz w:val="16"/>
                <w:szCs w:val="16"/>
                <w:lang w:val="en-US"/>
              </w:rPr>
              <w:t>/networking</w:t>
            </w:r>
            <w:r w:rsidRPr="003F12C1">
              <w:rPr>
                <w:rFonts w:ascii="Arial" w:hAnsi="Arial" w:cs="Arial"/>
                <w:sz w:val="16"/>
                <w:szCs w:val="16"/>
              </w:rPr>
              <w:t xml:space="preserve"> events </w:t>
            </w:r>
            <w:r w:rsidRPr="003F12C1">
              <w:rPr>
                <w:rFonts w:ascii="Arial" w:hAnsi="Arial" w:cs="Arial"/>
                <w:sz w:val="16"/>
                <w:szCs w:val="16"/>
                <w:lang w:val="en-US"/>
              </w:rPr>
              <w:t xml:space="preserve">and platforms </w:t>
            </w:r>
            <w:r w:rsidRPr="003F12C1">
              <w:rPr>
                <w:rFonts w:ascii="Arial" w:hAnsi="Arial" w:cs="Arial"/>
                <w:sz w:val="16"/>
                <w:szCs w:val="16"/>
              </w:rPr>
              <w:t>on emerging subjects/trends</w:t>
            </w:r>
          </w:p>
        </w:tc>
        <w:tc>
          <w:tcPr>
            <w:tcW w:w="2690" w:type="dxa"/>
            <w:tcBorders>
              <w:top w:val="nil"/>
              <w:left w:val="nil"/>
              <w:bottom w:val="single" w:sz="4" w:space="0" w:color="auto"/>
              <w:right w:val="single" w:sz="4" w:space="0" w:color="auto"/>
            </w:tcBorders>
            <w:shd w:val="clear" w:color="auto" w:fill="auto"/>
            <w:vAlign w:val="center"/>
            <w:hideMark/>
          </w:tcPr>
          <w:p w14:paraId="3B4AD84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events</w:t>
            </w:r>
            <w:r w:rsidRPr="003F12C1">
              <w:rPr>
                <w:rFonts w:ascii="Arial" w:hAnsi="Arial" w:cs="Arial"/>
                <w:sz w:val="16"/>
                <w:szCs w:val="16"/>
                <w:lang w:val="en-US"/>
              </w:rPr>
              <w:t>/platforms</w:t>
            </w:r>
          </w:p>
          <w:p w14:paraId="4156FFD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participants</w:t>
            </w:r>
          </w:p>
        </w:tc>
      </w:tr>
      <w:tr w:rsidR="006F2865" w:rsidRPr="003F12C1" w14:paraId="1AB1864D" w14:textId="77777777" w:rsidTr="008E7E65">
        <w:trPr>
          <w:trHeight w:val="640"/>
        </w:trPr>
        <w:tc>
          <w:tcPr>
            <w:tcW w:w="1583" w:type="dxa"/>
            <w:vMerge/>
            <w:tcBorders>
              <w:top w:val="nil"/>
              <w:left w:val="single" w:sz="4" w:space="0" w:color="auto"/>
              <w:bottom w:val="nil"/>
              <w:right w:val="single" w:sz="4" w:space="0" w:color="auto"/>
            </w:tcBorders>
            <w:vAlign w:val="center"/>
            <w:hideMark/>
          </w:tcPr>
          <w:p w14:paraId="1BEE49B2"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1F8DFEB1"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5709BA7"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Attract private capital to invest in selected verticals</w:t>
            </w:r>
            <w:r w:rsidRPr="003F12C1">
              <w:rPr>
                <w:rFonts w:ascii="Arial" w:hAnsi="Arial" w:cs="Arial"/>
                <w:sz w:val="16"/>
                <w:szCs w:val="16"/>
                <w:lang w:val="en-US"/>
              </w:rPr>
              <w:t xml:space="preserve"> (through co-financing, tax incentives, improved business environment, improved company investment readiness)</w:t>
            </w:r>
          </w:p>
        </w:tc>
        <w:tc>
          <w:tcPr>
            <w:tcW w:w="2690" w:type="dxa"/>
            <w:tcBorders>
              <w:top w:val="nil"/>
              <w:left w:val="nil"/>
              <w:bottom w:val="single" w:sz="4" w:space="0" w:color="auto"/>
              <w:right w:val="single" w:sz="4" w:space="0" w:color="auto"/>
            </w:tcBorders>
            <w:shd w:val="clear" w:color="auto" w:fill="auto"/>
            <w:vAlign w:val="center"/>
            <w:hideMark/>
          </w:tcPr>
          <w:p w14:paraId="6C1016DA"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new and existing financial instruments for attracting private capital established/expanded (e.g., business angels, crowdfunding, IPOs, PE/VC funds etc.)</w:t>
            </w:r>
          </w:p>
          <w:p w14:paraId="4049AA72"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investment-ready companies pitching to private investors</w:t>
            </w:r>
          </w:p>
          <w:p w14:paraId="651CBDF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V</w:t>
            </w:r>
            <w:r w:rsidRPr="003F12C1">
              <w:rPr>
                <w:rFonts w:ascii="Arial" w:hAnsi="Arial" w:cs="Arial"/>
                <w:sz w:val="16"/>
                <w:szCs w:val="16"/>
              </w:rPr>
              <w:t>alue of private investments in verticals</w:t>
            </w:r>
          </w:p>
        </w:tc>
      </w:tr>
      <w:tr w:rsidR="006F2865" w:rsidRPr="003F12C1" w14:paraId="7A31C1D9" w14:textId="77777777" w:rsidTr="008E7E65">
        <w:trPr>
          <w:trHeight w:val="960"/>
        </w:trPr>
        <w:tc>
          <w:tcPr>
            <w:tcW w:w="1583" w:type="dxa"/>
            <w:vMerge/>
            <w:tcBorders>
              <w:top w:val="nil"/>
              <w:left w:val="single" w:sz="4" w:space="0" w:color="auto"/>
              <w:bottom w:val="nil"/>
              <w:right w:val="single" w:sz="4" w:space="0" w:color="auto"/>
            </w:tcBorders>
            <w:vAlign w:val="center"/>
            <w:hideMark/>
          </w:tcPr>
          <w:p w14:paraId="277A0753"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0F77BC58"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F81307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Provide necessary regulatory changes of accounting and tax systems to support company R&amp;D (e.g., VAT exemption/reduction for research services)</w:t>
            </w:r>
          </w:p>
        </w:tc>
        <w:tc>
          <w:tcPr>
            <w:tcW w:w="2690" w:type="dxa"/>
            <w:tcBorders>
              <w:top w:val="nil"/>
              <w:left w:val="nil"/>
              <w:bottom w:val="single" w:sz="4" w:space="0" w:color="auto"/>
              <w:right w:val="single" w:sz="4" w:space="0" w:color="auto"/>
            </w:tcBorders>
            <w:shd w:val="clear" w:color="auto" w:fill="auto"/>
            <w:vAlign w:val="center"/>
            <w:hideMark/>
          </w:tcPr>
          <w:p w14:paraId="1A2E384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tc>
      </w:tr>
      <w:tr w:rsidR="006F2865" w:rsidRPr="003F12C1" w14:paraId="4D4CEAE6" w14:textId="77777777" w:rsidTr="008E7E65">
        <w:trPr>
          <w:trHeight w:val="916"/>
        </w:trPr>
        <w:tc>
          <w:tcPr>
            <w:tcW w:w="1583" w:type="dxa"/>
            <w:vMerge/>
            <w:tcBorders>
              <w:top w:val="nil"/>
              <w:left w:val="single" w:sz="4" w:space="0" w:color="auto"/>
              <w:bottom w:val="nil"/>
              <w:right w:val="single" w:sz="4" w:space="0" w:color="auto"/>
            </w:tcBorders>
            <w:vAlign w:val="center"/>
            <w:hideMark/>
          </w:tcPr>
          <w:p w14:paraId="61E69BAA"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66EEB015"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6DE601F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Improve access to advanced business support and development services</w:t>
            </w:r>
            <w:r w:rsidRPr="003F12C1">
              <w:rPr>
                <w:rFonts w:ascii="Arial" w:hAnsi="Arial" w:cs="Arial"/>
                <w:sz w:val="16"/>
                <w:szCs w:val="16"/>
                <w:lang w:val="en-US"/>
              </w:rPr>
              <w:t xml:space="preserve"> (e.g., market research, business and financial planning, IPR, certifications etc.)</w:t>
            </w:r>
          </w:p>
        </w:tc>
        <w:tc>
          <w:tcPr>
            <w:tcW w:w="2690" w:type="dxa"/>
            <w:tcBorders>
              <w:top w:val="nil"/>
              <w:left w:val="nil"/>
              <w:bottom w:val="single" w:sz="4" w:space="0" w:color="auto"/>
              <w:right w:val="single" w:sz="4" w:space="0" w:color="auto"/>
            </w:tcBorders>
            <w:shd w:val="clear" w:color="auto" w:fill="auto"/>
            <w:vAlign w:val="center"/>
            <w:hideMark/>
          </w:tcPr>
          <w:p w14:paraId="2BE6A05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engaged business support and development experts</w:t>
            </w:r>
          </w:p>
          <w:p w14:paraId="49A1552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companies utilizing business support and development services</w:t>
            </w:r>
          </w:p>
        </w:tc>
      </w:tr>
      <w:tr w:rsidR="006F2865" w:rsidRPr="003F12C1" w14:paraId="5DDD78B1" w14:textId="77777777" w:rsidTr="008E7E65">
        <w:trPr>
          <w:trHeight w:val="596"/>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1ADC4DB4"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Strategic objective 2. Increase the excellence level for scientific research and development</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109DA53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2.1. Introduce competitive funding for scientific research</w:t>
            </w:r>
          </w:p>
        </w:tc>
        <w:tc>
          <w:tcPr>
            <w:tcW w:w="2835" w:type="dxa"/>
            <w:tcBorders>
              <w:top w:val="nil"/>
              <w:left w:val="nil"/>
              <w:bottom w:val="single" w:sz="4" w:space="0" w:color="auto"/>
              <w:right w:val="single" w:sz="4" w:space="0" w:color="auto"/>
            </w:tcBorders>
            <w:shd w:val="clear" w:color="auto" w:fill="auto"/>
            <w:vAlign w:val="center"/>
            <w:hideMark/>
          </w:tcPr>
          <w:p w14:paraId="0AD7287D"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Grants for scientific projects conducted by academic staff at universities and P</w:t>
            </w:r>
            <w:r w:rsidRPr="003F12C1">
              <w:rPr>
                <w:rFonts w:ascii="Arial" w:hAnsi="Arial" w:cs="Arial"/>
                <w:sz w:val="16"/>
                <w:szCs w:val="16"/>
                <w:lang w:val="en-US"/>
              </w:rPr>
              <w:t>ublic Research Organizations (P</w:t>
            </w:r>
            <w:r w:rsidRPr="003F12C1">
              <w:rPr>
                <w:rFonts w:ascii="Arial" w:hAnsi="Arial" w:cs="Arial"/>
                <w:sz w:val="16"/>
                <w:szCs w:val="16"/>
              </w:rPr>
              <w:t>ROs</w:t>
            </w:r>
            <w:r w:rsidRPr="003F12C1">
              <w:rPr>
                <w:rFonts w:ascii="Arial" w:hAnsi="Arial" w:cs="Arial"/>
                <w:sz w:val="16"/>
                <w:szCs w:val="16"/>
                <w:lang w:val="en-US"/>
              </w:rPr>
              <w:t>)</w:t>
            </w:r>
          </w:p>
        </w:tc>
        <w:tc>
          <w:tcPr>
            <w:tcW w:w="2690" w:type="dxa"/>
            <w:tcBorders>
              <w:top w:val="nil"/>
              <w:left w:val="nil"/>
              <w:bottom w:val="single" w:sz="4" w:space="0" w:color="auto"/>
              <w:right w:val="single" w:sz="4" w:space="0" w:color="auto"/>
            </w:tcBorders>
            <w:shd w:val="clear" w:color="auto" w:fill="auto"/>
            <w:vAlign w:val="center"/>
            <w:hideMark/>
          </w:tcPr>
          <w:p w14:paraId="7B38F52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scientific projects supported</w:t>
            </w:r>
          </w:p>
          <w:p w14:paraId="5322171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scientific papers in relevant jour</w:t>
            </w:r>
            <w:r w:rsidRPr="003F12C1">
              <w:rPr>
                <w:rFonts w:ascii="Arial" w:hAnsi="Arial" w:cs="Arial"/>
                <w:sz w:val="16"/>
                <w:szCs w:val="16"/>
                <w:lang w:val="en-US"/>
              </w:rPr>
              <w:t>n</w:t>
            </w:r>
            <w:r w:rsidRPr="003F12C1">
              <w:rPr>
                <w:rFonts w:ascii="Arial" w:hAnsi="Arial" w:cs="Arial"/>
                <w:sz w:val="16"/>
                <w:szCs w:val="16"/>
              </w:rPr>
              <w:t>a</w:t>
            </w:r>
            <w:r w:rsidRPr="003F12C1">
              <w:rPr>
                <w:rFonts w:ascii="Arial" w:hAnsi="Arial" w:cs="Arial"/>
                <w:sz w:val="16"/>
                <w:szCs w:val="16"/>
                <w:lang w:val="en-US"/>
              </w:rPr>
              <w:t>l</w:t>
            </w:r>
            <w:r w:rsidRPr="003F12C1">
              <w:rPr>
                <w:rFonts w:ascii="Arial" w:hAnsi="Arial" w:cs="Arial"/>
                <w:sz w:val="16"/>
                <w:szCs w:val="16"/>
              </w:rPr>
              <w:t>s published</w:t>
            </w:r>
          </w:p>
        </w:tc>
      </w:tr>
      <w:tr w:rsidR="006F2865" w:rsidRPr="003F12C1" w14:paraId="604A34B3"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146C113E"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10DE436E"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9CD868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Collaborative grants for academic research consortia</w:t>
            </w:r>
          </w:p>
        </w:tc>
        <w:tc>
          <w:tcPr>
            <w:tcW w:w="2690" w:type="dxa"/>
            <w:tcBorders>
              <w:top w:val="nil"/>
              <w:left w:val="nil"/>
              <w:bottom w:val="single" w:sz="4" w:space="0" w:color="auto"/>
              <w:right w:val="single" w:sz="4" w:space="0" w:color="auto"/>
            </w:tcBorders>
            <w:shd w:val="clear" w:color="auto" w:fill="auto"/>
            <w:vAlign w:val="center"/>
            <w:hideMark/>
          </w:tcPr>
          <w:p w14:paraId="1CAE283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scientific projects among various academic stakeholders supported</w:t>
            </w:r>
          </w:p>
        </w:tc>
      </w:tr>
      <w:tr w:rsidR="006F2865" w:rsidRPr="003F12C1" w14:paraId="77587183" w14:textId="77777777" w:rsidTr="008E7E65">
        <w:trPr>
          <w:trHeight w:val="827"/>
        </w:trPr>
        <w:tc>
          <w:tcPr>
            <w:tcW w:w="1583" w:type="dxa"/>
            <w:vMerge/>
            <w:tcBorders>
              <w:top w:val="single" w:sz="4" w:space="0" w:color="auto"/>
              <w:left w:val="single" w:sz="4" w:space="0" w:color="auto"/>
              <w:bottom w:val="nil"/>
              <w:right w:val="single" w:sz="4" w:space="0" w:color="auto"/>
            </w:tcBorders>
            <w:vAlign w:val="center"/>
            <w:hideMark/>
          </w:tcPr>
          <w:p w14:paraId="19D4ABFE"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right w:val="single" w:sz="4" w:space="0" w:color="auto"/>
            </w:tcBorders>
            <w:shd w:val="clear" w:color="auto" w:fill="auto"/>
            <w:vAlign w:val="center"/>
            <w:hideMark/>
          </w:tcPr>
          <w:p w14:paraId="0ED6F78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2.2. Increase </w:t>
            </w:r>
            <w:r w:rsidRPr="003F12C1">
              <w:rPr>
                <w:rFonts w:ascii="Arial" w:hAnsi="Arial" w:cs="Arial"/>
                <w:sz w:val="16"/>
                <w:szCs w:val="16"/>
                <w:lang w:val="en-US"/>
              </w:rPr>
              <w:t xml:space="preserve">and strengthen </w:t>
            </w:r>
            <w:r w:rsidRPr="003F12C1">
              <w:rPr>
                <w:rFonts w:ascii="Arial" w:hAnsi="Arial" w:cs="Arial"/>
                <w:sz w:val="16"/>
                <w:szCs w:val="16"/>
              </w:rPr>
              <w:t xml:space="preserve">human resources for scientific </w:t>
            </w:r>
            <w:r w:rsidRPr="003F12C1">
              <w:rPr>
                <w:rFonts w:ascii="Arial" w:hAnsi="Arial" w:cs="Arial"/>
                <w:sz w:val="16"/>
                <w:szCs w:val="16"/>
              </w:rPr>
              <w:lastRenderedPageBreak/>
              <w:t>research by a factor of 5 until 2027</w:t>
            </w:r>
          </w:p>
        </w:tc>
        <w:tc>
          <w:tcPr>
            <w:tcW w:w="2835" w:type="dxa"/>
            <w:tcBorders>
              <w:top w:val="nil"/>
              <w:left w:val="nil"/>
              <w:bottom w:val="single" w:sz="4" w:space="0" w:color="auto"/>
              <w:right w:val="single" w:sz="4" w:space="0" w:color="auto"/>
            </w:tcBorders>
            <w:shd w:val="clear" w:color="auto" w:fill="auto"/>
            <w:vAlign w:val="center"/>
            <w:hideMark/>
          </w:tcPr>
          <w:p w14:paraId="67E1ED9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lastRenderedPageBreak/>
              <w:t>PhD scholarships for domestic and international students studying at local universities</w:t>
            </w:r>
            <w:r w:rsidRPr="003F12C1">
              <w:rPr>
                <w:rFonts w:ascii="Arial" w:hAnsi="Arial" w:cs="Arial"/>
                <w:sz w:val="16"/>
                <w:szCs w:val="16"/>
                <w:lang w:val="en-US"/>
              </w:rPr>
              <w:t xml:space="preserve"> with focus on S3 domains and selected verticals</w:t>
            </w:r>
          </w:p>
        </w:tc>
        <w:tc>
          <w:tcPr>
            <w:tcW w:w="2690" w:type="dxa"/>
            <w:tcBorders>
              <w:top w:val="nil"/>
              <w:left w:val="nil"/>
              <w:bottom w:val="single" w:sz="4" w:space="0" w:color="auto"/>
              <w:right w:val="single" w:sz="4" w:space="0" w:color="auto"/>
            </w:tcBorders>
            <w:shd w:val="clear" w:color="auto" w:fill="auto"/>
            <w:vAlign w:val="center"/>
            <w:hideMark/>
          </w:tcPr>
          <w:p w14:paraId="6164E956" w14:textId="5A54622D"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PhD students enrolled </w:t>
            </w:r>
            <w:r w:rsidR="002673DB" w:rsidRPr="003F12C1">
              <w:rPr>
                <w:rFonts w:ascii="Arial" w:hAnsi="Arial" w:cs="Arial"/>
                <w:sz w:val="16"/>
                <w:szCs w:val="16"/>
              </w:rPr>
              <w:t>annually</w:t>
            </w:r>
          </w:p>
        </w:tc>
      </w:tr>
      <w:tr w:rsidR="006F2865" w:rsidRPr="003F12C1" w14:paraId="03C6052D" w14:textId="77777777" w:rsidTr="008E7E65">
        <w:trPr>
          <w:trHeight w:val="569"/>
        </w:trPr>
        <w:tc>
          <w:tcPr>
            <w:tcW w:w="1583" w:type="dxa"/>
            <w:vMerge/>
            <w:tcBorders>
              <w:top w:val="single" w:sz="4" w:space="0" w:color="auto"/>
              <w:left w:val="single" w:sz="4" w:space="0" w:color="auto"/>
              <w:bottom w:val="nil"/>
              <w:right w:val="single" w:sz="4" w:space="0" w:color="auto"/>
            </w:tcBorders>
            <w:vAlign w:val="center"/>
            <w:hideMark/>
          </w:tcPr>
          <w:p w14:paraId="1707B6AA"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right w:val="single" w:sz="4" w:space="0" w:color="auto"/>
            </w:tcBorders>
            <w:vAlign w:val="center"/>
            <w:hideMark/>
          </w:tcPr>
          <w:p w14:paraId="1DF745D7"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23F17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Finance PostDoc and 'researcher' positions at universities and PROs</w:t>
            </w:r>
          </w:p>
        </w:tc>
        <w:tc>
          <w:tcPr>
            <w:tcW w:w="2690" w:type="dxa"/>
            <w:tcBorders>
              <w:top w:val="nil"/>
              <w:left w:val="nil"/>
              <w:bottom w:val="single" w:sz="4" w:space="0" w:color="auto"/>
              <w:right w:val="single" w:sz="4" w:space="0" w:color="auto"/>
            </w:tcBorders>
            <w:shd w:val="clear" w:color="auto" w:fill="auto"/>
            <w:vAlign w:val="center"/>
            <w:hideMark/>
          </w:tcPr>
          <w:p w14:paraId="398022D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new researcher positions</w:t>
            </w:r>
          </w:p>
        </w:tc>
      </w:tr>
      <w:tr w:rsidR="006F2865" w:rsidRPr="003F12C1" w14:paraId="7FC713B6" w14:textId="77777777" w:rsidTr="008E7E65">
        <w:trPr>
          <w:trHeight w:val="569"/>
        </w:trPr>
        <w:tc>
          <w:tcPr>
            <w:tcW w:w="1583" w:type="dxa"/>
            <w:vMerge/>
            <w:tcBorders>
              <w:top w:val="single" w:sz="4" w:space="0" w:color="auto"/>
              <w:left w:val="single" w:sz="4" w:space="0" w:color="auto"/>
              <w:bottom w:val="nil"/>
              <w:right w:val="single" w:sz="4" w:space="0" w:color="auto"/>
            </w:tcBorders>
            <w:vAlign w:val="center"/>
          </w:tcPr>
          <w:p w14:paraId="5EC14C1D"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bottom w:val="nil"/>
              <w:right w:val="single" w:sz="4" w:space="0" w:color="auto"/>
            </w:tcBorders>
            <w:vAlign w:val="center"/>
          </w:tcPr>
          <w:p w14:paraId="3891DA4A"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4E7015FC"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Regulatory changes to support academic promotions based on enhanced academic portfolio (e.g., number of projects, number of published papers etc.)</w:t>
            </w:r>
          </w:p>
        </w:tc>
        <w:tc>
          <w:tcPr>
            <w:tcW w:w="2690" w:type="dxa"/>
            <w:tcBorders>
              <w:top w:val="nil"/>
              <w:left w:val="nil"/>
              <w:bottom w:val="single" w:sz="4" w:space="0" w:color="auto"/>
              <w:right w:val="single" w:sz="4" w:space="0" w:color="auto"/>
            </w:tcBorders>
            <w:shd w:val="clear" w:color="auto" w:fill="auto"/>
            <w:vAlign w:val="center"/>
          </w:tcPr>
          <w:p w14:paraId="3D083ADD"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promoted staff with enhanced academic portfolio according to novel rules</w:t>
            </w:r>
          </w:p>
        </w:tc>
      </w:tr>
      <w:tr w:rsidR="006F2865" w:rsidRPr="003F12C1" w14:paraId="154B9BAA" w14:textId="77777777" w:rsidTr="008E7E65">
        <w:trPr>
          <w:trHeight w:val="708"/>
        </w:trPr>
        <w:tc>
          <w:tcPr>
            <w:tcW w:w="1583" w:type="dxa"/>
            <w:vMerge/>
            <w:tcBorders>
              <w:top w:val="single" w:sz="4" w:space="0" w:color="auto"/>
              <w:left w:val="single" w:sz="4" w:space="0" w:color="auto"/>
              <w:bottom w:val="nil"/>
              <w:right w:val="single" w:sz="4" w:space="0" w:color="auto"/>
            </w:tcBorders>
            <w:vAlign w:val="center"/>
            <w:hideMark/>
          </w:tcPr>
          <w:p w14:paraId="134C2EBF"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single" w:sz="4" w:space="0" w:color="auto"/>
              <w:left w:val="single" w:sz="4" w:space="0" w:color="auto"/>
              <w:bottom w:val="nil"/>
              <w:right w:val="single" w:sz="4" w:space="0" w:color="auto"/>
            </w:tcBorders>
            <w:shd w:val="clear" w:color="auto" w:fill="auto"/>
            <w:vAlign w:val="center"/>
            <w:hideMark/>
          </w:tcPr>
          <w:p w14:paraId="6CAA122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2.3. Upgrade the scientific infrastructure for research and development</w:t>
            </w:r>
          </w:p>
        </w:tc>
        <w:tc>
          <w:tcPr>
            <w:tcW w:w="2835" w:type="dxa"/>
            <w:tcBorders>
              <w:top w:val="nil"/>
              <w:left w:val="nil"/>
              <w:bottom w:val="single" w:sz="4" w:space="0" w:color="auto"/>
              <w:right w:val="single" w:sz="4" w:space="0" w:color="auto"/>
            </w:tcBorders>
            <w:shd w:val="clear" w:color="auto" w:fill="auto"/>
            <w:vAlign w:val="center"/>
            <w:hideMark/>
          </w:tcPr>
          <w:p w14:paraId="538747E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Establish/upgrade university laboratories for scientific research in the areas selected by S3</w:t>
            </w:r>
          </w:p>
        </w:tc>
        <w:tc>
          <w:tcPr>
            <w:tcW w:w="2690" w:type="dxa"/>
            <w:tcBorders>
              <w:top w:val="nil"/>
              <w:left w:val="nil"/>
              <w:bottom w:val="single" w:sz="4" w:space="0" w:color="auto"/>
              <w:right w:val="single" w:sz="4" w:space="0" w:color="auto"/>
            </w:tcBorders>
            <w:shd w:val="clear" w:color="auto" w:fill="auto"/>
            <w:vAlign w:val="center"/>
            <w:hideMark/>
          </w:tcPr>
          <w:p w14:paraId="07DEF5F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labs updated</w:t>
            </w:r>
          </w:p>
          <w:p w14:paraId="0F8FA8C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novel labs established</w:t>
            </w:r>
          </w:p>
        </w:tc>
      </w:tr>
      <w:tr w:rsidR="006F2865" w:rsidRPr="003F12C1" w14:paraId="1B23187A" w14:textId="77777777" w:rsidTr="008E7E65">
        <w:trPr>
          <w:trHeight w:val="539"/>
        </w:trPr>
        <w:tc>
          <w:tcPr>
            <w:tcW w:w="1583" w:type="dxa"/>
            <w:vMerge/>
            <w:tcBorders>
              <w:top w:val="single" w:sz="4" w:space="0" w:color="auto"/>
              <w:left w:val="single" w:sz="4" w:space="0" w:color="auto"/>
              <w:bottom w:val="nil"/>
              <w:right w:val="single" w:sz="4" w:space="0" w:color="auto"/>
            </w:tcBorders>
            <w:vAlign w:val="center"/>
            <w:hideMark/>
          </w:tcPr>
          <w:p w14:paraId="109F7E69"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nil"/>
              <w:right w:val="single" w:sz="4" w:space="0" w:color="auto"/>
            </w:tcBorders>
            <w:vAlign w:val="center"/>
            <w:hideMark/>
          </w:tcPr>
          <w:p w14:paraId="51C137B8"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C8362C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Labs provide services to private sector</w:t>
            </w:r>
          </w:p>
        </w:tc>
        <w:tc>
          <w:tcPr>
            <w:tcW w:w="2690" w:type="dxa"/>
            <w:tcBorders>
              <w:top w:val="nil"/>
              <w:left w:val="nil"/>
              <w:bottom w:val="single" w:sz="4" w:space="0" w:color="auto"/>
              <w:right w:val="single" w:sz="4" w:space="0" w:color="auto"/>
            </w:tcBorders>
            <w:shd w:val="clear" w:color="auto" w:fill="auto"/>
            <w:vAlign w:val="center"/>
            <w:hideMark/>
          </w:tcPr>
          <w:p w14:paraId="57729EA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services developed</w:t>
            </w:r>
          </w:p>
          <w:p w14:paraId="633D457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companies served</w:t>
            </w:r>
          </w:p>
          <w:p w14:paraId="409E7CB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P</w:t>
            </w:r>
            <w:r w:rsidRPr="003F12C1">
              <w:rPr>
                <w:rFonts w:ascii="Arial" w:hAnsi="Arial" w:cs="Arial"/>
                <w:sz w:val="16"/>
                <w:szCs w:val="16"/>
              </w:rPr>
              <w:t>rivate sector revenues raised</w:t>
            </w:r>
          </w:p>
        </w:tc>
      </w:tr>
      <w:tr w:rsidR="006F2865" w:rsidRPr="003F12C1" w14:paraId="5EDD9F25" w14:textId="77777777" w:rsidTr="008E7E65">
        <w:trPr>
          <w:trHeight w:val="51"/>
        </w:trPr>
        <w:tc>
          <w:tcPr>
            <w:tcW w:w="1583" w:type="dxa"/>
            <w:vMerge/>
            <w:tcBorders>
              <w:top w:val="single" w:sz="4" w:space="0" w:color="auto"/>
              <w:left w:val="single" w:sz="4" w:space="0" w:color="auto"/>
              <w:bottom w:val="nil"/>
              <w:right w:val="single" w:sz="4" w:space="0" w:color="auto"/>
            </w:tcBorders>
            <w:vAlign w:val="center"/>
            <w:hideMark/>
          </w:tcPr>
          <w:p w14:paraId="2C6EC94D"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nil"/>
              <w:right w:val="single" w:sz="4" w:space="0" w:color="auto"/>
            </w:tcBorders>
            <w:vAlign w:val="center"/>
            <w:hideMark/>
          </w:tcPr>
          <w:p w14:paraId="312D65AA"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5A20AA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Develop a financing model for universities and PROs to offer services to private sector</w:t>
            </w:r>
          </w:p>
        </w:tc>
        <w:tc>
          <w:tcPr>
            <w:tcW w:w="2690" w:type="dxa"/>
            <w:tcBorders>
              <w:top w:val="nil"/>
              <w:left w:val="nil"/>
              <w:bottom w:val="single" w:sz="4" w:space="0" w:color="auto"/>
              <w:right w:val="single" w:sz="4" w:space="0" w:color="auto"/>
            </w:tcBorders>
            <w:shd w:val="clear" w:color="auto" w:fill="auto"/>
            <w:vAlign w:val="center"/>
            <w:hideMark/>
          </w:tcPr>
          <w:p w14:paraId="248008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faculties with developed financing model for services</w:t>
            </w:r>
          </w:p>
        </w:tc>
      </w:tr>
      <w:tr w:rsidR="006F2865" w:rsidRPr="003F12C1" w14:paraId="4D1B7BBA"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772F3B02"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single" w:sz="4" w:space="0" w:color="auto"/>
              <w:left w:val="single" w:sz="4" w:space="0" w:color="auto"/>
              <w:bottom w:val="nil"/>
              <w:right w:val="single" w:sz="4" w:space="0" w:color="auto"/>
            </w:tcBorders>
            <w:shd w:val="clear" w:color="auto" w:fill="auto"/>
            <w:vAlign w:val="center"/>
            <w:hideMark/>
          </w:tcPr>
          <w:p w14:paraId="69F7C37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2.4. Support researchers in international activities</w:t>
            </w:r>
          </w:p>
        </w:tc>
        <w:tc>
          <w:tcPr>
            <w:tcW w:w="2835" w:type="dxa"/>
            <w:tcBorders>
              <w:top w:val="nil"/>
              <w:left w:val="nil"/>
              <w:bottom w:val="single" w:sz="4" w:space="0" w:color="auto"/>
              <w:right w:val="single" w:sz="4" w:space="0" w:color="auto"/>
            </w:tcBorders>
            <w:shd w:val="clear" w:color="auto" w:fill="auto"/>
            <w:vAlign w:val="center"/>
            <w:hideMark/>
          </w:tcPr>
          <w:p w14:paraId="6113BE12"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L</w:t>
            </w:r>
            <w:r w:rsidRPr="003F12C1">
              <w:rPr>
                <w:rFonts w:ascii="Arial" w:hAnsi="Arial" w:cs="Arial"/>
                <w:sz w:val="16"/>
                <w:szCs w:val="16"/>
              </w:rPr>
              <w:t xml:space="preserve">ocal grants </w:t>
            </w:r>
            <w:r w:rsidRPr="003F12C1">
              <w:rPr>
                <w:rFonts w:ascii="Arial" w:hAnsi="Arial" w:cs="Arial"/>
                <w:sz w:val="16"/>
                <w:szCs w:val="16"/>
                <w:lang w:val="en-US"/>
              </w:rPr>
              <w:t xml:space="preserve">for </w:t>
            </w:r>
            <w:r w:rsidRPr="003F12C1">
              <w:rPr>
                <w:rFonts w:ascii="Arial" w:hAnsi="Arial" w:cs="Arial"/>
                <w:sz w:val="16"/>
                <w:szCs w:val="16"/>
              </w:rPr>
              <w:t>researchers that apply for international funding</w:t>
            </w:r>
            <w:r w:rsidRPr="003F12C1">
              <w:rPr>
                <w:rFonts w:ascii="Arial" w:hAnsi="Arial" w:cs="Arial"/>
                <w:sz w:val="16"/>
                <w:szCs w:val="16"/>
                <w:lang w:val="en-US"/>
              </w:rPr>
              <w:t xml:space="preserve"> and meet the evaluation threshold, but are not selected for funding</w:t>
            </w:r>
          </w:p>
        </w:tc>
        <w:tc>
          <w:tcPr>
            <w:tcW w:w="2690" w:type="dxa"/>
            <w:tcBorders>
              <w:top w:val="nil"/>
              <w:left w:val="nil"/>
              <w:bottom w:val="single" w:sz="4" w:space="0" w:color="auto"/>
              <w:right w:val="single" w:sz="4" w:space="0" w:color="auto"/>
            </w:tcBorders>
            <w:shd w:val="clear" w:color="auto" w:fill="auto"/>
            <w:vAlign w:val="center"/>
            <w:hideMark/>
          </w:tcPr>
          <w:p w14:paraId="4D6F97B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Value of grants and/or number of projects financed</w:t>
            </w:r>
          </w:p>
        </w:tc>
      </w:tr>
      <w:tr w:rsidR="006F2865" w:rsidRPr="003F12C1" w14:paraId="5DCD6EAF"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tcPr>
          <w:p w14:paraId="32667646"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nil"/>
              <w:right w:val="single" w:sz="4" w:space="0" w:color="auto"/>
            </w:tcBorders>
            <w:shd w:val="clear" w:color="auto" w:fill="auto"/>
            <w:vAlign w:val="center"/>
          </w:tcPr>
          <w:p w14:paraId="1FD41DE5"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278B9217"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Establish central offices with dedicated personnel at universities for international projects management</w:t>
            </w:r>
          </w:p>
        </w:tc>
        <w:tc>
          <w:tcPr>
            <w:tcW w:w="2690" w:type="dxa"/>
            <w:tcBorders>
              <w:top w:val="nil"/>
              <w:left w:val="nil"/>
              <w:bottom w:val="single" w:sz="4" w:space="0" w:color="auto"/>
              <w:right w:val="single" w:sz="4" w:space="0" w:color="auto"/>
            </w:tcBorders>
            <w:shd w:val="clear" w:color="auto" w:fill="auto"/>
            <w:vAlign w:val="center"/>
          </w:tcPr>
          <w:p w14:paraId="3070432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operational offices established</w:t>
            </w:r>
          </w:p>
        </w:tc>
      </w:tr>
      <w:tr w:rsidR="006F2865" w:rsidRPr="003F12C1" w14:paraId="2E376BE6"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2D1C13E8"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nil"/>
              <w:right w:val="single" w:sz="4" w:space="0" w:color="auto"/>
            </w:tcBorders>
            <w:vAlign w:val="center"/>
            <w:hideMark/>
          </w:tcPr>
          <w:p w14:paraId="29346713"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5A631BCB"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Enhance eligibility of Macedonian researchers (from academia, PROs and companies) within the EU and other international donors’ programs</w:t>
            </w:r>
          </w:p>
        </w:tc>
        <w:tc>
          <w:tcPr>
            <w:tcW w:w="2690" w:type="dxa"/>
            <w:tcBorders>
              <w:top w:val="nil"/>
              <w:left w:val="nil"/>
              <w:bottom w:val="single" w:sz="4" w:space="0" w:color="auto"/>
              <w:right w:val="single" w:sz="4" w:space="0" w:color="auto"/>
            </w:tcBorders>
            <w:shd w:val="clear" w:color="auto" w:fill="auto"/>
            <w:vAlign w:val="center"/>
          </w:tcPr>
          <w:p w14:paraId="272E170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 of new calls where MK and its institutions are eligible to apply </w:t>
            </w:r>
          </w:p>
        </w:tc>
      </w:tr>
      <w:tr w:rsidR="006F2865" w:rsidRPr="003F12C1" w14:paraId="0574ACAC" w14:textId="77777777" w:rsidTr="008E7E65">
        <w:trPr>
          <w:trHeight w:val="688"/>
        </w:trPr>
        <w:tc>
          <w:tcPr>
            <w:tcW w:w="1583" w:type="dxa"/>
            <w:vMerge w:val="restart"/>
            <w:tcBorders>
              <w:top w:val="single" w:sz="4" w:space="0" w:color="auto"/>
              <w:left w:val="single" w:sz="4" w:space="0" w:color="auto"/>
              <w:right w:val="single" w:sz="4" w:space="0" w:color="auto"/>
            </w:tcBorders>
            <w:shd w:val="clear" w:color="auto" w:fill="auto"/>
            <w:vAlign w:val="center"/>
          </w:tcPr>
          <w:p w14:paraId="1F331B0B"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Strategic objective 3. Strengthen the innovation ecosystem</w:t>
            </w:r>
          </w:p>
        </w:tc>
        <w:tc>
          <w:tcPr>
            <w:tcW w:w="1988" w:type="dxa"/>
            <w:vMerge w:val="restart"/>
            <w:tcBorders>
              <w:top w:val="single" w:sz="4" w:space="0" w:color="auto"/>
              <w:left w:val="single" w:sz="4" w:space="0" w:color="auto"/>
              <w:right w:val="single" w:sz="4" w:space="0" w:color="auto"/>
            </w:tcBorders>
            <w:shd w:val="clear" w:color="auto" w:fill="auto"/>
            <w:vAlign w:val="center"/>
          </w:tcPr>
          <w:p w14:paraId="06A1293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3.1. Establish the necessary institutional infrastructure for innovations, knowledge and technology transfer in the next 5 years</w:t>
            </w:r>
          </w:p>
        </w:tc>
        <w:tc>
          <w:tcPr>
            <w:tcW w:w="2835" w:type="dxa"/>
            <w:tcBorders>
              <w:top w:val="nil"/>
              <w:left w:val="nil"/>
              <w:bottom w:val="single" w:sz="4" w:space="0" w:color="auto"/>
              <w:right w:val="single" w:sz="4" w:space="0" w:color="auto"/>
            </w:tcBorders>
            <w:shd w:val="clear" w:color="auto" w:fill="auto"/>
            <w:vAlign w:val="center"/>
          </w:tcPr>
          <w:p w14:paraId="6FB73A5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Operational Centers of Excellence (CoEs) by 2024</w:t>
            </w:r>
            <w:r w:rsidRPr="003F12C1">
              <w:rPr>
                <w:rFonts w:ascii="Arial" w:hAnsi="Arial" w:cs="Arial"/>
                <w:sz w:val="16"/>
                <w:szCs w:val="16"/>
                <w:lang w:val="en-US"/>
              </w:rPr>
              <w:t xml:space="preserve"> responsible for sharing knowledge and best practices to companies in S3 domains and/or interdisciplinary topics like green and digital transformation</w:t>
            </w:r>
          </w:p>
        </w:tc>
        <w:tc>
          <w:tcPr>
            <w:tcW w:w="2690" w:type="dxa"/>
            <w:tcBorders>
              <w:top w:val="nil"/>
              <w:left w:val="nil"/>
              <w:bottom w:val="single" w:sz="4" w:space="0" w:color="auto"/>
              <w:right w:val="single" w:sz="4" w:space="0" w:color="auto"/>
            </w:tcBorders>
            <w:shd w:val="clear" w:color="auto" w:fill="auto"/>
            <w:vAlign w:val="center"/>
          </w:tcPr>
          <w:p w14:paraId="6345CB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L</w:t>
            </w:r>
            <w:r w:rsidRPr="003F12C1">
              <w:rPr>
                <w:rFonts w:ascii="Arial" w:hAnsi="Arial" w:cs="Arial"/>
                <w:sz w:val="16"/>
                <w:szCs w:val="16"/>
              </w:rPr>
              <w:t>ocation identified and adapted</w:t>
            </w:r>
          </w:p>
          <w:p w14:paraId="07A7B01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w:t>
            </w:r>
            <w:r w:rsidRPr="003F12C1">
              <w:rPr>
                <w:rFonts w:ascii="Arial" w:hAnsi="Arial" w:cs="Arial"/>
                <w:sz w:val="16"/>
                <w:szCs w:val="16"/>
              </w:rPr>
              <w:t>taffing hired &amp; trained</w:t>
            </w:r>
          </w:p>
          <w:p w14:paraId="471A520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B</w:t>
            </w:r>
            <w:r w:rsidRPr="003F12C1">
              <w:rPr>
                <w:rFonts w:ascii="Arial" w:hAnsi="Arial" w:cs="Arial"/>
                <w:sz w:val="16"/>
                <w:szCs w:val="16"/>
              </w:rPr>
              <w:t>udget provided</w:t>
            </w:r>
          </w:p>
          <w:p w14:paraId="57CA4FF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O</w:t>
            </w:r>
            <w:r w:rsidRPr="003F12C1">
              <w:rPr>
                <w:rFonts w:ascii="Arial" w:hAnsi="Arial" w:cs="Arial"/>
                <w:sz w:val="16"/>
                <w:szCs w:val="16"/>
              </w:rPr>
              <w:t>perational procedures developed</w:t>
            </w:r>
          </w:p>
          <w:p w14:paraId="076B1DD0"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CoEs opened within academia, chambers or other key stakeholders</w:t>
            </w:r>
          </w:p>
          <w:p w14:paraId="33636EE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 </w:t>
            </w:r>
            <w:r w:rsidRPr="003F12C1">
              <w:rPr>
                <w:rFonts w:ascii="Arial" w:hAnsi="Arial" w:cs="Arial"/>
                <w:sz w:val="16"/>
                <w:szCs w:val="16"/>
              </w:rPr>
              <w:t>of services offered</w:t>
            </w:r>
            <w:r w:rsidRPr="003F12C1">
              <w:rPr>
                <w:rFonts w:ascii="Arial" w:hAnsi="Arial" w:cs="Arial"/>
                <w:sz w:val="16"/>
                <w:szCs w:val="16"/>
                <w:lang w:val="en-US"/>
              </w:rPr>
              <w:t xml:space="preserve"> (e.g., trainings, best practices, business development support, research)</w:t>
            </w:r>
          </w:p>
          <w:p w14:paraId="08A38D6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 </w:t>
            </w:r>
            <w:r w:rsidRPr="003F12C1">
              <w:rPr>
                <w:rFonts w:ascii="Arial" w:hAnsi="Arial" w:cs="Arial"/>
                <w:sz w:val="16"/>
                <w:szCs w:val="16"/>
              </w:rPr>
              <w:t>of users/companies</w:t>
            </w:r>
          </w:p>
        </w:tc>
      </w:tr>
      <w:tr w:rsidR="006F2865" w:rsidRPr="003F12C1" w14:paraId="57F48790" w14:textId="77777777" w:rsidTr="008E7E65">
        <w:trPr>
          <w:trHeight w:val="688"/>
        </w:trPr>
        <w:tc>
          <w:tcPr>
            <w:tcW w:w="1583" w:type="dxa"/>
            <w:vMerge/>
            <w:tcBorders>
              <w:left w:val="single" w:sz="4" w:space="0" w:color="auto"/>
              <w:right w:val="single" w:sz="4" w:space="0" w:color="auto"/>
            </w:tcBorders>
            <w:shd w:val="clear" w:color="auto" w:fill="auto"/>
            <w:vAlign w:val="center"/>
            <w:hideMark/>
          </w:tcPr>
          <w:p w14:paraId="6810E673"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right w:val="single" w:sz="4" w:space="0" w:color="auto"/>
            </w:tcBorders>
            <w:shd w:val="clear" w:color="auto" w:fill="auto"/>
            <w:vAlign w:val="center"/>
            <w:hideMark/>
          </w:tcPr>
          <w:p w14:paraId="6B65AACF"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656A9A8"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Operational national technology transfer office by 2024</w:t>
            </w:r>
            <w:r w:rsidRPr="003F12C1">
              <w:rPr>
                <w:rFonts w:ascii="Arial" w:hAnsi="Arial" w:cs="Arial"/>
                <w:sz w:val="16"/>
                <w:szCs w:val="16"/>
                <w:lang w:val="en-US"/>
              </w:rPr>
              <w:t xml:space="preserve"> responsible for commercialization of academic research</w:t>
            </w:r>
          </w:p>
        </w:tc>
        <w:tc>
          <w:tcPr>
            <w:tcW w:w="2690" w:type="dxa"/>
            <w:tcBorders>
              <w:top w:val="nil"/>
              <w:left w:val="nil"/>
              <w:bottom w:val="single" w:sz="4" w:space="0" w:color="auto"/>
              <w:right w:val="single" w:sz="4" w:space="0" w:color="auto"/>
            </w:tcBorders>
            <w:shd w:val="clear" w:color="auto" w:fill="auto"/>
            <w:vAlign w:val="center"/>
            <w:hideMark/>
          </w:tcPr>
          <w:p w14:paraId="35B75F9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L</w:t>
            </w:r>
            <w:r w:rsidRPr="003F12C1">
              <w:rPr>
                <w:rFonts w:ascii="Arial" w:hAnsi="Arial" w:cs="Arial"/>
                <w:sz w:val="16"/>
                <w:szCs w:val="16"/>
              </w:rPr>
              <w:t>ocation identified and adapted</w:t>
            </w:r>
          </w:p>
          <w:p w14:paraId="56DAB0E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w:t>
            </w:r>
            <w:r w:rsidRPr="003F12C1">
              <w:rPr>
                <w:rFonts w:ascii="Arial" w:hAnsi="Arial" w:cs="Arial"/>
                <w:sz w:val="16"/>
                <w:szCs w:val="16"/>
              </w:rPr>
              <w:t>taffing hired &amp; trained</w:t>
            </w:r>
          </w:p>
          <w:p w14:paraId="1EC10BE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B</w:t>
            </w:r>
            <w:r w:rsidRPr="003F12C1">
              <w:rPr>
                <w:rFonts w:ascii="Arial" w:hAnsi="Arial" w:cs="Arial"/>
                <w:sz w:val="16"/>
                <w:szCs w:val="16"/>
              </w:rPr>
              <w:t>udget provided</w:t>
            </w:r>
          </w:p>
          <w:p w14:paraId="6EF22DB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O</w:t>
            </w:r>
            <w:r w:rsidRPr="003F12C1">
              <w:rPr>
                <w:rFonts w:ascii="Arial" w:hAnsi="Arial" w:cs="Arial"/>
                <w:sz w:val="16"/>
                <w:szCs w:val="16"/>
              </w:rPr>
              <w:t>perational procedures developed</w:t>
            </w:r>
          </w:p>
          <w:p w14:paraId="5BD0203D"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 </w:t>
            </w:r>
            <w:r w:rsidRPr="003F12C1">
              <w:rPr>
                <w:rFonts w:ascii="Arial" w:hAnsi="Arial" w:cs="Arial"/>
                <w:sz w:val="16"/>
                <w:szCs w:val="16"/>
              </w:rPr>
              <w:t>of services offered</w:t>
            </w:r>
            <w:r w:rsidRPr="003F12C1">
              <w:rPr>
                <w:rFonts w:ascii="Arial" w:hAnsi="Arial" w:cs="Arial"/>
                <w:sz w:val="16"/>
                <w:szCs w:val="16"/>
                <w:lang w:val="en-US"/>
              </w:rPr>
              <w:t xml:space="preserve"> (e.g., industry partnerships, IP/patents, incubation of startups/university spinoffs etc.)</w:t>
            </w:r>
          </w:p>
          <w:p w14:paraId="5A71B9D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 xml:space="preserve"># </w:t>
            </w:r>
            <w:r w:rsidRPr="003F12C1">
              <w:rPr>
                <w:rFonts w:ascii="Arial" w:hAnsi="Arial" w:cs="Arial"/>
                <w:sz w:val="16"/>
                <w:szCs w:val="16"/>
              </w:rPr>
              <w:t>of users/companies</w:t>
            </w:r>
          </w:p>
        </w:tc>
      </w:tr>
      <w:tr w:rsidR="006F2865" w:rsidRPr="003F12C1" w14:paraId="34B7EA61" w14:textId="77777777" w:rsidTr="008E7E65">
        <w:trPr>
          <w:trHeight w:val="680"/>
        </w:trPr>
        <w:tc>
          <w:tcPr>
            <w:tcW w:w="1583" w:type="dxa"/>
            <w:vMerge/>
            <w:tcBorders>
              <w:left w:val="single" w:sz="4" w:space="0" w:color="auto"/>
              <w:right w:val="single" w:sz="4" w:space="0" w:color="auto"/>
            </w:tcBorders>
            <w:vAlign w:val="center"/>
            <w:hideMark/>
          </w:tcPr>
          <w:p w14:paraId="5B017A33"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right w:val="single" w:sz="4" w:space="0" w:color="auto"/>
            </w:tcBorders>
            <w:vAlign w:val="center"/>
            <w:hideMark/>
          </w:tcPr>
          <w:p w14:paraId="62B9DD07"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F6141F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Operational science and technology park</w:t>
            </w:r>
            <w:r w:rsidRPr="003F12C1">
              <w:rPr>
                <w:rFonts w:ascii="Arial" w:hAnsi="Arial" w:cs="Arial"/>
                <w:sz w:val="16"/>
                <w:szCs w:val="16"/>
                <w:lang w:val="en-US"/>
              </w:rPr>
              <w:t>(s)</w:t>
            </w:r>
            <w:r w:rsidRPr="003F12C1">
              <w:rPr>
                <w:rFonts w:ascii="Arial" w:hAnsi="Arial" w:cs="Arial"/>
                <w:sz w:val="16"/>
                <w:szCs w:val="16"/>
              </w:rPr>
              <w:t xml:space="preserve"> by 2027</w:t>
            </w:r>
            <w:r w:rsidRPr="003F12C1">
              <w:rPr>
                <w:rFonts w:ascii="Arial" w:hAnsi="Arial" w:cs="Arial"/>
                <w:sz w:val="16"/>
                <w:szCs w:val="16"/>
                <w:lang w:val="en-US"/>
              </w:rPr>
              <w:t>, which will offer space, shared resources and access to R&amp;D for high-tech SMEs</w:t>
            </w:r>
          </w:p>
        </w:tc>
        <w:tc>
          <w:tcPr>
            <w:tcW w:w="2690" w:type="dxa"/>
            <w:tcBorders>
              <w:top w:val="nil"/>
              <w:left w:val="nil"/>
              <w:bottom w:val="single" w:sz="4" w:space="0" w:color="auto"/>
              <w:right w:val="single" w:sz="4" w:space="0" w:color="auto"/>
            </w:tcBorders>
            <w:shd w:val="clear" w:color="auto" w:fill="auto"/>
            <w:vAlign w:val="center"/>
            <w:hideMark/>
          </w:tcPr>
          <w:p w14:paraId="212C743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L</w:t>
            </w:r>
            <w:r w:rsidRPr="003F12C1">
              <w:rPr>
                <w:rFonts w:ascii="Arial" w:hAnsi="Arial" w:cs="Arial"/>
                <w:sz w:val="16"/>
                <w:szCs w:val="16"/>
              </w:rPr>
              <w:t>ocation</w:t>
            </w:r>
            <w:r w:rsidRPr="003F12C1">
              <w:rPr>
                <w:rFonts w:ascii="Arial" w:hAnsi="Arial" w:cs="Arial"/>
                <w:sz w:val="16"/>
                <w:szCs w:val="16"/>
                <w:lang w:val="en-US"/>
              </w:rPr>
              <w:t>(s)</w:t>
            </w:r>
            <w:r w:rsidRPr="003F12C1">
              <w:rPr>
                <w:rFonts w:ascii="Arial" w:hAnsi="Arial" w:cs="Arial"/>
                <w:sz w:val="16"/>
                <w:szCs w:val="16"/>
              </w:rPr>
              <w:t xml:space="preserve"> identified and adapted</w:t>
            </w:r>
          </w:p>
          <w:p w14:paraId="4172AFB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w:t>
            </w:r>
            <w:r w:rsidRPr="003F12C1">
              <w:rPr>
                <w:rFonts w:ascii="Arial" w:hAnsi="Arial" w:cs="Arial"/>
                <w:sz w:val="16"/>
                <w:szCs w:val="16"/>
              </w:rPr>
              <w:t>taffing hired &amp; trained</w:t>
            </w:r>
          </w:p>
          <w:p w14:paraId="67CB6AC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B</w:t>
            </w:r>
            <w:r w:rsidRPr="003F12C1">
              <w:rPr>
                <w:rFonts w:ascii="Arial" w:hAnsi="Arial" w:cs="Arial"/>
                <w:sz w:val="16"/>
                <w:szCs w:val="16"/>
              </w:rPr>
              <w:t>udget provided</w:t>
            </w:r>
          </w:p>
          <w:p w14:paraId="01CD0F3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O</w:t>
            </w:r>
            <w:r w:rsidRPr="003F12C1">
              <w:rPr>
                <w:rFonts w:ascii="Arial" w:hAnsi="Arial" w:cs="Arial"/>
                <w:sz w:val="16"/>
                <w:szCs w:val="16"/>
              </w:rPr>
              <w:t>perational procedures developed</w:t>
            </w:r>
          </w:p>
          <w:p w14:paraId="32CD9B88"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 </w:t>
            </w:r>
            <w:r w:rsidRPr="003F12C1">
              <w:rPr>
                <w:rFonts w:ascii="Arial" w:hAnsi="Arial" w:cs="Arial"/>
                <w:sz w:val="16"/>
                <w:szCs w:val="16"/>
              </w:rPr>
              <w:t>of services offered</w:t>
            </w:r>
            <w:r w:rsidRPr="003F12C1">
              <w:rPr>
                <w:rFonts w:ascii="Arial" w:hAnsi="Arial" w:cs="Arial"/>
                <w:sz w:val="16"/>
                <w:szCs w:val="16"/>
                <w:lang w:val="en-US"/>
              </w:rPr>
              <w:t xml:space="preserve"> (e.g., access to space, access to R&amp;D facilities, access to tech and business experts etc.)</w:t>
            </w:r>
          </w:p>
          <w:p w14:paraId="14D46F20"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lastRenderedPageBreak/>
              <w:t xml:space="preserve"># </w:t>
            </w:r>
            <w:r w:rsidRPr="003F12C1">
              <w:rPr>
                <w:rFonts w:ascii="Arial" w:hAnsi="Arial" w:cs="Arial"/>
                <w:sz w:val="16"/>
                <w:szCs w:val="16"/>
              </w:rPr>
              <w:t xml:space="preserve">of </w:t>
            </w:r>
            <w:r w:rsidRPr="003F12C1">
              <w:rPr>
                <w:rFonts w:ascii="Arial" w:hAnsi="Arial" w:cs="Arial"/>
                <w:sz w:val="16"/>
                <w:szCs w:val="16"/>
                <w:lang w:val="en-US"/>
              </w:rPr>
              <w:t>high-tech tenants</w:t>
            </w:r>
          </w:p>
        </w:tc>
      </w:tr>
      <w:tr w:rsidR="006F2865" w:rsidRPr="003F12C1" w14:paraId="32ED3CC3" w14:textId="77777777" w:rsidTr="008E7E65">
        <w:trPr>
          <w:trHeight w:val="51"/>
        </w:trPr>
        <w:tc>
          <w:tcPr>
            <w:tcW w:w="1583" w:type="dxa"/>
            <w:vMerge/>
            <w:tcBorders>
              <w:left w:val="single" w:sz="4" w:space="0" w:color="auto"/>
              <w:right w:val="single" w:sz="4" w:space="0" w:color="auto"/>
            </w:tcBorders>
            <w:vAlign w:val="center"/>
            <w:hideMark/>
          </w:tcPr>
          <w:p w14:paraId="0EA75738"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right w:val="single" w:sz="4" w:space="0" w:color="auto"/>
            </w:tcBorders>
            <w:vAlign w:val="center"/>
            <w:hideMark/>
          </w:tcPr>
          <w:p w14:paraId="44C9B9DD"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9EC27C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Necessary IPR </w:t>
            </w:r>
            <w:r w:rsidRPr="003F12C1">
              <w:rPr>
                <w:rFonts w:ascii="Arial" w:hAnsi="Arial" w:cs="Arial"/>
                <w:sz w:val="16"/>
                <w:szCs w:val="16"/>
                <w:lang w:val="en-US"/>
              </w:rPr>
              <w:t>framework</w:t>
            </w:r>
            <w:r w:rsidRPr="003F12C1">
              <w:rPr>
                <w:rFonts w:ascii="Arial" w:hAnsi="Arial" w:cs="Arial"/>
                <w:sz w:val="16"/>
                <w:szCs w:val="16"/>
              </w:rPr>
              <w:t xml:space="preserve"> to stimulate knowledge and technology transfer by 2023</w:t>
            </w:r>
          </w:p>
        </w:tc>
        <w:tc>
          <w:tcPr>
            <w:tcW w:w="2690" w:type="dxa"/>
            <w:tcBorders>
              <w:top w:val="nil"/>
              <w:left w:val="nil"/>
              <w:bottom w:val="single" w:sz="4" w:space="0" w:color="auto"/>
              <w:right w:val="single" w:sz="4" w:space="0" w:color="auto"/>
            </w:tcBorders>
            <w:shd w:val="clear" w:color="auto" w:fill="auto"/>
            <w:vAlign w:val="center"/>
            <w:hideMark/>
          </w:tcPr>
          <w:p w14:paraId="43BFDF7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universities and PROs with IPR policies</w:t>
            </w:r>
          </w:p>
        </w:tc>
      </w:tr>
      <w:tr w:rsidR="006F2865" w:rsidRPr="003F12C1" w14:paraId="6AE3CB7D" w14:textId="77777777" w:rsidTr="008E7E65">
        <w:trPr>
          <w:trHeight w:val="640"/>
        </w:trPr>
        <w:tc>
          <w:tcPr>
            <w:tcW w:w="1583" w:type="dxa"/>
            <w:vMerge/>
            <w:tcBorders>
              <w:left w:val="single" w:sz="4" w:space="0" w:color="auto"/>
              <w:right w:val="single" w:sz="4" w:space="0" w:color="auto"/>
            </w:tcBorders>
            <w:vAlign w:val="center"/>
            <w:hideMark/>
          </w:tcPr>
          <w:p w14:paraId="5240DED4"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left w:val="single" w:sz="4" w:space="0" w:color="auto"/>
              <w:bottom w:val="single" w:sz="4" w:space="0" w:color="auto"/>
              <w:right w:val="single" w:sz="4" w:space="0" w:color="auto"/>
            </w:tcBorders>
            <w:vAlign w:val="center"/>
            <w:hideMark/>
          </w:tcPr>
          <w:p w14:paraId="1DB14AA0"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588AD4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Changes of regulation (e.g.</w:t>
            </w:r>
            <w:r w:rsidRPr="003F12C1">
              <w:rPr>
                <w:rFonts w:ascii="Arial" w:hAnsi="Arial" w:cs="Arial"/>
                <w:sz w:val="16"/>
                <w:szCs w:val="16"/>
                <w:lang w:val="en-US"/>
              </w:rPr>
              <w:t>,</w:t>
            </w:r>
            <w:r w:rsidRPr="003F12C1">
              <w:rPr>
                <w:rFonts w:ascii="Arial" w:hAnsi="Arial" w:cs="Arial"/>
                <w:sz w:val="16"/>
                <w:szCs w:val="16"/>
              </w:rPr>
              <w:t xml:space="preserve"> Law for Innovation Acitivity to support academia/business</w:t>
            </w:r>
            <w:r w:rsidRPr="003F12C1">
              <w:rPr>
                <w:rFonts w:ascii="Arial" w:hAnsi="Arial" w:cs="Arial"/>
                <w:sz w:val="16"/>
                <w:szCs w:val="16"/>
                <w:lang w:val="en-US"/>
              </w:rPr>
              <w:t xml:space="preserve"> collaboration and implementation of S3 findings</w:t>
            </w:r>
            <w:r w:rsidRPr="003F12C1">
              <w:rPr>
                <w:rFonts w:ascii="Arial" w:hAnsi="Arial" w:cs="Arial"/>
                <w:sz w:val="16"/>
                <w:szCs w:val="16"/>
              </w:rPr>
              <w:t>)</w:t>
            </w:r>
          </w:p>
        </w:tc>
        <w:tc>
          <w:tcPr>
            <w:tcW w:w="2690" w:type="dxa"/>
            <w:tcBorders>
              <w:top w:val="nil"/>
              <w:left w:val="nil"/>
              <w:bottom w:val="single" w:sz="4" w:space="0" w:color="auto"/>
              <w:right w:val="single" w:sz="4" w:space="0" w:color="auto"/>
            </w:tcBorders>
            <w:shd w:val="clear" w:color="auto" w:fill="auto"/>
            <w:vAlign w:val="center"/>
            <w:hideMark/>
          </w:tcPr>
          <w:p w14:paraId="576C256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tc>
      </w:tr>
      <w:tr w:rsidR="006F2865" w:rsidRPr="003F12C1" w14:paraId="14547C38" w14:textId="77777777" w:rsidTr="008E7E65">
        <w:trPr>
          <w:trHeight w:val="260"/>
        </w:trPr>
        <w:tc>
          <w:tcPr>
            <w:tcW w:w="1583" w:type="dxa"/>
            <w:vMerge/>
            <w:tcBorders>
              <w:left w:val="single" w:sz="4" w:space="0" w:color="auto"/>
              <w:right w:val="single" w:sz="4" w:space="0" w:color="auto"/>
            </w:tcBorders>
            <w:vAlign w:val="center"/>
            <w:hideMark/>
          </w:tcPr>
          <w:p w14:paraId="400269E7"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nil"/>
              <w:right w:val="single" w:sz="4" w:space="0" w:color="auto"/>
            </w:tcBorders>
            <w:shd w:val="clear" w:color="auto" w:fill="auto"/>
            <w:vAlign w:val="center"/>
            <w:hideMark/>
          </w:tcPr>
          <w:p w14:paraId="37A5A78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3.2. Increase the level of institutional cooperation between academia and industry by 5 times in the next 5 years</w:t>
            </w:r>
          </w:p>
        </w:tc>
        <w:tc>
          <w:tcPr>
            <w:tcW w:w="2835" w:type="dxa"/>
            <w:tcBorders>
              <w:top w:val="nil"/>
              <w:left w:val="nil"/>
              <w:bottom w:val="single" w:sz="4" w:space="0" w:color="auto"/>
              <w:right w:val="single" w:sz="4" w:space="0" w:color="auto"/>
            </w:tcBorders>
            <w:shd w:val="clear" w:color="auto" w:fill="auto"/>
            <w:vAlign w:val="center"/>
            <w:hideMark/>
          </w:tcPr>
          <w:p w14:paraId="69197D8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Competitive grants for applied research (funding schemes for academia and industry collaboration)</w:t>
            </w:r>
          </w:p>
        </w:tc>
        <w:tc>
          <w:tcPr>
            <w:tcW w:w="2690" w:type="dxa"/>
            <w:tcBorders>
              <w:top w:val="nil"/>
              <w:left w:val="nil"/>
              <w:bottom w:val="single" w:sz="4" w:space="0" w:color="auto"/>
              <w:right w:val="single" w:sz="4" w:space="0" w:color="auto"/>
            </w:tcBorders>
            <w:shd w:val="clear" w:color="auto" w:fill="auto"/>
            <w:vAlign w:val="center"/>
            <w:hideMark/>
          </w:tcPr>
          <w:p w14:paraId="11F16B7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projects implemented</w:t>
            </w:r>
          </w:p>
          <w:p w14:paraId="75B3F89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w:t>
            </w:r>
            <w:r w:rsidRPr="003F12C1">
              <w:rPr>
                <w:rFonts w:ascii="Arial" w:hAnsi="Arial" w:cs="Arial"/>
                <w:sz w:val="16"/>
                <w:szCs w:val="16"/>
              </w:rPr>
              <w:t xml:space="preserve"> of academia-business collaboration partnerships formed</w:t>
            </w:r>
          </w:p>
        </w:tc>
      </w:tr>
      <w:tr w:rsidR="006F2865" w:rsidRPr="003F12C1" w14:paraId="01278F70" w14:textId="77777777" w:rsidTr="008E7E65">
        <w:trPr>
          <w:trHeight w:val="90"/>
        </w:trPr>
        <w:tc>
          <w:tcPr>
            <w:tcW w:w="1583" w:type="dxa"/>
            <w:vMerge/>
            <w:tcBorders>
              <w:left w:val="single" w:sz="4" w:space="0" w:color="auto"/>
              <w:right w:val="single" w:sz="4" w:space="0" w:color="auto"/>
            </w:tcBorders>
            <w:vAlign w:val="center"/>
            <w:hideMark/>
          </w:tcPr>
          <w:p w14:paraId="082E2F36"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nil"/>
              <w:right w:val="single" w:sz="4" w:space="0" w:color="auto"/>
            </w:tcBorders>
            <w:vAlign w:val="center"/>
            <w:hideMark/>
          </w:tcPr>
          <w:p w14:paraId="6ED5ED4D"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FFD9624"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Introduce in</w:t>
            </w:r>
            <w:r w:rsidRPr="003F12C1">
              <w:rPr>
                <w:rFonts w:ascii="Arial" w:hAnsi="Arial" w:cs="Arial"/>
                <w:sz w:val="16"/>
                <w:szCs w:val="16"/>
              </w:rPr>
              <w:t>dustrial PhD positions</w:t>
            </w:r>
          </w:p>
        </w:tc>
        <w:tc>
          <w:tcPr>
            <w:tcW w:w="2690" w:type="dxa"/>
            <w:tcBorders>
              <w:top w:val="nil"/>
              <w:left w:val="nil"/>
              <w:bottom w:val="single" w:sz="4" w:space="0" w:color="auto"/>
              <w:right w:val="single" w:sz="4" w:space="0" w:color="auto"/>
            </w:tcBorders>
            <w:shd w:val="clear" w:color="auto" w:fill="auto"/>
            <w:vAlign w:val="center"/>
            <w:hideMark/>
          </w:tcPr>
          <w:p w14:paraId="5E759D98"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industrial PhDs focusing on S3 domains</w:t>
            </w:r>
          </w:p>
          <w:p w14:paraId="612BCB1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w:t>
            </w:r>
            <w:r w:rsidRPr="003F12C1">
              <w:rPr>
                <w:rFonts w:ascii="Arial" w:hAnsi="Arial" w:cs="Arial"/>
                <w:sz w:val="16"/>
                <w:szCs w:val="16"/>
                <w:lang w:val="en-US"/>
              </w:rPr>
              <w:t>o</w:t>
            </w:r>
            <w:r w:rsidRPr="003F12C1">
              <w:rPr>
                <w:rFonts w:ascii="Arial" w:hAnsi="Arial" w:cs="Arial"/>
                <w:sz w:val="16"/>
                <w:szCs w:val="16"/>
              </w:rPr>
              <w:t>f students pursuing industrial PhDs</w:t>
            </w:r>
          </w:p>
          <w:p w14:paraId="681B7A1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w:t>
            </w:r>
            <w:r w:rsidRPr="003F12C1">
              <w:rPr>
                <w:rFonts w:ascii="Arial" w:hAnsi="Arial" w:cs="Arial"/>
                <w:sz w:val="16"/>
                <w:szCs w:val="16"/>
              </w:rPr>
              <w:t xml:space="preserve"> of companies exploiting industrial PhDs</w:t>
            </w:r>
          </w:p>
        </w:tc>
      </w:tr>
      <w:tr w:rsidR="006F2865" w:rsidRPr="003F12C1" w14:paraId="7BCCE745" w14:textId="77777777" w:rsidTr="008E7E65">
        <w:trPr>
          <w:trHeight w:val="229"/>
        </w:trPr>
        <w:tc>
          <w:tcPr>
            <w:tcW w:w="1583" w:type="dxa"/>
            <w:vMerge/>
            <w:tcBorders>
              <w:left w:val="single" w:sz="4" w:space="0" w:color="auto"/>
              <w:right w:val="single" w:sz="4" w:space="0" w:color="auto"/>
            </w:tcBorders>
            <w:vAlign w:val="center"/>
            <w:hideMark/>
          </w:tcPr>
          <w:p w14:paraId="65B66F50"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nil"/>
              <w:right w:val="single" w:sz="4" w:space="0" w:color="auto"/>
            </w:tcBorders>
            <w:vAlign w:val="center"/>
            <w:hideMark/>
          </w:tcPr>
          <w:p w14:paraId="22D92FAD"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106B61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Adapt / expand </w:t>
            </w:r>
            <w:r w:rsidRPr="003F12C1">
              <w:rPr>
                <w:rFonts w:ascii="Arial" w:hAnsi="Arial" w:cs="Arial"/>
                <w:sz w:val="16"/>
                <w:szCs w:val="16"/>
                <w:lang w:val="en-US"/>
              </w:rPr>
              <w:t>i</w:t>
            </w:r>
            <w:r w:rsidRPr="003F12C1">
              <w:rPr>
                <w:rFonts w:ascii="Arial" w:hAnsi="Arial" w:cs="Arial"/>
                <w:sz w:val="16"/>
                <w:szCs w:val="16"/>
              </w:rPr>
              <w:t>nnovation vouchers</w:t>
            </w:r>
          </w:p>
        </w:tc>
        <w:tc>
          <w:tcPr>
            <w:tcW w:w="2690" w:type="dxa"/>
            <w:tcBorders>
              <w:top w:val="nil"/>
              <w:left w:val="nil"/>
              <w:bottom w:val="single" w:sz="4" w:space="0" w:color="auto"/>
              <w:right w:val="single" w:sz="4" w:space="0" w:color="auto"/>
            </w:tcBorders>
            <w:shd w:val="clear" w:color="auto" w:fill="auto"/>
            <w:vAlign w:val="center"/>
            <w:hideMark/>
          </w:tcPr>
          <w:p w14:paraId="7984A40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companies using innovation vouchers</w:t>
            </w:r>
          </w:p>
          <w:p w14:paraId="7095EDF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universities and PROs offering innovation services</w:t>
            </w:r>
          </w:p>
          <w:p w14:paraId="42D8374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w:t>
            </w:r>
            <w:r w:rsidRPr="003F12C1">
              <w:rPr>
                <w:rFonts w:ascii="Arial" w:hAnsi="Arial" w:cs="Arial"/>
                <w:sz w:val="16"/>
                <w:szCs w:val="16"/>
              </w:rPr>
              <w:t xml:space="preserve"> of products/practices developed/improved</w:t>
            </w:r>
          </w:p>
        </w:tc>
      </w:tr>
      <w:tr w:rsidR="006F2865" w:rsidRPr="003F12C1" w14:paraId="4D339EC8" w14:textId="77777777" w:rsidTr="008E7E65">
        <w:trPr>
          <w:trHeight w:val="640"/>
        </w:trPr>
        <w:tc>
          <w:tcPr>
            <w:tcW w:w="1583" w:type="dxa"/>
            <w:vMerge/>
            <w:tcBorders>
              <w:left w:val="single" w:sz="4" w:space="0" w:color="auto"/>
              <w:right w:val="single" w:sz="4" w:space="0" w:color="auto"/>
            </w:tcBorders>
            <w:vAlign w:val="center"/>
            <w:hideMark/>
          </w:tcPr>
          <w:p w14:paraId="7ED12B69"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nil"/>
              <w:right w:val="single" w:sz="4" w:space="0" w:color="auto"/>
            </w:tcBorders>
            <w:vAlign w:val="center"/>
            <w:hideMark/>
          </w:tcPr>
          <w:p w14:paraId="397B6A55"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EAB1D3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Tax incentives for companies cooperating with academia</w:t>
            </w:r>
          </w:p>
        </w:tc>
        <w:tc>
          <w:tcPr>
            <w:tcW w:w="2690" w:type="dxa"/>
            <w:tcBorders>
              <w:top w:val="nil"/>
              <w:left w:val="nil"/>
              <w:bottom w:val="single" w:sz="4" w:space="0" w:color="auto"/>
              <w:right w:val="single" w:sz="4" w:space="0" w:color="auto"/>
            </w:tcBorders>
            <w:shd w:val="clear" w:color="auto" w:fill="auto"/>
            <w:vAlign w:val="center"/>
            <w:hideMark/>
          </w:tcPr>
          <w:p w14:paraId="158C94C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#/value of privately funded cooperation of companies with academia</w:t>
            </w:r>
          </w:p>
        </w:tc>
      </w:tr>
      <w:tr w:rsidR="006F2865" w:rsidRPr="003F12C1" w14:paraId="064C43A2" w14:textId="77777777" w:rsidTr="008E7E65">
        <w:trPr>
          <w:trHeight w:val="640"/>
        </w:trPr>
        <w:tc>
          <w:tcPr>
            <w:tcW w:w="1583" w:type="dxa"/>
            <w:vMerge/>
            <w:tcBorders>
              <w:left w:val="single" w:sz="4" w:space="0" w:color="auto"/>
              <w:right w:val="single" w:sz="4" w:space="0" w:color="auto"/>
            </w:tcBorders>
            <w:vAlign w:val="center"/>
            <w:hideMark/>
          </w:tcPr>
          <w:p w14:paraId="505F435C"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7FF0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3.3. Support start-ups and spinoffs that develop custom solutions exploiting the open data concept or the cross-sectorial potentials</w:t>
            </w:r>
          </w:p>
        </w:tc>
        <w:tc>
          <w:tcPr>
            <w:tcW w:w="2835" w:type="dxa"/>
            <w:tcBorders>
              <w:top w:val="nil"/>
              <w:left w:val="nil"/>
              <w:bottom w:val="single" w:sz="4" w:space="0" w:color="auto"/>
              <w:right w:val="single" w:sz="4" w:space="0" w:color="auto"/>
            </w:tcBorders>
            <w:shd w:val="clear" w:color="auto" w:fill="auto"/>
            <w:vAlign w:val="center"/>
            <w:hideMark/>
          </w:tcPr>
          <w:p w14:paraId="54F0A5B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Technical assistance for custom product development, access to finance, access to markets and IPR</w:t>
            </w:r>
          </w:p>
        </w:tc>
        <w:tc>
          <w:tcPr>
            <w:tcW w:w="2690" w:type="dxa"/>
            <w:tcBorders>
              <w:top w:val="nil"/>
              <w:left w:val="nil"/>
              <w:bottom w:val="single" w:sz="4" w:space="0" w:color="auto"/>
              <w:right w:val="single" w:sz="4" w:space="0" w:color="auto"/>
            </w:tcBorders>
            <w:shd w:val="clear" w:color="auto" w:fill="auto"/>
            <w:vAlign w:val="center"/>
            <w:hideMark/>
          </w:tcPr>
          <w:p w14:paraId="2F12FBA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start-ups with improved investment readiness and business performance</w:t>
            </w:r>
          </w:p>
        </w:tc>
      </w:tr>
      <w:tr w:rsidR="006F2865" w:rsidRPr="003F12C1" w14:paraId="1EFB55B3" w14:textId="77777777" w:rsidTr="008E7E65">
        <w:trPr>
          <w:trHeight w:val="51"/>
        </w:trPr>
        <w:tc>
          <w:tcPr>
            <w:tcW w:w="1583" w:type="dxa"/>
            <w:vMerge/>
            <w:tcBorders>
              <w:left w:val="single" w:sz="4" w:space="0" w:color="auto"/>
              <w:right w:val="single" w:sz="4" w:space="0" w:color="auto"/>
            </w:tcBorders>
            <w:vAlign w:val="center"/>
            <w:hideMark/>
          </w:tcPr>
          <w:p w14:paraId="36CB3FCC"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2E5B3373"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nil"/>
              <w:right w:val="single" w:sz="4" w:space="0" w:color="auto"/>
            </w:tcBorders>
            <w:shd w:val="clear" w:color="auto" w:fill="auto"/>
            <w:vAlign w:val="center"/>
            <w:hideMark/>
          </w:tcPr>
          <w:p w14:paraId="7BD1A16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Acceleration programs</w:t>
            </w:r>
            <w:r w:rsidRPr="003F12C1">
              <w:rPr>
                <w:rFonts w:ascii="Arial" w:hAnsi="Arial" w:cs="Arial"/>
                <w:sz w:val="16"/>
                <w:szCs w:val="16"/>
                <w:lang w:val="en-US"/>
              </w:rPr>
              <w:t xml:space="preserve"> for start-ups and spinoffs working in S3 domains and selected verticals</w:t>
            </w:r>
          </w:p>
        </w:tc>
        <w:tc>
          <w:tcPr>
            <w:tcW w:w="2690" w:type="dxa"/>
            <w:tcBorders>
              <w:top w:val="nil"/>
              <w:left w:val="nil"/>
              <w:bottom w:val="single" w:sz="4" w:space="0" w:color="auto"/>
              <w:right w:val="single" w:sz="4" w:space="0" w:color="auto"/>
            </w:tcBorders>
            <w:shd w:val="clear" w:color="auto" w:fill="auto"/>
            <w:vAlign w:val="center"/>
            <w:hideMark/>
          </w:tcPr>
          <w:p w14:paraId="342A22CB"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accelerators supported</w:t>
            </w:r>
          </w:p>
          <w:p w14:paraId="4F85A41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users receiving TA</w:t>
            </w:r>
          </w:p>
          <w:p w14:paraId="54F4876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start-ups receiving investment</w:t>
            </w:r>
          </w:p>
          <w:p w14:paraId="43FB691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A</w:t>
            </w:r>
            <w:r w:rsidRPr="003F12C1">
              <w:rPr>
                <w:rFonts w:ascii="Arial" w:hAnsi="Arial" w:cs="Arial"/>
                <w:sz w:val="16"/>
                <w:szCs w:val="16"/>
              </w:rPr>
              <w:t>verage revenue growth of start-ups 2 years after the participation in the acceleration program</w:t>
            </w:r>
          </w:p>
        </w:tc>
      </w:tr>
      <w:tr w:rsidR="006F2865" w:rsidRPr="003F12C1" w14:paraId="32943D72" w14:textId="77777777" w:rsidTr="008E7E65">
        <w:trPr>
          <w:trHeight w:val="76"/>
        </w:trPr>
        <w:tc>
          <w:tcPr>
            <w:tcW w:w="1583" w:type="dxa"/>
            <w:vMerge/>
            <w:tcBorders>
              <w:left w:val="single" w:sz="4" w:space="0" w:color="auto"/>
              <w:right w:val="single" w:sz="4" w:space="0" w:color="auto"/>
            </w:tcBorders>
            <w:vAlign w:val="center"/>
            <w:hideMark/>
          </w:tcPr>
          <w:p w14:paraId="2B136C4D"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232E8943" w14:textId="77777777" w:rsidR="006F2865" w:rsidRPr="003F12C1" w:rsidRDefault="006F2865" w:rsidP="003F12C1">
            <w:pPr>
              <w:spacing w:after="120" w:line="240" w:lineRule="auto"/>
              <w:rPr>
                <w:rFonts w:ascii="Arial" w:hAnsi="Arial" w:cs="Arial"/>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B54872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Provide incentives (financial/non-financial)</w:t>
            </w:r>
            <w:r w:rsidRPr="003F12C1">
              <w:rPr>
                <w:rFonts w:ascii="Arial" w:hAnsi="Arial" w:cs="Arial"/>
                <w:sz w:val="16"/>
                <w:szCs w:val="16"/>
              </w:rPr>
              <w:t xml:space="preserve"> for public companies that open their data for innovative product development</w:t>
            </w:r>
          </w:p>
        </w:tc>
        <w:tc>
          <w:tcPr>
            <w:tcW w:w="2690" w:type="dxa"/>
            <w:tcBorders>
              <w:top w:val="nil"/>
              <w:left w:val="nil"/>
              <w:bottom w:val="single" w:sz="4" w:space="0" w:color="auto"/>
              <w:right w:val="single" w:sz="4" w:space="0" w:color="auto"/>
            </w:tcBorders>
            <w:shd w:val="clear" w:color="auto" w:fill="auto"/>
            <w:vAlign w:val="center"/>
            <w:hideMark/>
          </w:tcPr>
          <w:p w14:paraId="04D2161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public institutions offering data for public use </w:t>
            </w:r>
          </w:p>
          <w:p w14:paraId="0AA68DA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developed solutions using open data from public institutions</w:t>
            </w:r>
          </w:p>
        </w:tc>
      </w:tr>
      <w:tr w:rsidR="006F2865" w:rsidRPr="003F12C1" w14:paraId="6B467223" w14:textId="77777777" w:rsidTr="008E7E65">
        <w:trPr>
          <w:trHeight w:val="51"/>
        </w:trPr>
        <w:tc>
          <w:tcPr>
            <w:tcW w:w="1583" w:type="dxa"/>
            <w:vMerge/>
            <w:tcBorders>
              <w:left w:val="single" w:sz="4" w:space="0" w:color="auto"/>
              <w:right w:val="single" w:sz="4" w:space="0" w:color="auto"/>
            </w:tcBorders>
            <w:vAlign w:val="center"/>
            <w:hideMark/>
          </w:tcPr>
          <w:p w14:paraId="7C05FDBA"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0CE3B512"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6A6279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Regulatory changes for open data (compulsory) by public institutions </w:t>
            </w:r>
          </w:p>
        </w:tc>
        <w:tc>
          <w:tcPr>
            <w:tcW w:w="2690" w:type="dxa"/>
            <w:tcBorders>
              <w:top w:val="nil"/>
              <w:left w:val="nil"/>
              <w:bottom w:val="single" w:sz="4" w:space="0" w:color="auto"/>
              <w:right w:val="single" w:sz="4" w:space="0" w:color="auto"/>
            </w:tcBorders>
            <w:shd w:val="clear" w:color="auto" w:fill="auto"/>
            <w:vAlign w:val="center"/>
            <w:hideMark/>
          </w:tcPr>
          <w:p w14:paraId="7F4A951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tc>
      </w:tr>
      <w:tr w:rsidR="006F2865" w:rsidRPr="003F12C1" w14:paraId="04062BB2" w14:textId="77777777" w:rsidTr="008E7E65">
        <w:trPr>
          <w:trHeight w:val="320"/>
        </w:trPr>
        <w:tc>
          <w:tcPr>
            <w:tcW w:w="1583" w:type="dxa"/>
            <w:vMerge/>
            <w:tcBorders>
              <w:left w:val="single" w:sz="4" w:space="0" w:color="auto"/>
              <w:right w:val="single" w:sz="4" w:space="0" w:color="auto"/>
            </w:tcBorders>
            <w:vAlign w:val="center"/>
            <w:hideMark/>
          </w:tcPr>
          <w:p w14:paraId="0895A061"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6F365FDC"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40864B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w:t>
            </w:r>
            <w:r w:rsidRPr="003F12C1">
              <w:rPr>
                <w:rFonts w:ascii="Arial" w:hAnsi="Arial" w:cs="Arial"/>
                <w:sz w:val="16"/>
                <w:szCs w:val="16"/>
                <w:lang w:val="en-US"/>
              </w:rPr>
              <w:t>f</w:t>
            </w:r>
            <w:r w:rsidRPr="003F12C1">
              <w:rPr>
                <w:rFonts w:ascii="Arial" w:hAnsi="Arial" w:cs="Arial"/>
                <w:sz w:val="16"/>
                <w:szCs w:val="16"/>
              </w:rPr>
              <w:t>intech entrepreneurs</w:t>
            </w:r>
          </w:p>
        </w:tc>
        <w:tc>
          <w:tcPr>
            <w:tcW w:w="2690" w:type="dxa"/>
            <w:tcBorders>
              <w:top w:val="nil"/>
              <w:left w:val="nil"/>
              <w:bottom w:val="single" w:sz="4" w:space="0" w:color="auto"/>
              <w:right w:val="single" w:sz="4" w:space="0" w:color="auto"/>
            </w:tcBorders>
            <w:shd w:val="clear" w:color="auto" w:fill="auto"/>
            <w:vAlign w:val="center"/>
            <w:hideMark/>
          </w:tcPr>
          <w:p w14:paraId="210CD2F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companies developing fintech products/solutions</w:t>
            </w:r>
          </w:p>
        </w:tc>
      </w:tr>
      <w:tr w:rsidR="006F2865" w:rsidRPr="003F12C1" w14:paraId="53043620" w14:textId="77777777" w:rsidTr="008E7E65">
        <w:trPr>
          <w:trHeight w:val="125"/>
        </w:trPr>
        <w:tc>
          <w:tcPr>
            <w:tcW w:w="1583" w:type="dxa"/>
            <w:vMerge/>
            <w:tcBorders>
              <w:left w:val="single" w:sz="4" w:space="0" w:color="auto"/>
              <w:bottom w:val="nil"/>
              <w:right w:val="single" w:sz="4" w:space="0" w:color="auto"/>
            </w:tcBorders>
            <w:vAlign w:val="center"/>
            <w:hideMark/>
          </w:tcPr>
          <w:p w14:paraId="7BC6F698"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1AEF287F"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63F14C9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Promote</w:t>
            </w:r>
            <w:r w:rsidRPr="003F12C1">
              <w:rPr>
                <w:rFonts w:ascii="Arial" w:hAnsi="Arial" w:cs="Arial"/>
                <w:sz w:val="16"/>
                <w:szCs w:val="16"/>
              </w:rPr>
              <w:t xml:space="preserve"> establishment </w:t>
            </w:r>
            <w:r w:rsidRPr="003F12C1">
              <w:rPr>
                <w:rFonts w:ascii="Arial" w:hAnsi="Arial" w:cs="Arial"/>
                <w:sz w:val="16"/>
                <w:szCs w:val="16"/>
                <w:lang w:val="en-US"/>
              </w:rPr>
              <w:t xml:space="preserve">and provide co-financing for </w:t>
            </w:r>
            <w:r w:rsidRPr="003F12C1">
              <w:rPr>
                <w:rFonts w:ascii="Arial" w:hAnsi="Arial" w:cs="Arial"/>
                <w:sz w:val="16"/>
                <w:szCs w:val="16"/>
              </w:rPr>
              <w:t>of business angel clubs,</w:t>
            </w:r>
            <w:r w:rsidRPr="003F12C1">
              <w:rPr>
                <w:rFonts w:ascii="Arial" w:hAnsi="Arial" w:cs="Arial"/>
                <w:sz w:val="16"/>
                <w:szCs w:val="16"/>
                <w:lang w:val="en-US"/>
              </w:rPr>
              <w:t>crowdfunding platforms,</w:t>
            </w:r>
            <w:r w:rsidRPr="003F12C1">
              <w:rPr>
                <w:rFonts w:ascii="Arial" w:hAnsi="Arial" w:cs="Arial"/>
                <w:sz w:val="16"/>
                <w:szCs w:val="16"/>
              </w:rPr>
              <w:t xml:space="preserve"> PE</w:t>
            </w:r>
            <w:r w:rsidRPr="003F12C1">
              <w:rPr>
                <w:rFonts w:ascii="Arial" w:hAnsi="Arial" w:cs="Arial"/>
                <w:sz w:val="16"/>
                <w:szCs w:val="16"/>
                <w:lang w:val="en-US"/>
              </w:rPr>
              <w:t>/VC</w:t>
            </w:r>
            <w:r w:rsidRPr="003F12C1">
              <w:rPr>
                <w:rFonts w:ascii="Arial" w:hAnsi="Arial" w:cs="Arial"/>
                <w:sz w:val="16"/>
                <w:szCs w:val="16"/>
              </w:rPr>
              <w:t xml:space="preserve"> funds</w:t>
            </w:r>
          </w:p>
        </w:tc>
        <w:tc>
          <w:tcPr>
            <w:tcW w:w="2690" w:type="dxa"/>
            <w:tcBorders>
              <w:top w:val="nil"/>
              <w:left w:val="nil"/>
              <w:bottom w:val="single" w:sz="4" w:space="0" w:color="auto"/>
              <w:right w:val="single" w:sz="4" w:space="0" w:color="auto"/>
            </w:tcBorders>
            <w:shd w:val="clear" w:color="auto" w:fill="auto"/>
            <w:vAlign w:val="center"/>
            <w:hideMark/>
          </w:tcPr>
          <w:p w14:paraId="3B14A03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funds established</w:t>
            </w:r>
          </w:p>
          <w:p w14:paraId="21522F0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active business angels</w:t>
            </w:r>
          </w:p>
          <w:p w14:paraId="68E2CDF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investees</w:t>
            </w:r>
          </w:p>
          <w:p w14:paraId="6005A12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V</w:t>
            </w:r>
            <w:r w:rsidRPr="003F12C1">
              <w:rPr>
                <w:rFonts w:ascii="Arial" w:hAnsi="Arial" w:cs="Arial"/>
                <w:sz w:val="16"/>
                <w:szCs w:val="16"/>
              </w:rPr>
              <w:t>alue of raised financing</w:t>
            </w:r>
          </w:p>
        </w:tc>
      </w:tr>
      <w:tr w:rsidR="006F2865" w:rsidRPr="003F12C1" w14:paraId="219AD244" w14:textId="77777777" w:rsidTr="008E7E65">
        <w:trPr>
          <w:trHeight w:val="320"/>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639D451C"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Strategic objective 4. Improve the competitiveness level of local industries through digitalization</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23713B0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4.1. Support SMEs to adopt digital operation </w:t>
            </w:r>
          </w:p>
        </w:tc>
        <w:tc>
          <w:tcPr>
            <w:tcW w:w="2835" w:type="dxa"/>
            <w:tcBorders>
              <w:top w:val="nil"/>
              <w:left w:val="nil"/>
              <w:bottom w:val="single" w:sz="4" w:space="0" w:color="auto"/>
              <w:right w:val="single" w:sz="4" w:space="0" w:color="auto"/>
            </w:tcBorders>
            <w:shd w:val="clear" w:color="auto" w:fill="auto"/>
            <w:vAlign w:val="center"/>
          </w:tcPr>
          <w:p w14:paraId="49F379E7"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Introduction of digitalization voucher</w:t>
            </w:r>
            <w:r w:rsidRPr="003F12C1">
              <w:rPr>
                <w:rFonts w:ascii="Arial" w:hAnsi="Arial" w:cs="Arial"/>
                <w:sz w:val="16"/>
                <w:szCs w:val="16"/>
                <w:lang w:val="en-US"/>
              </w:rPr>
              <w:t xml:space="preserve"> schemes for technical assistance enabling digital transformation of SMEs</w:t>
            </w:r>
          </w:p>
        </w:tc>
        <w:tc>
          <w:tcPr>
            <w:tcW w:w="2690" w:type="dxa"/>
            <w:tcBorders>
              <w:top w:val="nil"/>
              <w:left w:val="nil"/>
              <w:bottom w:val="single" w:sz="4" w:space="0" w:color="auto"/>
              <w:right w:val="single" w:sz="4" w:space="0" w:color="auto"/>
            </w:tcBorders>
            <w:shd w:val="clear" w:color="auto" w:fill="auto"/>
            <w:vAlign w:val="center"/>
          </w:tcPr>
          <w:p w14:paraId="1C98696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Database of digitalization consultants that meet requirements/criteria (e.g., training, certification etc.) created</w:t>
            </w:r>
          </w:p>
          <w:p w14:paraId="1E0FC5F8"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w:t>
            </w:r>
            <w:r w:rsidRPr="003F12C1">
              <w:rPr>
                <w:rFonts w:ascii="Arial" w:hAnsi="Arial" w:cs="Arial"/>
                <w:sz w:val="16"/>
                <w:szCs w:val="16"/>
                <w:lang w:val="en-US"/>
              </w:rPr>
              <w:t>/value of digitalization vouchers</w:t>
            </w:r>
          </w:p>
          <w:p w14:paraId="5E2A8E1D"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SMEs digitalizing their processes</w:t>
            </w:r>
          </w:p>
        </w:tc>
      </w:tr>
      <w:tr w:rsidR="006F2865" w:rsidRPr="003F12C1" w14:paraId="4751AE29" w14:textId="77777777" w:rsidTr="008E7E65">
        <w:trPr>
          <w:trHeight w:val="320"/>
        </w:trPr>
        <w:tc>
          <w:tcPr>
            <w:tcW w:w="1583" w:type="dxa"/>
            <w:vMerge/>
            <w:tcBorders>
              <w:top w:val="single" w:sz="4" w:space="0" w:color="auto"/>
              <w:left w:val="single" w:sz="4" w:space="0" w:color="auto"/>
              <w:bottom w:val="nil"/>
              <w:right w:val="single" w:sz="4" w:space="0" w:color="auto"/>
            </w:tcBorders>
            <w:shd w:val="clear" w:color="auto" w:fill="auto"/>
            <w:vAlign w:val="center"/>
          </w:tcPr>
          <w:p w14:paraId="4B814B7A"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shd w:val="clear" w:color="auto" w:fill="auto"/>
            <w:vAlign w:val="center"/>
          </w:tcPr>
          <w:p w14:paraId="3A3959D1"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4537803E"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xml:space="preserve">Establishment of knowledge sharing hubs/platforms (e.g., Digital Innovation Hubs – DIHs) </w:t>
            </w:r>
          </w:p>
        </w:tc>
        <w:tc>
          <w:tcPr>
            <w:tcW w:w="2690" w:type="dxa"/>
            <w:tcBorders>
              <w:top w:val="nil"/>
              <w:left w:val="nil"/>
              <w:bottom w:val="single" w:sz="4" w:space="0" w:color="auto"/>
              <w:right w:val="single" w:sz="4" w:space="0" w:color="auto"/>
            </w:tcBorders>
            <w:shd w:val="clear" w:color="auto" w:fill="auto"/>
            <w:vAlign w:val="center"/>
          </w:tcPr>
          <w:p w14:paraId="7D3F91C7"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xml:space="preserve"># of SMEs </w:t>
            </w:r>
            <w:r w:rsidRPr="003F12C1">
              <w:rPr>
                <w:rFonts w:ascii="Arial" w:hAnsi="Arial" w:cs="Arial"/>
                <w:sz w:val="16"/>
                <w:szCs w:val="16"/>
                <w:lang w:val="en-US"/>
              </w:rPr>
              <w:t>using services from DIHs</w:t>
            </w:r>
          </w:p>
          <w:p w14:paraId="0AC8758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SMEs aware of relevant digital opportunities and best practices</w:t>
            </w:r>
          </w:p>
        </w:tc>
      </w:tr>
      <w:tr w:rsidR="006F2865" w:rsidRPr="003F12C1" w14:paraId="30FE5CEB"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239326E0"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5F4719E4"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5B93AB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Incentives for necessary equipment procurement of local SMEs</w:t>
            </w:r>
          </w:p>
        </w:tc>
        <w:tc>
          <w:tcPr>
            <w:tcW w:w="2690" w:type="dxa"/>
            <w:tcBorders>
              <w:top w:val="nil"/>
              <w:left w:val="nil"/>
              <w:bottom w:val="single" w:sz="4" w:space="0" w:color="auto"/>
              <w:right w:val="single" w:sz="4" w:space="0" w:color="auto"/>
            </w:tcBorders>
            <w:shd w:val="clear" w:color="auto" w:fill="auto"/>
            <w:vAlign w:val="center"/>
            <w:hideMark/>
          </w:tcPr>
          <w:p w14:paraId="6E0E2DC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SMEs upgrading equipment</w:t>
            </w:r>
          </w:p>
        </w:tc>
      </w:tr>
      <w:tr w:rsidR="006F2865" w:rsidRPr="003F12C1" w14:paraId="44CD9F43" w14:textId="77777777" w:rsidTr="008E7E65">
        <w:trPr>
          <w:trHeight w:val="317"/>
        </w:trPr>
        <w:tc>
          <w:tcPr>
            <w:tcW w:w="1583" w:type="dxa"/>
            <w:vMerge/>
            <w:tcBorders>
              <w:top w:val="single" w:sz="4" w:space="0" w:color="auto"/>
              <w:left w:val="single" w:sz="4" w:space="0" w:color="auto"/>
              <w:bottom w:val="nil"/>
              <w:right w:val="single" w:sz="4" w:space="0" w:color="auto"/>
            </w:tcBorders>
            <w:vAlign w:val="center"/>
            <w:hideMark/>
          </w:tcPr>
          <w:p w14:paraId="293F7D83"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03BED1C7"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A8261D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Regulatory requirements that will </w:t>
            </w:r>
            <w:r w:rsidRPr="003F12C1">
              <w:rPr>
                <w:rFonts w:ascii="Arial" w:hAnsi="Arial" w:cs="Arial"/>
                <w:sz w:val="16"/>
                <w:szCs w:val="16"/>
                <w:lang w:val="en-US"/>
              </w:rPr>
              <w:t>stimulate</w:t>
            </w:r>
            <w:r w:rsidRPr="003F12C1">
              <w:rPr>
                <w:rFonts w:ascii="Arial" w:hAnsi="Arial" w:cs="Arial"/>
                <w:sz w:val="16"/>
                <w:szCs w:val="16"/>
              </w:rPr>
              <w:t xml:space="preserve"> complete digital operation of businesses</w:t>
            </w:r>
          </w:p>
        </w:tc>
        <w:tc>
          <w:tcPr>
            <w:tcW w:w="2690" w:type="dxa"/>
            <w:tcBorders>
              <w:top w:val="nil"/>
              <w:left w:val="nil"/>
              <w:bottom w:val="single" w:sz="4" w:space="0" w:color="auto"/>
              <w:right w:val="single" w:sz="4" w:space="0" w:color="auto"/>
            </w:tcBorders>
            <w:shd w:val="clear" w:color="auto" w:fill="auto"/>
            <w:vAlign w:val="center"/>
            <w:hideMark/>
          </w:tcPr>
          <w:p w14:paraId="06F01E7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tc>
      </w:tr>
      <w:tr w:rsidR="006F2865" w:rsidRPr="003F12C1" w14:paraId="3B21D36D"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1F6393A0"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4A23232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4.2. Support development of specific ICT solutions aimed at digitalization of industry, agribusiness and construction, as well as other sectors (SWOT)</w:t>
            </w:r>
          </w:p>
        </w:tc>
        <w:tc>
          <w:tcPr>
            <w:tcW w:w="2835" w:type="dxa"/>
            <w:tcBorders>
              <w:top w:val="nil"/>
              <w:left w:val="nil"/>
              <w:bottom w:val="single" w:sz="4" w:space="0" w:color="auto"/>
              <w:right w:val="single" w:sz="4" w:space="0" w:color="auto"/>
            </w:tcBorders>
            <w:shd w:val="clear" w:color="auto" w:fill="auto"/>
            <w:vAlign w:val="center"/>
            <w:hideMark/>
          </w:tcPr>
          <w:p w14:paraId="4107D08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Networking between different sectors for ideas exchange </w:t>
            </w:r>
            <w:r w:rsidRPr="003F12C1">
              <w:rPr>
                <w:rFonts w:ascii="Arial" w:hAnsi="Arial" w:cs="Arial"/>
                <w:sz w:val="16"/>
                <w:szCs w:val="16"/>
                <w:lang w:val="en-US"/>
              </w:rPr>
              <w:t xml:space="preserve">on development needs that can be overcome by digitalization </w:t>
            </w:r>
            <w:r w:rsidRPr="003F12C1">
              <w:rPr>
                <w:rFonts w:ascii="Arial" w:hAnsi="Arial" w:cs="Arial"/>
                <w:sz w:val="16"/>
                <w:szCs w:val="16"/>
              </w:rPr>
              <w:t>(e.g., quarterly round tables)</w:t>
            </w:r>
          </w:p>
        </w:tc>
        <w:tc>
          <w:tcPr>
            <w:tcW w:w="2690" w:type="dxa"/>
            <w:tcBorders>
              <w:top w:val="nil"/>
              <w:left w:val="nil"/>
              <w:bottom w:val="single" w:sz="4" w:space="0" w:color="auto"/>
              <w:right w:val="single" w:sz="4" w:space="0" w:color="auto"/>
            </w:tcBorders>
            <w:shd w:val="clear" w:color="auto" w:fill="auto"/>
            <w:vAlign w:val="center"/>
            <w:hideMark/>
          </w:tcPr>
          <w:p w14:paraId="63D7AA9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of networking</w:t>
            </w:r>
            <w:r w:rsidRPr="003F12C1">
              <w:rPr>
                <w:rFonts w:ascii="Arial" w:hAnsi="Arial" w:cs="Arial"/>
                <w:sz w:val="16"/>
                <w:szCs w:val="16"/>
                <w:lang w:val="en-US"/>
              </w:rPr>
              <w:t xml:space="preserve">/knowledge sharing </w:t>
            </w:r>
            <w:r w:rsidRPr="003F12C1">
              <w:rPr>
                <w:rFonts w:ascii="Arial" w:hAnsi="Arial" w:cs="Arial"/>
                <w:sz w:val="16"/>
                <w:szCs w:val="16"/>
              </w:rPr>
              <w:t>events</w:t>
            </w:r>
            <w:r w:rsidRPr="003F12C1">
              <w:rPr>
                <w:rFonts w:ascii="Arial" w:hAnsi="Arial" w:cs="Arial"/>
                <w:sz w:val="16"/>
                <w:szCs w:val="16"/>
                <w:lang w:val="en-US"/>
              </w:rPr>
              <w:t xml:space="preserve"> (e.g., digital transformation awards)</w:t>
            </w:r>
          </w:p>
          <w:p w14:paraId="63B7B9F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participants in networking events</w:t>
            </w:r>
          </w:p>
          <w:p w14:paraId="1A654C0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interdisciplinary teams formed to explore business development needs</w:t>
            </w:r>
          </w:p>
        </w:tc>
      </w:tr>
      <w:tr w:rsidR="006F2865" w:rsidRPr="003F12C1" w14:paraId="3EE923F1" w14:textId="77777777" w:rsidTr="008E7E65">
        <w:trPr>
          <w:trHeight w:val="505"/>
        </w:trPr>
        <w:tc>
          <w:tcPr>
            <w:tcW w:w="1583" w:type="dxa"/>
            <w:vMerge/>
            <w:tcBorders>
              <w:top w:val="single" w:sz="4" w:space="0" w:color="auto"/>
              <w:left w:val="single" w:sz="4" w:space="0" w:color="auto"/>
              <w:bottom w:val="nil"/>
              <w:right w:val="single" w:sz="4" w:space="0" w:color="auto"/>
            </w:tcBorders>
            <w:vAlign w:val="center"/>
            <w:hideMark/>
          </w:tcPr>
          <w:p w14:paraId="1BB8C940"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1B0D6F20"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6D6CCE0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Operational National Center for Digital Transformation</w:t>
            </w:r>
          </w:p>
        </w:tc>
        <w:tc>
          <w:tcPr>
            <w:tcW w:w="2690" w:type="dxa"/>
            <w:tcBorders>
              <w:top w:val="nil"/>
              <w:left w:val="nil"/>
              <w:bottom w:val="single" w:sz="4" w:space="0" w:color="auto"/>
              <w:right w:val="single" w:sz="4" w:space="0" w:color="auto"/>
            </w:tcBorders>
            <w:shd w:val="clear" w:color="auto" w:fill="auto"/>
            <w:vAlign w:val="center"/>
            <w:hideMark/>
          </w:tcPr>
          <w:p w14:paraId="0229C81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L</w:t>
            </w:r>
            <w:r w:rsidRPr="003F12C1">
              <w:rPr>
                <w:rFonts w:ascii="Arial" w:hAnsi="Arial" w:cs="Arial"/>
                <w:sz w:val="16"/>
                <w:szCs w:val="16"/>
              </w:rPr>
              <w:t>ocation identified and adapted</w:t>
            </w:r>
          </w:p>
          <w:p w14:paraId="17EE5F3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w:t>
            </w:r>
            <w:r w:rsidRPr="003F12C1">
              <w:rPr>
                <w:rFonts w:ascii="Arial" w:hAnsi="Arial" w:cs="Arial"/>
                <w:sz w:val="16"/>
                <w:szCs w:val="16"/>
              </w:rPr>
              <w:t>taffing hired &amp; trained</w:t>
            </w:r>
          </w:p>
          <w:p w14:paraId="2EC6BB2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B</w:t>
            </w:r>
            <w:r w:rsidRPr="003F12C1">
              <w:rPr>
                <w:rFonts w:ascii="Arial" w:hAnsi="Arial" w:cs="Arial"/>
                <w:sz w:val="16"/>
                <w:szCs w:val="16"/>
              </w:rPr>
              <w:t>udget provided</w:t>
            </w:r>
          </w:p>
          <w:p w14:paraId="1906F50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O</w:t>
            </w:r>
            <w:r w:rsidRPr="003F12C1">
              <w:rPr>
                <w:rFonts w:ascii="Arial" w:hAnsi="Arial" w:cs="Arial"/>
                <w:sz w:val="16"/>
                <w:szCs w:val="16"/>
              </w:rPr>
              <w:t>perational procedures developed</w:t>
            </w:r>
          </w:p>
          <w:p w14:paraId="3AF1EA6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services offered</w:t>
            </w:r>
          </w:p>
          <w:p w14:paraId="6DBB20E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users/companies</w:t>
            </w:r>
          </w:p>
        </w:tc>
      </w:tr>
      <w:tr w:rsidR="006F2865" w:rsidRPr="003F12C1" w14:paraId="15509A92" w14:textId="77777777" w:rsidTr="008E7E65">
        <w:trPr>
          <w:trHeight w:val="960"/>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1114A40E"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Strategic objective 5. Increase the human potential in the ICT domain</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5FE655D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5.1. Increase the number of enrolled and graduated students on ICT-related study programs on universities </w:t>
            </w:r>
          </w:p>
        </w:tc>
        <w:tc>
          <w:tcPr>
            <w:tcW w:w="2835" w:type="dxa"/>
            <w:tcBorders>
              <w:top w:val="nil"/>
              <w:left w:val="nil"/>
              <w:bottom w:val="single" w:sz="4" w:space="0" w:color="auto"/>
              <w:right w:val="single" w:sz="4" w:space="0" w:color="auto"/>
            </w:tcBorders>
            <w:shd w:val="clear" w:color="auto" w:fill="auto"/>
            <w:vAlign w:val="center"/>
            <w:hideMark/>
          </w:tcPr>
          <w:p w14:paraId="2278387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Specialized/</w:t>
            </w:r>
            <w:r w:rsidRPr="003F12C1">
              <w:rPr>
                <w:rFonts w:ascii="Arial" w:hAnsi="Arial" w:cs="Arial"/>
                <w:sz w:val="16"/>
                <w:szCs w:val="16"/>
                <w:lang w:val="en-US"/>
              </w:rPr>
              <w:t>inter</w:t>
            </w:r>
            <w:r w:rsidRPr="003F12C1">
              <w:rPr>
                <w:rFonts w:ascii="Arial" w:hAnsi="Arial" w:cs="Arial"/>
                <w:sz w:val="16"/>
                <w:szCs w:val="16"/>
              </w:rPr>
              <w:t>disciplinary programs at different levels to tackle the need of the market (e.g. Masters Degree on Data Science</w:t>
            </w:r>
            <w:r w:rsidRPr="003F12C1">
              <w:rPr>
                <w:rFonts w:ascii="Arial" w:hAnsi="Arial" w:cs="Arial"/>
                <w:sz w:val="16"/>
                <w:szCs w:val="16"/>
                <w:lang w:val="en-US"/>
              </w:rPr>
              <w:t>,</w:t>
            </w:r>
            <w:r w:rsidRPr="003F12C1">
              <w:rPr>
                <w:rFonts w:ascii="Arial" w:hAnsi="Arial" w:cs="Arial"/>
                <w:sz w:val="16"/>
                <w:szCs w:val="16"/>
              </w:rPr>
              <w:t xml:space="preserve"> ICT in Agriculture</w:t>
            </w:r>
            <w:r w:rsidRPr="003F12C1">
              <w:rPr>
                <w:rFonts w:ascii="Arial" w:hAnsi="Arial" w:cs="Arial"/>
                <w:sz w:val="16"/>
                <w:szCs w:val="16"/>
                <w:lang w:val="en-US"/>
              </w:rPr>
              <w:t>, Energy or other fields</w:t>
            </w:r>
            <w:r w:rsidRPr="003F12C1">
              <w:rPr>
                <w:rFonts w:ascii="Arial" w:hAnsi="Arial" w:cs="Arial"/>
                <w:sz w:val="16"/>
                <w:szCs w:val="16"/>
              </w:rPr>
              <w:t>)</w:t>
            </w:r>
          </w:p>
        </w:tc>
        <w:tc>
          <w:tcPr>
            <w:tcW w:w="2690" w:type="dxa"/>
            <w:tcBorders>
              <w:top w:val="nil"/>
              <w:left w:val="nil"/>
              <w:bottom w:val="single" w:sz="4" w:space="0" w:color="auto"/>
              <w:right w:val="single" w:sz="4" w:space="0" w:color="auto"/>
            </w:tcBorders>
            <w:shd w:val="clear" w:color="auto" w:fill="auto"/>
            <w:vAlign w:val="center"/>
            <w:hideMark/>
          </w:tcPr>
          <w:p w14:paraId="791B879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established </w:t>
            </w:r>
            <w:r w:rsidRPr="003F12C1">
              <w:rPr>
                <w:rFonts w:ascii="Arial" w:hAnsi="Arial" w:cs="Arial"/>
                <w:sz w:val="16"/>
                <w:szCs w:val="16"/>
                <w:lang w:val="en-US"/>
              </w:rPr>
              <w:t>inter</w:t>
            </w:r>
            <w:r w:rsidRPr="003F12C1">
              <w:rPr>
                <w:rFonts w:ascii="Arial" w:hAnsi="Arial" w:cs="Arial"/>
                <w:sz w:val="16"/>
                <w:szCs w:val="16"/>
              </w:rPr>
              <w:t>disciplinary programs</w:t>
            </w:r>
          </w:p>
          <w:p w14:paraId="302CD16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w:t>
            </w:r>
            <w:r w:rsidRPr="003F12C1">
              <w:rPr>
                <w:rFonts w:ascii="Arial" w:hAnsi="Arial" w:cs="Arial"/>
                <w:sz w:val="16"/>
                <w:szCs w:val="16"/>
                <w:lang w:val="en-US"/>
              </w:rPr>
              <w:t xml:space="preserve">interdisciplinary </w:t>
            </w:r>
            <w:r w:rsidRPr="003F12C1">
              <w:rPr>
                <w:rFonts w:ascii="Arial" w:hAnsi="Arial" w:cs="Arial"/>
                <w:sz w:val="16"/>
                <w:szCs w:val="16"/>
              </w:rPr>
              <w:t>programs accredited</w:t>
            </w:r>
          </w:p>
          <w:p w14:paraId="426AC692"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of students enrolled</w:t>
            </w:r>
            <w:r w:rsidRPr="003F12C1">
              <w:rPr>
                <w:rFonts w:ascii="Arial" w:hAnsi="Arial" w:cs="Arial"/>
                <w:sz w:val="16"/>
                <w:szCs w:val="16"/>
                <w:lang w:val="en-US"/>
              </w:rPr>
              <w:t xml:space="preserve"> at interdisciplinary programs</w:t>
            </w:r>
          </w:p>
        </w:tc>
      </w:tr>
      <w:tr w:rsidR="006F2865" w:rsidRPr="003F12C1" w14:paraId="3AAF9E2D"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50468A1C"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3D2D416B"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C33794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Incentives for companies providing scholarships for undergraduate students in the S3 domains</w:t>
            </w:r>
          </w:p>
        </w:tc>
        <w:tc>
          <w:tcPr>
            <w:tcW w:w="2690" w:type="dxa"/>
            <w:tcBorders>
              <w:top w:val="nil"/>
              <w:left w:val="nil"/>
              <w:bottom w:val="single" w:sz="4" w:space="0" w:color="auto"/>
              <w:right w:val="single" w:sz="4" w:space="0" w:color="auto"/>
            </w:tcBorders>
            <w:shd w:val="clear" w:color="auto" w:fill="auto"/>
            <w:vAlign w:val="center"/>
            <w:hideMark/>
          </w:tcPr>
          <w:p w14:paraId="2DC005E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enrolled students receiving scholarships</w:t>
            </w:r>
          </w:p>
        </w:tc>
      </w:tr>
      <w:tr w:rsidR="006F2865" w:rsidRPr="003F12C1" w14:paraId="769803B5"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7E53F8B7"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7679728C"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C2C5E9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Collaboration among ICT companies and technical faculties</w:t>
            </w:r>
          </w:p>
        </w:tc>
        <w:tc>
          <w:tcPr>
            <w:tcW w:w="2690" w:type="dxa"/>
            <w:tcBorders>
              <w:top w:val="nil"/>
              <w:left w:val="nil"/>
              <w:bottom w:val="single" w:sz="4" w:space="0" w:color="auto"/>
              <w:right w:val="single" w:sz="4" w:space="0" w:color="auto"/>
            </w:tcBorders>
            <w:shd w:val="clear" w:color="auto" w:fill="auto"/>
            <w:vAlign w:val="center"/>
            <w:hideMark/>
          </w:tcPr>
          <w:p w14:paraId="3D36B3A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joint projects (including student theses based on company needs)</w:t>
            </w:r>
          </w:p>
        </w:tc>
      </w:tr>
      <w:tr w:rsidR="006F2865" w:rsidRPr="003F12C1" w14:paraId="0BE16C28"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40D32D5E"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0080374F"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51D6821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Stimulate students to work on R&amp;D</w:t>
            </w:r>
          </w:p>
        </w:tc>
        <w:tc>
          <w:tcPr>
            <w:tcW w:w="2690" w:type="dxa"/>
            <w:tcBorders>
              <w:top w:val="nil"/>
              <w:left w:val="nil"/>
              <w:bottom w:val="single" w:sz="4" w:space="0" w:color="auto"/>
              <w:right w:val="single" w:sz="4" w:space="0" w:color="auto"/>
            </w:tcBorders>
            <w:shd w:val="clear" w:color="auto" w:fill="auto"/>
            <w:vAlign w:val="center"/>
            <w:hideMark/>
          </w:tcPr>
          <w:p w14:paraId="2D4A065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students working on R&amp;D (both industrial and academic positions)</w:t>
            </w:r>
          </w:p>
        </w:tc>
      </w:tr>
      <w:tr w:rsidR="006F2865" w:rsidRPr="003F12C1" w14:paraId="4E806784" w14:textId="77777777" w:rsidTr="008E7E65">
        <w:trPr>
          <w:trHeight w:val="153"/>
        </w:trPr>
        <w:tc>
          <w:tcPr>
            <w:tcW w:w="1583" w:type="dxa"/>
            <w:vMerge/>
            <w:tcBorders>
              <w:top w:val="single" w:sz="4" w:space="0" w:color="auto"/>
              <w:left w:val="single" w:sz="4" w:space="0" w:color="auto"/>
              <w:bottom w:val="nil"/>
              <w:right w:val="single" w:sz="4" w:space="0" w:color="auto"/>
            </w:tcBorders>
            <w:vAlign w:val="center"/>
            <w:hideMark/>
          </w:tcPr>
          <w:p w14:paraId="61FEF161"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0C7EEE9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5.2. Increase the digital skillset of the population</w:t>
            </w:r>
          </w:p>
        </w:tc>
        <w:tc>
          <w:tcPr>
            <w:tcW w:w="2835" w:type="dxa"/>
            <w:tcBorders>
              <w:top w:val="nil"/>
              <w:left w:val="nil"/>
              <w:bottom w:val="single" w:sz="4" w:space="0" w:color="auto"/>
              <w:right w:val="single" w:sz="4" w:space="0" w:color="auto"/>
            </w:tcBorders>
            <w:shd w:val="clear" w:color="auto" w:fill="auto"/>
            <w:vAlign w:val="center"/>
            <w:hideMark/>
          </w:tcPr>
          <w:p w14:paraId="7C938385"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Promote informal ICT education for non-ICT professionals</w:t>
            </w:r>
            <w:r w:rsidRPr="003F12C1">
              <w:rPr>
                <w:rFonts w:ascii="Arial" w:hAnsi="Arial" w:cs="Arial"/>
                <w:sz w:val="16"/>
                <w:szCs w:val="16"/>
                <w:lang w:val="en-US"/>
              </w:rPr>
              <w:t xml:space="preserve"> through digital skills vouchers</w:t>
            </w:r>
          </w:p>
        </w:tc>
        <w:tc>
          <w:tcPr>
            <w:tcW w:w="2690" w:type="dxa"/>
            <w:tcBorders>
              <w:top w:val="nil"/>
              <w:left w:val="nil"/>
              <w:bottom w:val="single" w:sz="4" w:space="0" w:color="auto"/>
              <w:right w:val="single" w:sz="4" w:space="0" w:color="auto"/>
            </w:tcBorders>
            <w:shd w:val="clear" w:color="auto" w:fill="auto"/>
            <w:vAlign w:val="center"/>
            <w:hideMark/>
          </w:tcPr>
          <w:p w14:paraId="42298AC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employed people improving digital skills </w:t>
            </w:r>
          </w:p>
          <w:p w14:paraId="4EBD480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of unemployed people retrained in digital skills </w:t>
            </w:r>
          </w:p>
        </w:tc>
      </w:tr>
      <w:tr w:rsidR="006F2865" w:rsidRPr="003F12C1" w14:paraId="286A3517"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2F101749"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175A0751"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3D75FF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Offer attractive e-services vs. classical ones (lower price, more options, efficiency) </w:t>
            </w:r>
          </w:p>
        </w:tc>
        <w:tc>
          <w:tcPr>
            <w:tcW w:w="2690" w:type="dxa"/>
            <w:tcBorders>
              <w:top w:val="nil"/>
              <w:left w:val="nil"/>
              <w:bottom w:val="single" w:sz="4" w:space="0" w:color="auto"/>
              <w:right w:val="single" w:sz="4" w:space="0" w:color="auto"/>
            </w:tcBorders>
            <w:shd w:val="clear" w:color="auto" w:fill="auto"/>
            <w:vAlign w:val="center"/>
            <w:hideMark/>
          </w:tcPr>
          <w:p w14:paraId="2888EFF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new e-services introduced and used</w:t>
            </w:r>
          </w:p>
        </w:tc>
      </w:tr>
      <w:tr w:rsidR="006F2865" w:rsidRPr="003F12C1" w14:paraId="24B9EE5B" w14:textId="77777777" w:rsidTr="008E7E65">
        <w:trPr>
          <w:trHeight w:val="640"/>
        </w:trPr>
        <w:tc>
          <w:tcPr>
            <w:tcW w:w="1583" w:type="dxa"/>
            <w:vMerge/>
            <w:tcBorders>
              <w:top w:val="single" w:sz="4" w:space="0" w:color="auto"/>
              <w:left w:val="single" w:sz="4" w:space="0" w:color="auto"/>
              <w:bottom w:val="nil"/>
              <w:right w:val="single" w:sz="4" w:space="0" w:color="auto"/>
            </w:tcBorders>
            <w:vAlign w:val="center"/>
            <w:hideMark/>
          </w:tcPr>
          <w:p w14:paraId="0D8377D8"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07994DB3"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F46704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Provide continuous </w:t>
            </w:r>
            <w:r w:rsidRPr="003F12C1">
              <w:rPr>
                <w:rFonts w:ascii="Arial" w:hAnsi="Arial" w:cs="Arial"/>
                <w:sz w:val="16"/>
                <w:szCs w:val="16"/>
                <w:lang w:val="en-US"/>
              </w:rPr>
              <w:t xml:space="preserve">needs </w:t>
            </w:r>
            <w:r w:rsidRPr="003F12C1">
              <w:rPr>
                <w:rFonts w:ascii="Arial" w:hAnsi="Arial" w:cs="Arial"/>
                <w:sz w:val="16"/>
                <w:szCs w:val="16"/>
              </w:rPr>
              <w:t>analysis of future skills and design adequate training programs</w:t>
            </w:r>
          </w:p>
        </w:tc>
        <w:tc>
          <w:tcPr>
            <w:tcW w:w="2690" w:type="dxa"/>
            <w:tcBorders>
              <w:top w:val="nil"/>
              <w:left w:val="nil"/>
              <w:bottom w:val="single" w:sz="4" w:space="0" w:color="auto"/>
              <w:right w:val="single" w:sz="4" w:space="0" w:color="auto"/>
            </w:tcBorders>
            <w:shd w:val="clear" w:color="auto" w:fill="auto"/>
            <w:vAlign w:val="center"/>
            <w:hideMark/>
          </w:tcPr>
          <w:p w14:paraId="6C4EC3C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training programs developed</w:t>
            </w:r>
          </w:p>
        </w:tc>
      </w:tr>
      <w:tr w:rsidR="006F2865" w:rsidRPr="003F12C1" w14:paraId="2A6B6A56" w14:textId="77777777" w:rsidTr="008E7E65">
        <w:trPr>
          <w:trHeight w:val="1280"/>
        </w:trPr>
        <w:tc>
          <w:tcPr>
            <w:tcW w:w="1583" w:type="dxa"/>
            <w:vMerge/>
            <w:tcBorders>
              <w:top w:val="single" w:sz="4" w:space="0" w:color="auto"/>
              <w:left w:val="single" w:sz="4" w:space="0" w:color="auto"/>
              <w:bottom w:val="nil"/>
              <w:right w:val="single" w:sz="4" w:space="0" w:color="auto"/>
            </w:tcBorders>
            <w:vAlign w:val="center"/>
            <w:hideMark/>
          </w:tcPr>
          <w:p w14:paraId="0BF9E81D"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auto"/>
              <w:right w:val="single" w:sz="4" w:space="0" w:color="auto"/>
            </w:tcBorders>
            <w:vAlign w:val="center"/>
            <w:hideMark/>
          </w:tcPr>
          <w:p w14:paraId="0D4A45DA"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5668134"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xml:space="preserve">Organize conferences and knowledge transfer events for latest technology </w:t>
            </w:r>
            <w:r w:rsidRPr="003F12C1">
              <w:rPr>
                <w:rFonts w:ascii="Arial" w:hAnsi="Arial" w:cs="Arial"/>
                <w:sz w:val="16"/>
                <w:szCs w:val="16"/>
                <w:lang w:val="en-US"/>
              </w:rPr>
              <w:t>developments in ICT and digitalization</w:t>
            </w:r>
          </w:p>
        </w:tc>
        <w:tc>
          <w:tcPr>
            <w:tcW w:w="2690" w:type="dxa"/>
            <w:tcBorders>
              <w:top w:val="nil"/>
              <w:left w:val="nil"/>
              <w:bottom w:val="single" w:sz="4" w:space="0" w:color="auto"/>
              <w:right w:val="single" w:sz="4" w:space="0" w:color="auto"/>
            </w:tcBorders>
            <w:shd w:val="clear" w:color="auto" w:fill="auto"/>
            <w:vAlign w:val="center"/>
            <w:hideMark/>
          </w:tcPr>
          <w:p w14:paraId="78778CE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organized events</w:t>
            </w:r>
          </w:p>
          <w:p w14:paraId="1D65015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people attending the events</w:t>
            </w:r>
          </w:p>
          <w:p w14:paraId="46F1197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established novel collaboration efforts based on these networking events</w:t>
            </w:r>
          </w:p>
        </w:tc>
      </w:tr>
      <w:tr w:rsidR="006F2865" w:rsidRPr="003F12C1" w14:paraId="100CCEA3" w14:textId="77777777" w:rsidTr="008E7E65">
        <w:trPr>
          <w:trHeight w:val="880"/>
        </w:trPr>
        <w:tc>
          <w:tcPr>
            <w:tcW w:w="1583" w:type="dxa"/>
            <w:vMerge/>
            <w:tcBorders>
              <w:top w:val="single" w:sz="4" w:space="0" w:color="auto"/>
              <w:left w:val="single" w:sz="4" w:space="0" w:color="auto"/>
              <w:bottom w:val="nil"/>
              <w:right w:val="single" w:sz="4" w:space="0" w:color="auto"/>
            </w:tcBorders>
            <w:vAlign w:val="center"/>
            <w:hideMark/>
          </w:tcPr>
          <w:p w14:paraId="75DB393C"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62FA463"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xml:space="preserve">5.3. </w:t>
            </w:r>
            <w:r w:rsidRPr="003F12C1">
              <w:rPr>
                <w:rFonts w:ascii="Arial" w:hAnsi="Arial" w:cs="Arial"/>
                <w:sz w:val="16"/>
                <w:szCs w:val="16"/>
                <w:lang w:val="en-US"/>
              </w:rPr>
              <w:t>Stimulate brain-gain by attracting international experts that contribute to the domestic economy</w:t>
            </w:r>
          </w:p>
        </w:tc>
        <w:tc>
          <w:tcPr>
            <w:tcW w:w="2835" w:type="dxa"/>
            <w:tcBorders>
              <w:top w:val="nil"/>
              <w:left w:val="nil"/>
              <w:bottom w:val="single" w:sz="4" w:space="0" w:color="auto"/>
              <w:right w:val="single" w:sz="4" w:space="0" w:color="auto"/>
            </w:tcBorders>
            <w:shd w:val="clear" w:color="auto" w:fill="auto"/>
            <w:vAlign w:val="center"/>
            <w:hideMark/>
          </w:tcPr>
          <w:p w14:paraId="1CC251E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Regulation changes/adaptations for attracting digital nomads (e.g., enable longer stay in MK)</w:t>
            </w:r>
          </w:p>
        </w:tc>
        <w:tc>
          <w:tcPr>
            <w:tcW w:w="2690" w:type="dxa"/>
            <w:tcBorders>
              <w:top w:val="nil"/>
              <w:left w:val="nil"/>
              <w:bottom w:val="single" w:sz="4" w:space="0" w:color="auto"/>
              <w:right w:val="single" w:sz="4" w:space="0" w:color="auto"/>
            </w:tcBorders>
            <w:shd w:val="clear" w:color="auto" w:fill="auto"/>
            <w:vAlign w:val="center"/>
            <w:hideMark/>
          </w:tcPr>
          <w:p w14:paraId="65CC6F4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Legislation changed/adapted for stay in the country</w:t>
            </w:r>
          </w:p>
          <w:p w14:paraId="6ED582E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Tax changes to support digital nomads working in the country</w:t>
            </w:r>
            <w:r w:rsidRPr="003F12C1">
              <w:rPr>
                <w:rFonts w:ascii="Arial" w:hAnsi="Arial" w:cs="Arial"/>
                <w:sz w:val="16"/>
                <w:szCs w:val="16"/>
                <w:lang w:val="en-US"/>
              </w:rPr>
              <w:t xml:space="preserve"> for </w:t>
            </w:r>
            <w:r w:rsidRPr="003F12C1">
              <w:rPr>
                <w:rFonts w:ascii="Arial" w:hAnsi="Arial" w:cs="Arial"/>
                <w:sz w:val="16"/>
                <w:szCs w:val="16"/>
                <w:lang w:val="en-US"/>
              </w:rPr>
              <w:lastRenderedPageBreak/>
              <w:t>domestic companies (addressing the dual taxation aspect)</w:t>
            </w:r>
          </w:p>
        </w:tc>
      </w:tr>
      <w:tr w:rsidR="006F2865" w:rsidRPr="003F12C1" w14:paraId="69C31257" w14:textId="77777777" w:rsidTr="008E7E65">
        <w:trPr>
          <w:trHeight w:val="960"/>
        </w:trPr>
        <w:tc>
          <w:tcPr>
            <w:tcW w:w="1583" w:type="dxa"/>
            <w:vMerge/>
            <w:tcBorders>
              <w:top w:val="single" w:sz="4" w:space="0" w:color="auto"/>
              <w:left w:val="single" w:sz="4" w:space="0" w:color="auto"/>
              <w:bottom w:val="nil"/>
              <w:right w:val="single" w:sz="4" w:space="0" w:color="auto"/>
            </w:tcBorders>
            <w:vAlign w:val="center"/>
            <w:hideMark/>
          </w:tcPr>
          <w:p w14:paraId="56600586"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3CC0DC5E"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4DD2D13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w:t>
            </w:r>
            <w:r w:rsidRPr="003F12C1">
              <w:rPr>
                <w:rFonts w:ascii="Arial" w:hAnsi="Arial" w:cs="Arial"/>
                <w:sz w:val="16"/>
                <w:szCs w:val="16"/>
              </w:rPr>
              <w:t xml:space="preserve">andboxes for digital nomads </w:t>
            </w:r>
          </w:p>
        </w:tc>
        <w:tc>
          <w:tcPr>
            <w:tcW w:w="2690" w:type="dxa"/>
            <w:tcBorders>
              <w:top w:val="nil"/>
              <w:left w:val="nil"/>
              <w:bottom w:val="single" w:sz="4" w:space="0" w:color="auto"/>
              <w:right w:val="single" w:sz="4" w:space="0" w:color="auto"/>
            </w:tcBorders>
            <w:shd w:val="clear" w:color="auto" w:fill="auto"/>
            <w:vAlign w:val="center"/>
          </w:tcPr>
          <w:p w14:paraId="2BB05D3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sandboxes opened on a national level</w:t>
            </w:r>
          </w:p>
          <w:p w14:paraId="27F47F44"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V</w:t>
            </w:r>
            <w:r w:rsidRPr="003F12C1">
              <w:rPr>
                <w:rFonts w:ascii="Arial" w:hAnsi="Arial" w:cs="Arial"/>
                <w:sz w:val="16"/>
                <w:szCs w:val="16"/>
              </w:rPr>
              <w:t xml:space="preserve">alue of funds allocated to </w:t>
            </w:r>
            <w:r w:rsidRPr="003F12C1">
              <w:rPr>
                <w:rFonts w:ascii="Arial" w:hAnsi="Arial" w:cs="Arial"/>
                <w:sz w:val="16"/>
                <w:szCs w:val="16"/>
                <w:lang w:val="en-US"/>
              </w:rPr>
              <w:t>support sandboxes in terms of location, infrastructure etc.</w:t>
            </w:r>
          </w:p>
        </w:tc>
      </w:tr>
      <w:tr w:rsidR="006F2865" w:rsidRPr="003F12C1" w14:paraId="68884A75" w14:textId="77777777" w:rsidTr="008E7E65">
        <w:trPr>
          <w:trHeight w:val="320"/>
        </w:trPr>
        <w:tc>
          <w:tcPr>
            <w:tcW w:w="1583" w:type="dxa"/>
            <w:vMerge/>
            <w:tcBorders>
              <w:top w:val="single" w:sz="4" w:space="0" w:color="auto"/>
              <w:left w:val="single" w:sz="4" w:space="0" w:color="auto"/>
              <w:bottom w:val="nil"/>
              <w:right w:val="single" w:sz="4" w:space="0" w:color="auto"/>
            </w:tcBorders>
            <w:vAlign w:val="center"/>
            <w:hideMark/>
          </w:tcPr>
          <w:p w14:paraId="7BA38E1C"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4C8FC7B3"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tcPr>
          <w:p w14:paraId="42ECFDDC"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xml:space="preserve">Establish a </w:t>
            </w:r>
            <w:r w:rsidRPr="003F12C1">
              <w:rPr>
                <w:rFonts w:ascii="Arial" w:hAnsi="Arial" w:cs="Arial"/>
                <w:sz w:val="16"/>
                <w:szCs w:val="16"/>
                <w:lang w:val="en-US"/>
              </w:rPr>
              <w:t>platform that will match</w:t>
            </w:r>
            <w:r w:rsidRPr="003F12C1">
              <w:rPr>
                <w:rFonts w:ascii="Arial" w:hAnsi="Arial" w:cs="Arial"/>
                <w:sz w:val="16"/>
                <w:szCs w:val="16"/>
              </w:rPr>
              <w:t xml:space="preserve"> ICT professionals originating from MK</w:t>
            </w:r>
            <w:r w:rsidRPr="003F12C1">
              <w:rPr>
                <w:rFonts w:ascii="Arial" w:hAnsi="Arial" w:cs="Arial"/>
                <w:sz w:val="16"/>
                <w:szCs w:val="16"/>
                <w:lang w:val="en-US"/>
              </w:rPr>
              <w:t xml:space="preserve"> willing to share knowledge, networks and experiences with domestic companies</w:t>
            </w:r>
          </w:p>
        </w:tc>
        <w:tc>
          <w:tcPr>
            <w:tcW w:w="2690" w:type="dxa"/>
            <w:tcBorders>
              <w:top w:val="nil"/>
              <w:left w:val="nil"/>
              <w:bottom w:val="single" w:sz="4" w:space="0" w:color="auto"/>
              <w:right w:val="single" w:sz="4" w:space="0" w:color="auto"/>
            </w:tcBorders>
            <w:shd w:val="clear" w:color="auto" w:fill="auto"/>
            <w:vAlign w:val="center"/>
          </w:tcPr>
          <w:p w14:paraId="18D3C6F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Network established</w:t>
            </w:r>
          </w:p>
          <w:p w14:paraId="0F85276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of people joining the network</w:t>
            </w:r>
            <w:r w:rsidRPr="003F12C1">
              <w:rPr>
                <w:rFonts w:ascii="Arial" w:hAnsi="Arial" w:cs="Arial"/>
                <w:sz w:val="16"/>
                <w:szCs w:val="16"/>
                <w:lang w:val="en-US"/>
              </w:rPr>
              <w:t>/platform</w:t>
            </w:r>
          </w:p>
          <w:p w14:paraId="02469329"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companies benefiting from these international experts</w:t>
            </w:r>
          </w:p>
        </w:tc>
      </w:tr>
      <w:tr w:rsidR="006F2865" w:rsidRPr="003F12C1" w14:paraId="333D4082" w14:textId="77777777" w:rsidTr="008E7E65">
        <w:trPr>
          <w:trHeight w:val="51"/>
        </w:trPr>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D5E0C"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Strategic objective 6. Digitalization of the public sector</w:t>
            </w: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32DC04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6.1. All key public services for business and citizens fully online by 2030</w:t>
            </w:r>
          </w:p>
        </w:tc>
        <w:tc>
          <w:tcPr>
            <w:tcW w:w="2835" w:type="dxa"/>
            <w:tcBorders>
              <w:top w:val="nil"/>
              <w:left w:val="nil"/>
              <w:bottom w:val="single" w:sz="4" w:space="0" w:color="auto"/>
              <w:right w:val="single" w:sz="4" w:space="0" w:color="auto"/>
            </w:tcBorders>
            <w:shd w:val="clear" w:color="auto" w:fill="auto"/>
            <w:vAlign w:val="center"/>
            <w:hideMark/>
          </w:tcPr>
          <w:p w14:paraId="6D3686C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Regulatory changes that will eliminate paper-based operation of public services for businesses and citizens</w:t>
            </w:r>
          </w:p>
        </w:tc>
        <w:tc>
          <w:tcPr>
            <w:tcW w:w="2690" w:type="dxa"/>
            <w:tcBorders>
              <w:top w:val="nil"/>
              <w:left w:val="nil"/>
              <w:bottom w:val="single" w:sz="4" w:space="0" w:color="auto"/>
              <w:right w:val="single" w:sz="4" w:space="0" w:color="auto"/>
            </w:tcBorders>
            <w:shd w:val="clear" w:color="auto" w:fill="auto"/>
            <w:vAlign w:val="center"/>
            <w:hideMark/>
          </w:tcPr>
          <w:p w14:paraId="5FDCC34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tc>
      </w:tr>
      <w:tr w:rsidR="006F2865" w:rsidRPr="003F12C1" w14:paraId="73C3869F" w14:textId="77777777" w:rsidTr="008E7E65">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FE08568"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736AB9E0"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6069B11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Policy implementation / law enforcement in the area of digitalization (digital identity, digital signature) </w:t>
            </w:r>
          </w:p>
        </w:tc>
        <w:tc>
          <w:tcPr>
            <w:tcW w:w="2690" w:type="dxa"/>
            <w:tcBorders>
              <w:top w:val="nil"/>
              <w:left w:val="nil"/>
              <w:bottom w:val="single" w:sz="4" w:space="0" w:color="auto"/>
              <w:right w:val="single" w:sz="4" w:space="0" w:color="auto"/>
            </w:tcBorders>
            <w:shd w:val="clear" w:color="auto" w:fill="auto"/>
            <w:vAlign w:val="center"/>
            <w:hideMark/>
          </w:tcPr>
          <w:p w14:paraId="51BAF28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Adoption of necessary changes</w:t>
            </w:r>
          </w:p>
          <w:p w14:paraId="0BF8047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Policies in place</w:t>
            </w:r>
          </w:p>
          <w:p w14:paraId="44CFD24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people using digital identity based services</w:t>
            </w:r>
          </w:p>
        </w:tc>
      </w:tr>
      <w:tr w:rsidR="006F2865" w:rsidRPr="003F12C1" w14:paraId="4AEA3EB3"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2F1079E0"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26204072"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3E55267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Centralization and simplification of administrative procedures</w:t>
            </w:r>
          </w:p>
        </w:tc>
        <w:tc>
          <w:tcPr>
            <w:tcW w:w="2690" w:type="dxa"/>
            <w:tcBorders>
              <w:top w:val="nil"/>
              <w:left w:val="nil"/>
              <w:bottom w:val="single" w:sz="4" w:space="0" w:color="auto"/>
              <w:right w:val="single" w:sz="4" w:space="0" w:color="auto"/>
            </w:tcBorders>
            <w:shd w:val="clear" w:color="auto" w:fill="auto"/>
            <w:vAlign w:val="center"/>
            <w:hideMark/>
          </w:tcPr>
          <w:p w14:paraId="63B2516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Citizens' satisfaction of level of digitalization and simplification of public services</w:t>
            </w:r>
          </w:p>
        </w:tc>
      </w:tr>
      <w:tr w:rsidR="006F2865" w:rsidRPr="003F12C1" w14:paraId="7BD814BB"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17744826"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63009B97"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95DDC2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Interoperability among public institutions</w:t>
            </w:r>
          </w:p>
        </w:tc>
        <w:tc>
          <w:tcPr>
            <w:tcW w:w="2690" w:type="dxa"/>
            <w:tcBorders>
              <w:top w:val="nil"/>
              <w:left w:val="nil"/>
              <w:bottom w:val="single" w:sz="4" w:space="0" w:color="auto"/>
              <w:right w:val="single" w:sz="4" w:space="0" w:color="auto"/>
            </w:tcBorders>
            <w:shd w:val="clear" w:color="auto" w:fill="auto"/>
            <w:vAlign w:val="center"/>
            <w:hideMark/>
          </w:tcPr>
          <w:p w14:paraId="10D2A38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formalized digital partnerships between public institutions</w:t>
            </w:r>
          </w:p>
        </w:tc>
      </w:tr>
      <w:tr w:rsidR="006F2865" w:rsidRPr="003F12C1" w14:paraId="28D4835B"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2BA04DF5"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3FDB8BF1"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64947184"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Strengthen the ICT capacity of public institutions with domestic ICT support</w:t>
            </w:r>
          </w:p>
        </w:tc>
        <w:tc>
          <w:tcPr>
            <w:tcW w:w="2690" w:type="dxa"/>
            <w:tcBorders>
              <w:top w:val="nil"/>
              <w:left w:val="nil"/>
              <w:bottom w:val="single" w:sz="4" w:space="0" w:color="auto"/>
              <w:right w:val="single" w:sz="4" w:space="0" w:color="auto"/>
            </w:tcBorders>
            <w:shd w:val="clear" w:color="auto" w:fill="auto"/>
            <w:vAlign w:val="center"/>
            <w:hideMark/>
          </w:tcPr>
          <w:p w14:paraId="2DD3D468"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Value of novel ICT infrastructure in public institutions</w:t>
            </w:r>
          </w:p>
          <w:p w14:paraId="3288727F"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people in working in public institutions with increased digital skills</w:t>
            </w:r>
          </w:p>
          <w:p w14:paraId="379D4E60"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rPr>
              <w:t># of local ICT companies cooperating</w:t>
            </w:r>
            <w:r w:rsidRPr="003F12C1">
              <w:rPr>
                <w:rFonts w:ascii="Arial" w:hAnsi="Arial" w:cs="Arial"/>
                <w:sz w:val="16"/>
                <w:szCs w:val="16"/>
                <w:lang w:val="en-US"/>
              </w:rPr>
              <w:t>/supporting</w:t>
            </w:r>
            <w:r w:rsidRPr="003F12C1">
              <w:rPr>
                <w:rFonts w:ascii="Arial" w:hAnsi="Arial" w:cs="Arial"/>
                <w:sz w:val="16"/>
                <w:szCs w:val="16"/>
              </w:rPr>
              <w:t xml:space="preserve"> public institutions</w:t>
            </w:r>
            <w:r w:rsidRPr="003F12C1">
              <w:rPr>
                <w:rFonts w:ascii="Arial" w:hAnsi="Arial" w:cs="Arial"/>
                <w:sz w:val="16"/>
                <w:szCs w:val="16"/>
                <w:lang w:val="en-US"/>
              </w:rPr>
              <w:t xml:space="preserve"> with custom ICT solutions</w:t>
            </w:r>
          </w:p>
        </w:tc>
      </w:tr>
      <w:tr w:rsidR="006F2865" w:rsidRPr="003F12C1" w14:paraId="7B649899"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7BC002A9"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10330DFA"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1ABD79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 a government body/dedicated team to digit</w:t>
            </w:r>
            <w:r w:rsidRPr="003F12C1">
              <w:rPr>
                <w:rFonts w:ascii="Arial" w:hAnsi="Arial" w:cs="Arial"/>
                <w:sz w:val="16"/>
                <w:szCs w:val="16"/>
                <w:lang w:val="en-US"/>
              </w:rPr>
              <w:t>aliz</w:t>
            </w:r>
            <w:r w:rsidRPr="003F12C1">
              <w:rPr>
                <w:rFonts w:ascii="Arial" w:hAnsi="Arial" w:cs="Arial"/>
                <w:sz w:val="16"/>
                <w:szCs w:val="16"/>
              </w:rPr>
              <w:t>ation</w:t>
            </w:r>
          </w:p>
        </w:tc>
        <w:tc>
          <w:tcPr>
            <w:tcW w:w="2690" w:type="dxa"/>
            <w:tcBorders>
              <w:top w:val="nil"/>
              <w:left w:val="nil"/>
              <w:bottom w:val="single" w:sz="4" w:space="0" w:color="auto"/>
              <w:right w:val="single" w:sz="4" w:space="0" w:color="auto"/>
            </w:tcBorders>
            <w:shd w:val="clear" w:color="auto" w:fill="auto"/>
            <w:vAlign w:val="center"/>
            <w:hideMark/>
          </w:tcPr>
          <w:p w14:paraId="087B407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Body/team established and operational</w:t>
            </w:r>
          </w:p>
        </w:tc>
      </w:tr>
      <w:tr w:rsidR="006F2865" w:rsidRPr="003F12C1" w14:paraId="6CA0E6A2" w14:textId="77777777" w:rsidTr="008E7E65">
        <w:trPr>
          <w:trHeight w:val="96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D3F2C74"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5B99362E"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FC06CF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Public procurement stimulate digital innovation</w:t>
            </w:r>
          </w:p>
        </w:tc>
        <w:tc>
          <w:tcPr>
            <w:tcW w:w="2690" w:type="dxa"/>
            <w:tcBorders>
              <w:top w:val="nil"/>
              <w:left w:val="nil"/>
              <w:bottom w:val="single" w:sz="4" w:space="0" w:color="auto"/>
              <w:right w:val="single" w:sz="4" w:space="0" w:color="auto"/>
            </w:tcBorders>
            <w:shd w:val="clear" w:color="auto" w:fill="auto"/>
            <w:vAlign w:val="center"/>
            <w:hideMark/>
          </w:tcPr>
          <w:p w14:paraId="3420E29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public tenders that stimulate digital innovation (less prescribed TORs, selection criteria based on economic value and not lowest price)</w:t>
            </w:r>
          </w:p>
        </w:tc>
      </w:tr>
      <w:tr w:rsidR="006F2865" w:rsidRPr="003F12C1" w14:paraId="54C2F039" w14:textId="77777777" w:rsidTr="008E7E65">
        <w:trPr>
          <w:trHeight w:val="96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73BCCEC2"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2D54D6B3"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ABD4BF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Promote open data of public institutions to support innovative product development</w:t>
            </w:r>
          </w:p>
        </w:tc>
        <w:tc>
          <w:tcPr>
            <w:tcW w:w="2690" w:type="dxa"/>
            <w:tcBorders>
              <w:top w:val="nil"/>
              <w:left w:val="nil"/>
              <w:bottom w:val="single" w:sz="4" w:space="0" w:color="auto"/>
              <w:right w:val="single" w:sz="4" w:space="0" w:color="auto"/>
            </w:tcBorders>
            <w:shd w:val="clear" w:color="auto" w:fill="auto"/>
            <w:vAlign w:val="center"/>
            <w:hideMark/>
          </w:tcPr>
          <w:p w14:paraId="3B194D9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public institutions opening their data</w:t>
            </w:r>
            <w:r w:rsidRPr="003F12C1">
              <w:rPr>
                <w:rFonts w:ascii="Arial" w:hAnsi="Arial" w:cs="Arial"/>
                <w:sz w:val="16"/>
                <w:szCs w:val="16"/>
              </w:rPr>
              <w:br/>
              <w:t>Quality of opened data for innovative product developemnt</w:t>
            </w:r>
          </w:p>
        </w:tc>
      </w:tr>
      <w:tr w:rsidR="006F2865" w:rsidRPr="003F12C1" w14:paraId="7F3A274B"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586AE65"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2ADD43EA"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bottom"/>
            <w:hideMark/>
          </w:tcPr>
          <w:p w14:paraId="05833F1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Support</w:t>
            </w:r>
            <w:r w:rsidRPr="003F12C1">
              <w:rPr>
                <w:rFonts w:ascii="Arial" w:hAnsi="Arial" w:cs="Arial"/>
                <w:sz w:val="16"/>
                <w:szCs w:val="16"/>
              </w:rPr>
              <w:t xml:space="preserve"> staff </w:t>
            </w:r>
            <w:r w:rsidRPr="003F12C1">
              <w:rPr>
                <w:rFonts w:ascii="Arial" w:hAnsi="Arial" w:cs="Arial"/>
                <w:sz w:val="16"/>
                <w:szCs w:val="16"/>
                <w:lang w:val="en-US"/>
              </w:rPr>
              <w:t xml:space="preserve">mobility </w:t>
            </w:r>
            <w:r w:rsidRPr="003F12C1">
              <w:rPr>
                <w:rFonts w:ascii="Arial" w:hAnsi="Arial" w:cs="Arial"/>
                <w:sz w:val="16"/>
                <w:szCs w:val="16"/>
              </w:rPr>
              <w:t>within public institutions to support knowledge exchange</w:t>
            </w:r>
          </w:p>
        </w:tc>
        <w:tc>
          <w:tcPr>
            <w:tcW w:w="2690" w:type="dxa"/>
            <w:tcBorders>
              <w:top w:val="nil"/>
              <w:left w:val="nil"/>
              <w:bottom w:val="single" w:sz="4" w:space="0" w:color="auto"/>
              <w:right w:val="single" w:sz="4" w:space="0" w:color="auto"/>
            </w:tcBorders>
            <w:shd w:val="clear" w:color="auto" w:fill="auto"/>
            <w:vAlign w:val="center"/>
            <w:hideMark/>
          </w:tcPr>
          <w:p w14:paraId="1717984B" w14:textId="77777777" w:rsidR="006F2865" w:rsidRPr="003F12C1" w:rsidRDefault="006F2865" w:rsidP="003F12C1">
            <w:pPr>
              <w:spacing w:after="120" w:line="240" w:lineRule="auto"/>
              <w:rPr>
                <w:rFonts w:ascii="Arial" w:hAnsi="Arial" w:cs="Arial"/>
                <w:sz w:val="16"/>
                <w:szCs w:val="16"/>
                <w:lang w:val="en-US"/>
              </w:rPr>
            </w:pPr>
            <w:r w:rsidRPr="003F12C1">
              <w:rPr>
                <w:rFonts w:ascii="Arial" w:hAnsi="Arial" w:cs="Arial"/>
                <w:sz w:val="16"/>
                <w:szCs w:val="16"/>
                <w:lang w:val="en-US"/>
              </w:rPr>
              <w:t># of specialists performing mobility</w:t>
            </w:r>
          </w:p>
        </w:tc>
      </w:tr>
      <w:tr w:rsidR="006F2865" w:rsidRPr="003F12C1" w14:paraId="14D82705" w14:textId="77777777" w:rsidTr="008E7E65">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75027555" w14:textId="77777777" w:rsidR="006F2865" w:rsidRPr="003F12C1" w:rsidRDefault="006F2865" w:rsidP="003F12C1">
            <w:pPr>
              <w:spacing w:after="120" w:line="240" w:lineRule="auto"/>
              <w:rPr>
                <w:rFonts w:ascii="Arial" w:hAnsi="Arial" w:cs="Arial"/>
                <w:b/>
                <w:bCs/>
                <w:sz w:val="16"/>
                <w:szCs w:val="16"/>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A5C3F4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6.2. Increased awareness of benefits of ICT solutions in the cross-sectoral areas selected in the SWOT </w:t>
            </w:r>
          </w:p>
        </w:tc>
        <w:tc>
          <w:tcPr>
            <w:tcW w:w="2835" w:type="dxa"/>
            <w:tcBorders>
              <w:top w:val="nil"/>
              <w:left w:val="nil"/>
              <w:bottom w:val="single" w:sz="4" w:space="0" w:color="auto"/>
              <w:right w:val="single" w:sz="4" w:space="0" w:color="auto"/>
            </w:tcBorders>
            <w:shd w:val="clear" w:color="auto" w:fill="auto"/>
            <w:vAlign w:val="center"/>
            <w:hideMark/>
          </w:tcPr>
          <w:p w14:paraId="3FF47B4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Cross-sectoral conferences supported by the government at least once a year</w:t>
            </w:r>
          </w:p>
        </w:tc>
        <w:tc>
          <w:tcPr>
            <w:tcW w:w="2690" w:type="dxa"/>
            <w:tcBorders>
              <w:top w:val="nil"/>
              <w:left w:val="nil"/>
              <w:bottom w:val="single" w:sz="4" w:space="0" w:color="auto"/>
              <w:right w:val="single" w:sz="4" w:space="0" w:color="auto"/>
            </w:tcBorders>
            <w:shd w:val="clear" w:color="auto" w:fill="auto"/>
            <w:vAlign w:val="center"/>
            <w:hideMark/>
          </w:tcPr>
          <w:p w14:paraId="212B4A8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attendees at the annual conferences</w:t>
            </w:r>
          </w:p>
        </w:tc>
      </w:tr>
      <w:tr w:rsidR="006F2865" w:rsidRPr="003F12C1" w14:paraId="22B23159" w14:textId="77777777" w:rsidTr="008E7E65">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35DA0D7"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79F03085"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single" w:sz="4" w:space="0" w:color="auto"/>
              <w:right w:val="single" w:sz="4" w:space="0" w:color="auto"/>
            </w:tcBorders>
            <w:shd w:val="clear" w:color="auto" w:fill="auto"/>
            <w:vAlign w:val="bottom"/>
            <w:hideMark/>
          </w:tcPr>
          <w:p w14:paraId="0E82450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Develop project funding calls (e</w:t>
            </w:r>
            <w:r w:rsidRPr="003F12C1">
              <w:rPr>
                <w:rFonts w:ascii="Arial" w:hAnsi="Arial" w:cs="Arial"/>
                <w:sz w:val="16"/>
                <w:szCs w:val="16"/>
                <w:lang w:val="en-US"/>
              </w:rPr>
              <w:t>.</w:t>
            </w:r>
            <w:r w:rsidRPr="003F12C1">
              <w:rPr>
                <w:rFonts w:ascii="Arial" w:hAnsi="Arial" w:cs="Arial"/>
                <w:sz w:val="16"/>
                <w:szCs w:val="16"/>
              </w:rPr>
              <w:t>g</w:t>
            </w:r>
            <w:r w:rsidRPr="003F12C1">
              <w:rPr>
                <w:rFonts w:ascii="Arial" w:hAnsi="Arial" w:cs="Arial"/>
                <w:sz w:val="16"/>
                <w:szCs w:val="16"/>
                <w:lang w:val="en-US"/>
              </w:rPr>
              <w:t>.</w:t>
            </w:r>
            <w:r w:rsidRPr="003F12C1">
              <w:rPr>
                <w:rFonts w:ascii="Arial" w:hAnsi="Arial" w:cs="Arial"/>
                <w:sz w:val="16"/>
                <w:szCs w:val="16"/>
              </w:rPr>
              <w:t xml:space="preserve"> FIT</w:t>
            </w:r>
            <w:r w:rsidRPr="003F12C1">
              <w:rPr>
                <w:rFonts w:ascii="Arial" w:hAnsi="Arial" w:cs="Arial"/>
                <w:sz w:val="16"/>
                <w:szCs w:val="16"/>
                <w:lang w:val="en-US"/>
              </w:rPr>
              <w:t>D</w:t>
            </w:r>
            <w:r w:rsidRPr="003F12C1">
              <w:rPr>
                <w:rFonts w:ascii="Arial" w:hAnsi="Arial" w:cs="Arial"/>
                <w:sz w:val="16"/>
                <w:szCs w:val="16"/>
              </w:rPr>
              <w:t>) for digit</w:t>
            </w:r>
            <w:r w:rsidRPr="003F12C1">
              <w:rPr>
                <w:rFonts w:ascii="Arial" w:hAnsi="Arial" w:cs="Arial"/>
                <w:sz w:val="16"/>
                <w:szCs w:val="16"/>
                <w:lang w:val="en-US"/>
              </w:rPr>
              <w:t>ail</w:t>
            </w:r>
            <w:r w:rsidRPr="003F12C1">
              <w:rPr>
                <w:rFonts w:ascii="Arial" w:hAnsi="Arial" w:cs="Arial"/>
                <w:sz w:val="16"/>
                <w:szCs w:val="16"/>
              </w:rPr>
              <w:t>zation of public services</w:t>
            </w:r>
          </w:p>
        </w:tc>
        <w:tc>
          <w:tcPr>
            <w:tcW w:w="2690" w:type="dxa"/>
            <w:tcBorders>
              <w:top w:val="nil"/>
              <w:left w:val="nil"/>
              <w:bottom w:val="single" w:sz="4" w:space="0" w:color="auto"/>
              <w:right w:val="single" w:sz="4" w:space="0" w:color="auto"/>
            </w:tcBorders>
            <w:shd w:val="clear" w:color="auto" w:fill="auto"/>
            <w:vAlign w:val="center"/>
            <w:hideMark/>
          </w:tcPr>
          <w:p w14:paraId="369F920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calls dedicated to digitalization of public services</w:t>
            </w:r>
          </w:p>
        </w:tc>
      </w:tr>
      <w:tr w:rsidR="006F2865" w:rsidRPr="003F12C1" w14:paraId="1F900FC4" w14:textId="77777777" w:rsidTr="008E7E65">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291BE126"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2D994307" w14:textId="77777777" w:rsidR="006F2865" w:rsidRPr="003F12C1" w:rsidRDefault="006F2865" w:rsidP="003F12C1">
            <w:pPr>
              <w:spacing w:after="120" w:line="240" w:lineRule="auto"/>
              <w:rPr>
                <w:rFonts w:ascii="Arial" w:hAnsi="Arial" w:cs="Arial"/>
                <w:sz w:val="16"/>
                <w:szCs w:val="16"/>
              </w:rPr>
            </w:pPr>
          </w:p>
        </w:tc>
        <w:tc>
          <w:tcPr>
            <w:tcW w:w="2835" w:type="dxa"/>
            <w:tcBorders>
              <w:top w:val="nil"/>
              <w:left w:val="nil"/>
              <w:bottom w:val="nil"/>
              <w:right w:val="nil"/>
            </w:tcBorders>
            <w:shd w:val="clear" w:color="auto" w:fill="auto"/>
            <w:vAlign w:val="bottom"/>
            <w:hideMark/>
          </w:tcPr>
          <w:p w14:paraId="6BAD1D4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en-US"/>
              </w:rPr>
              <w:t>Promote</w:t>
            </w:r>
            <w:r w:rsidRPr="003F12C1">
              <w:rPr>
                <w:rFonts w:ascii="Arial" w:hAnsi="Arial" w:cs="Arial"/>
                <w:sz w:val="16"/>
                <w:szCs w:val="16"/>
              </w:rPr>
              <w:t xml:space="preserve"> creation of multidisciplinary teams to create new product for specific industries</w:t>
            </w:r>
          </w:p>
        </w:tc>
        <w:tc>
          <w:tcPr>
            <w:tcW w:w="2690" w:type="dxa"/>
            <w:tcBorders>
              <w:top w:val="nil"/>
              <w:left w:val="single" w:sz="4" w:space="0" w:color="auto"/>
              <w:bottom w:val="single" w:sz="4" w:space="0" w:color="auto"/>
              <w:right w:val="single" w:sz="4" w:space="0" w:color="auto"/>
            </w:tcBorders>
            <w:shd w:val="clear" w:color="auto" w:fill="auto"/>
            <w:vAlign w:val="center"/>
            <w:hideMark/>
          </w:tcPr>
          <w:p w14:paraId="6B4A619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created multidisciplinary teams</w:t>
            </w:r>
          </w:p>
        </w:tc>
      </w:tr>
      <w:tr w:rsidR="006F2865" w:rsidRPr="003F12C1" w14:paraId="7DDC8A51" w14:textId="77777777" w:rsidTr="008E7E65">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74B9A78B" w14:textId="77777777" w:rsidR="006F2865" w:rsidRPr="003F12C1" w:rsidRDefault="006F2865" w:rsidP="003F12C1">
            <w:pPr>
              <w:spacing w:after="120" w:line="240" w:lineRule="auto"/>
              <w:rPr>
                <w:rFonts w:ascii="Arial" w:hAnsi="Arial" w:cs="Arial"/>
                <w:b/>
                <w:bCs/>
                <w:sz w:val="16"/>
                <w:szCs w:val="16"/>
              </w:rPr>
            </w:pPr>
          </w:p>
        </w:tc>
        <w:tc>
          <w:tcPr>
            <w:tcW w:w="1988" w:type="dxa"/>
            <w:vMerge/>
            <w:tcBorders>
              <w:top w:val="nil"/>
              <w:left w:val="single" w:sz="4" w:space="0" w:color="auto"/>
              <w:bottom w:val="single" w:sz="4" w:space="0" w:color="000000"/>
              <w:right w:val="single" w:sz="4" w:space="0" w:color="auto"/>
            </w:tcBorders>
            <w:vAlign w:val="center"/>
            <w:hideMark/>
          </w:tcPr>
          <w:p w14:paraId="115D7B6E" w14:textId="77777777" w:rsidR="006F2865" w:rsidRPr="003F12C1" w:rsidRDefault="006F2865" w:rsidP="003F12C1">
            <w:pPr>
              <w:spacing w:after="120" w:line="240" w:lineRule="auto"/>
              <w:rPr>
                <w:rFonts w:ascii="Arial" w:hAnsi="Arial" w:cs="Arial"/>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A54EF3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Technical assistance from foreign experts/consultants</w:t>
            </w:r>
          </w:p>
        </w:tc>
        <w:tc>
          <w:tcPr>
            <w:tcW w:w="2690" w:type="dxa"/>
            <w:tcBorders>
              <w:top w:val="nil"/>
              <w:left w:val="nil"/>
              <w:bottom w:val="single" w:sz="4" w:space="0" w:color="auto"/>
              <w:right w:val="single" w:sz="4" w:space="0" w:color="auto"/>
            </w:tcBorders>
            <w:shd w:val="clear" w:color="auto" w:fill="auto"/>
            <w:vAlign w:val="center"/>
            <w:hideMark/>
          </w:tcPr>
          <w:p w14:paraId="376A236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of engaged experts</w:t>
            </w:r>
            <w:r w:rsidRPr="003F12C1">
              <w:rPr>
                <w:rFonts w:ascii="Arial" w:hAnsi="Arial" w:cs="Arial"/>
                <w:sz w:val="16"/>
                <w:szCs w:val="16"/>
              </w:rPr>
              <w:br/>
              <w:t># of companies/institutions using their services</w:t>
            </w:r>
          </w:p>
        </w:tc>
      </w:tr>
    </w:tbl>
    <w:p w14:paraId="47D96ACA" w14:textId="6E45F3C2" w:rsidR="006F2865" w:rsidRPr="00337103" w:rsidRDefault="006F2865" w:rsidP="00AE7C00">
      <w:pPr>
        <w:pStyle w:val="Heading2"/>
      </w:pPr>
      <w:r w:rsidRPr="003F12C1">
        <w:rPr>
          <w:rFonts w:cs="Arial"/>
        </w:rPr>
        <w:br w:type="page"/>
      </w:r>
      <w:bookmarkStart w:id="94" w:name="_Toc106918121"/>
      <w:bookmarkStart w:id="95" w:name="_Toc149063615"/>
      <w:bookmarkStart w:id="96" w:name="_Toc153064539"/>
      <w:r w:rsidR="00337103" w:rsidRPr="00337103">
        <w:lastRenderedPageBreak/>
        <w:t>POLICY MIX INPUT: SUSTAINABLE MATERIALS AND SMART BUILDINGS</w:t>
      </w:r>
      <w:bookmarkEnd w:id="94"/>
      <w:bookmarkEnd w:id="95"/>
      <w:bookmarkEnd w:id="96"/>
    </w:p>
    <w:p w14:paraId="7AE2ADBB" w14:textId="21D5782A" w:rsidR="006F2865" w:rsidRPr="003F12C1" w:rsidRDefault="001A3D86" w:rsidP="003F12C1">
      <w:pPr>
        <w:spacing w:after="120" w:line="240" w:lineRule="auto"/>
        <w:rPr>
          <w:rFonts w:ascii="Arial" w:hAnsi="Arial" w:cs="Arial"/>
        </w:rPr>
      </w:pPr>
      <w:r>
        <w:rPr>
          <w:rFonts w:ascii="Arial" w:hAnsi="Arial" w:cs="Arial"/>
          <w:lang w:val="en-US"/>
        </w:rPr>
        <w:t>Table</w:t>
      </w:r>
      <w:r w:rsidR="00F03214" w:rsidRPr="00F03214">
        <w:rPr>
          <w:rFonts w:ascii="Arial" w:hAnsi="Arial" w:cs="Arial"/>
        </w:rPr>
        <w:t xml:space="preserve"> 1</w:t>
      </w:r>
      <w:r w:rsidR="00F03214">
        <w:rPr>
          <w:rFonts w:ascii="Arial" w:hAnsi="Arial" w:cs="Arial"/>
        </w:rPr>
        <w:t>3</w:t>
      </w:r>
      <w:r w:rsidR="00F03214" w:rsidRPr="00F03214">
        <w:rPr>
          <w:rFonts w:ascii="Arial" w:hAnsi="Arial" w:cs="Arial"/>
        </w:rPr>
        <w:t>: POLICY MIX INPUT: SUSTAINABLE MATERIALS AND SMART BUILDINGS</w:t>
      </w:r>
    </w:p>
    <w:tbl>
      <w:tblPr>
        <w:tblW w:w="9096" w:type="dxa"/>
        <w:tblLayout w:type="fixed"/>
        <w:tblLook w:val="04A0" w:firstRow="1" w:lastRow="0" w:firstColumn="1" w:lastColumn="0" w:noHBand="0" w:noVBand="1"/>
      </w:tblPr>
      <w:tblGrid>
        <w:gridCol w:w="1683"/>
        <w:gridCol w:w="1601"/>
        <w:gridCol w:w="2835"/>
        <w:gridCol w:w="2977"/>
      </w:tblGrid>
      <w:tr w:rsidR="006F2865" w:rsidRPr="003F12C1" w14:paraId="5B51086D" w14:textId="77777777" w:rsidTr="001651E3">
        <w:trPr>
          <w:trHeight w:val="336"/>
        </w:trPr>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2FE3C8" w14:textId="77777777" w:rsidR="006F2865" w:rsidRPr="003F12C1" w:rsidRDefault="006F2865" w:rsidP="003F12C1">
            <w:pPr>
              <w:spacing w:after="120" w:line="240" w:lineRule="auto"/>
              <w:jc w:val="center"/>
              <w:rPr>
                <w:rFonts w:ascii="Arial" w:hAnsi="Arial" w:cs="Arial"/>
                <w:b/>
                <w:bCs/>
                <w:sz w:val="16"/>
                <w:szCs w:val="16"/>
              </w:rPr>
            </w:pPr>
            <w:r w:rsidRPr="003F12C1">
              <w:rPr>
                <w:rFonts w:ascii="Arial" w:hAnsi="Arial" w:cs="Arial"/>
                <w:b/>
                <w:bCs/>
                <w:sz w:val="16"/>
                <w:szCs w:val="16"/>
              </w:rPr>
              <w:t>Strategic objectives</w:t>
            </w:r>
          </w:p>
        </w:tc>
        <w:tc>
          <w:tcPr>
            <w:tcW w:w="1601" w:type="dxa"/>
            <w:tcBorders>
              <w:top w:val="single" w:sz="4" w:space="0" w:color="auto"/>
              <w:left w:val="nil"/>
              <w:bottom w:val="single" w:sz="4" w:space="0" w:color="auto"/>
              <w:right w:val="single" w:sz="4" w:space="0" w:color="auto"/>
            </w:tcBorders>
            <w:shd w:val="clear" w:color="auto" w:fill="ACB9CA"/>
            <w:vAlign w:val="center"/>
            <w:hideMark/>
          </w:tcPr>
          <w:p w14:paraId="79424B71" w14:textId="77777777" w:rsidR="006F2865" w:rsidRPr="003F12C1" w:rsidRDefault="006F2865" w:rsidP="003F12C1">
            <w:pPr>
              <w:spacing w:after="120" w:line="240" w:lineRule="auto"/>
              <w:jc w:val="center"/>
              <w:rPr>
                <w:rFonts w:ascii="Arial" w:hAnsi="Arial" w:cs="Arial"/>
                <w:b/>
                <w:bCs/>
                <w:sz w:val="16"/>
                <w:szCs w:val="16"/>
              </w:rPr>
            </w:pPr>
            <w:r w:rsidRPr="003F12C1">
              <w:rPr>
                <w:rFonts w:ascii="Arial" w:hAnsi="Arial" w:cs="Arial"/>
                <w:b/>
                <w:bCs/>
                <w:sz w:val="16"/>
                <w:szCs w:val="16"/>
              </w:rPr>
              <w:t>Specific goals</w:t>
            </w:r>
          </w:p>
        </w:tc>
        <w:tc>
          <w:tcPr>
            <w:tcW w:w="2835" w:type="dxa"/>
            <w:tcBorders>
              <w:top w:val="single" w:sz="4" w:space="0" w:color="auto"/>
              <w:left w:val="nil"/>
              <w:bottom w:val="single" w:sz="4" w:space="0" w:color="auto"/>
              <w:right w:val="single" w:sz="4" w:space="0" w:color="auto"/>
            </w:tcBorders>
            <w:shd w:val="clear" w:color="auto" w:fill="F7B4E8"/>
            <w:vAlign w:val="center"/>
            <w:hideMark/>
          </w:tcPr>
          <w:p w14:paraId="7F551B71" w14:textId="77777777" w:rsidR="006F2865" w:rsidRPr="003F12C1" w:rsidRDefault="006F2865" w:rsidP="003F12C1">
            <w:pPr>
              <w:spacing w:after="120" w:line="240" w:lineRule="auto"/>
              <w:jc w:val="center"/>
              <w:rPr>
                <w:rFonts w:ascii="Arial" w:hAnsi="Arial" w:cs="Arial"/>
                <w:b/>
                <w:bCs/>
                <w:sz w:val="16"/>
                <w:szCs w:val="16"/>
              </w:rPr>
            </w:pPr>
            <w:r w:rsidRPr="003F12C1">
              <w:rPr>
                <w:rFonts w:ascii="Arial" w:hAnsi="Arial" w:cs="Arial"/>
                <w:b/>
                <w:bCs/>
                <w:sz w:val="16"/>
                <w:szCs w:val="16"/>
              </w:rPr>
              <w:t>Policy measures</w:t>
            </w:r>
          </w:p>
        </w:tc>
        <w:tc>
          <w:tcPr>
            <w:tcW w:w="2977" w:type="dxa"/>
            <w:tcBorders>
              <w:top w:val="single" w:sz="4" w:space="0" w:color="auto"/>
              <w:left w:val="nil"/>
              <w:bottom w:val="single" w:sz="4" w:space="0" w:color="auto"/>
              <w:right w:val="single" w:sz="4" w:space="0" w:color="auto"/>
            </w:tcBorders>
            <w:shd w:val="clear" w:color="auto" w:fill="F7B4E8"/>
            <w:vAlign w:val="center"/>
            <w:hideMark/>
          </w:tcPr>
          <w:p w14:paraId="7F0AC5BE" w14:textId="77777777" w:rsidR="006F2865" w:rsidRPr="003F12C1" w:rsidRDefault="006F2865" w:rsidP="003F12C1">
            <w:pPr>
              <w:spacing w:after="120" w:line="240" w:lineRule="auto"/>
              <w:jc w:val="center"/>
              <w:rPr>
                <w:rFonts w:ascii="Arial" w:hAnsi="Arial" w:cs="Arial"/>
                <w:b/>
                <w:bCs/>
                <w:sz w:val="16"/>
                <w:szCs w:val="16"/>
              </w:rPr>
            </w:pPr>
            <w:r w:rsidRPr="003F12C1">
              <w:rPr>
                <w:rFonts w:ascii="Arial" w:hAnsi="Arial" w:cs="Arial"/>
                <w:b/>
                <w:bCs/>
                <w:sz w:val="16"/>
                <w:szCs w:val="16"/>
              </w:rPr>
              <w:t>Indicators</w:t>
            </w:r>
          </w:p>
        </w:tc>
      </w:tr>
      <w:tr w:rsidR="006F2865" w:rsidRPr="003F12C1" w14:paraId="177C6507" w14:textId="77777777" w:rsidTr="008E7E65">
        <w:trPr>
          <w:trHeight w:val="336"/>
        </w:trPr>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4EBD27EC"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b/>
                <w:bCs/>
                <w:sz w:val="16"/>
                <w:szCs w:val="16"/>
              </w:rPr>
              <w:t xml:space="preserve">Strategic objective 1. </w:t>
            </w:r>
          </w:p>
          <w:p w14:paraId="49B158E8" w14:textId="77777777" w:rsidR="006F2865" w:rsidRPr="003F12C1" w:rsidRDefault="006F2865" w:rsidP="003F12C1">
            <w:pPr>
              <w:spacing w:after="120" w:line="240" w:lineRule="auto"/>
              <w:jc w:val="center"/>
              <w:rPr>
                <w:rFonts w:ascii="Arial" w:hAnsi="Arial" w:cs="Arial"/>
                <w:bCs/>
                <w:sz w:val="16"/>
                <w:szCs w:val="16"/>
              </w:rPr>
            </w:pPr>
            <w:r w:rsidRPr="003F12C1">
              <w:rPr>
                <w:rFonts w:ascii="Arial" w:hAnsi="Arial" w:cs="Arial"/>
                <w:bCs/>
                <w:sz w:val="16"/>
                <w:szCs w:val="16"/>
              </w:rPr>
              <w:t>Building strong partnerships to strengthen the innovative ecosystem</w:t>
            </w:r>
          </w:p>
        </w:tc>
        <w:tc>
          <w:tcPr>
            <w:tcW w:w="1601" w:type="dxa"/>
            <w:tcBorders>
              <w:top w:val="single" w:sz="4" w:space="0" w:color="auto"/>
              <w:left w:val="nil"/>
              <w:bottom w:val="single" w:sz="4" w:space="0" w:color="auto"/>
              <w:right w:val="single" w:sz="4" w:space="0" w:color="auto"/>
            </w:tcBorders>
            <w:shd w:val="clear" w:color="auto" w:fill="auto"/>
            <w:vAlign w:val="center"/>
          </w:tcPr>
          <w:p w14:paraId="33ACA3C2"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1.1: </w:t>
            </w:r>
          </w:p>
          <w:p w14:paraId="01131D6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Raising public awareness for innovation based on the concept of circular economy, eco-innovative materials and smart buildings</w:t>
            </w:r>
          </w:p>
          <w:p w14:paraId="555B9650" w14:textId="77777777" w:rsidR="006F2865" w:rsidRPr="003F12C1" w:rsidRDefault="006F2865" w:rsidP="003F12C1">
            <w:pPr>
              <w:spacing w:after="120" w:line="240" w:lineRule="auto"/>
              <w:jc w:val="center"/>
              <w:rPr>
                <w:rFonts w:ascii="Arial" w:hAnsi="Arial" w:cs="Arial"/>
                <w:b/>
                <w:bCs/>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5A2671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Conferences/workshops/exhibition’s for dissemination the results and raise the awareness for aims of domain (greening, digitalization, energy efficiency, renewables, secondary raw materials, circular economy…)</w:t>
            </w:r>
          </w:p>
          <w:p w14:paraId="325A7FA1"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54DF10E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organized conferences/workshops/exhibitions</w:t>
            </w:r>
          </w:p>
          <w:p w14:paraId="0C97C6A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participants from Q-Helix</w:t>
            </w:r>
          </w:p>
          <w:p w14:paraId="35ACEDF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establish networks</w:t>
            </w:r>
          </w:p>
          <w:p w14:paraId="46326C95" w14:textId="77777777" w:rsidR="006F2865" w:rsidRPr="003F12C1" w:rsidRDefault="006F2865" w:rsidP="003F12C1">
            <w:pPr>
              <w:spacing w:after="120" w:line="240" w:lineRule="auto"/>
              <w:rPr>
                <w:rFonts w:ascii="Arial" w:hAnsi="Arial" w:cs="Arial"/>
                <w:b/>
                <w:bCs/>
                <w:sz w:val="16"/>
                <w:szCs w:val="16"/>
              </w:rPr>
            </w:pPr>
            <w:r w:rsidRPr="003F12C1">
              <w:rPr>
                <w:rFonts w:ascii="Arial" w:hAnsi="Arial" w:cs="Arial"/>
                <w:sz w:val="16"/>
                <w:szCs w:val="16"/>
              </w:rPr>
              <w:t>No. of broadcasting events via media</w:t>
            </w:r>
          </w:p>
        </w:tc>
      </w:tr>
      <w:tr w:rsidR="006F2865" w:rsidRPr="003F12C1" w14:paraId="4E5443FE" w14:textId="77777777" w:rsidTr="008E7E65">
        <w:trPr>
          <w:trHeight w:val="957"/>
        </w:trPr>
        <w:tc>
          <w:tcPr>
            <w:tcW w:w="1683" w:type="dxa"/>
            <w:vMerge w:val="restart"/>
            <w:tcBorders>
              <w:top w:val="single" w:sz="4" w:space="0" w:color="auto"/>
              <w:left w:val="single" w:sz="4" w:space="0" w:color="auto"/>
              <w:right w:val="single" w:sz="4" w:space="0" w:color="auto"/>
            </w:tcBorders>
            <w:shd w:val="clear" w:color="auto" w:fill="auto"/>
            <w:vAlign w:val="center"/>
          </w:tcPr>
          <w:p w14:paraId="1A3C694E" w14:textId="77777777" w:rsidR="006F2865" w:rsidRPr="003F12C1" w:rsidRDefault="006F2865" w:rsidP="003F12C1">
            <w:pPr>
              <w:spacing w:after="120" w:line="240" w:lineRule="auto"/>
              <w:rPr>
                <w:rFonts w:ascii="Arial" w:hAnsi="Arial" w:cs="Arial"/>
                <w:b/>
                <w:bCs/>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1AA08BD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b/>
                <w:sz w:val="16"/>
                <w:szCs w:val="16"/>
              </w:rPr>
              <w:t>SO 1.2:</w:t>
            </w:r>
          </w:p>
          <w:p w14:paraId="1C20601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Improving the cooperation (network) for the domain aims:</w:t>
            </w:r>
          </w:p>
          <w:p w14:paraId="211213D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 in the frame of academia (A);</w:t>
            </w:r>
          </w:p>
          <w:p w14:paraId="4D8EEFC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(ii). between business sector (B) and the academia;</w:t>
            </w:r>
          </w:p>
          <w:p w14:paraId="7F91574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(iii). among policy makers (government sector - C), business and academia;</w:t>
            </w:r>
          </w:p>
          <w:p w14:paraId="05CDD1D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(iv). among municipalities (M), A, B and C;</w:t>
            </w:r>
          </w:p>
          <w:p w14:paraId="43F76AE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 among A, B, C, M and non-government sector</w:t>
            </w:r>
          </w:p>
          <w:p w14:paraId="05CC5B23" w14:textId="77777777" w:rsidR="006F2865" w:rsidRPr="003F12C1" w:rsidRDefault="006F2865" w:rsidP="003F12C1">
            <w:pPr>
              <w:spacing w:after="120" w:line="240" w:lineRule="auto"/>
              <w:rPr>
                <w:rFonts w:ascii="Arial" w:hAnsi="Arial" w:cs="Arial"/>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BD10AE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Establishment a  Center to enhance the cooperation  among A, B, C and M in the frame of S3 domain</w:t>
            </w:r>
          </w:p>
        </w:tc>
        <w:tc>
          <w:tcPr>
            <w:tcW w:w="2977" w:type="dxa"/>
            <w:tcBorders>
              <w:top w:val="single" w:sz="4" w:space="0" w:color="auto"/>
              <w:left w:val="nil"/>
              <w:bottom w:val="single" w:sz="4" w:space="0" w:color="auto"/>
              <w:right w:val="single" w:sz="4" w:space="0" w:color="auto"/>
            </w:tcBorders>
            <w:shd w:val="clear" w:color="auto" w:fill="auto"/>
            <w:vAlign w:val="center"/>
          </w:tcPr>
          <w:p w14:paraId="6D9D35A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Center established by 2024</w:t>
            </w:r>
          </w:p>
          <w:p w14:paraId="43206F22" w14:textId="77777777" w:rsidR="006F2865" w:rsidRPr="003F12C1" w:rsidRDefault="006F2865" w:rsidP="003F12C1">
            <w:pPr>
              <w:spacing w:after="120" w:line="240" w:lineRule="auto"/>
              <w:rPr>
                <w:rFonts w:ascii="Arial" w:hAnsi="Arial" w:cs="Arial"/>
                <w:sz w:val="16"/>
                <w:szCs w:val="16"/>
              </w:rPr>
            </w:pPr>
          </w:p>
        </w:tc>
      </w:tr>
      <w:tr w:rsidR="006F2865" w:rsidRPr="003F12C1" w14:paraId="08B92AA9" w14:textId="77777777" w:rsidTr="008E7E65">
        <w:trPr>
          <w:trHeight w:val="872"/>
        </w:trPr>
        <w:tc>
          <w:tcPr>
            <w:tcW w:w="1683" w:type="dxa"/>
            <w:vMerge/>
            <w:tcBorders>
              <w:left w:val="single" w:sz="4" w:space="0" w:color="auto"/>
              <w:right w:val="single" w:sz="4" w:space="0" w:color="auto"/>
            </w:tcBorders>
            <w:shd w:val="clear" w:color="auto" w:fill="auto"/>
            <w:vAlign w:val="center"/>
          </w:tcPr>
          <w:p w14:paraId="11C13C8C"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right w:val="single" w:sz="4" w:space="0" w:color="auto"/>
            </w:tcBorders>
            <w:shd w:val="clear" w:color="auto" w:fill="auto"/>
            <w:vAlign w:val="center"/>
          </w:tcPr>
          <w:p w14:paraId="3D3C6F19" w14:textId="77777777" w:rsidR="006F2865" w:rsidRPr="003F12C1" w:rsidRDefault="006F2865" w:rsidP="003F12C1">
            <w:pPr>
              <w:spacing w:after="120" w:line="240" w:lineRule="auto"/>
              <w:rPr>
                <w:rFonts w:ascii="Arial" w:hAnsi="Arial" w:cs="Arial"/>
                <w:b/>
                <w:color w:val="FF0000"/>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27EDA5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Workshops academia–academia to straighten the partnership for the aims of domain (ex. IoT in buildings)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78A0CCC" w14:textId="77777777" w:rsidR="006F2865" w:rsidRPr="003F12C1" w:rsidRDefault="006F2865" w:rsidP="003F12C1">
            <w:pPr>
              <w:spacing w:after="120" w:line="240" w:lineRule="auto"/>
              <w:rPr>
                <w:rFonts w:ascii="Arial" w:hAnsi="Arial" w:cs="Arial"/>
                <w:sz w:val="16"/>
                <w:szCs w:val="16"/>
              </w:rPr>
            </w:pPr>
          </w:p>
          <w:p w14:paraId="3619D0D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workshops /participants</w:t>
            </w:r>
          </w:p>
          <w:p w14:paraId="176E9790" w14:textId="77777777" w:rsidR="006F2865" w:rsidRPr="003F12C1" w:rsidRDefault="006F2865" w:rsidP="003F12C1">
            <w:pPr>
              <w:spacing w:after="120" w:line="240" w:lineRule="auto"/>
              <w:rPr>
                <w:rFonts w:ascii="Arial" w:hAnsi="Arial" w:cs="Arial"/>
                <w:sz w:val="16"/>
                <w:szCs w:val="16"/>
              </w:rPr>
            </w:pPr>
          </w:p>
        </w:tc>
      </w:tr>
      <w:tr w:rsidR="006F2865" w:rsidRPr="003F12C1" w14:paraId="078DD310" w14:textId="77777777" w:rsidTr="008E7E65">
        <w:trPr>
          <w:trHeight w:val="537"/>
        </w:trPr>
        <w:tc>
          <w:tcPr>
            <w:tcW w:w="1683" w:type="dxa"/>
            <w:vMerge/>
            <w:tcBorders>
              <w:left w:val="single" w:sz="4" w:space="0" w:color="auto"/>
              <w:right w:val="single" w:sz="4" w:space="0" w:color="auto"/>
            </w:tcBorders>
            <w:shd w:val="clear" w:color="auto" w:fill="auto"/>
            <w:vAlign w:val="center"/>
          </w:tcPr>
          <w:p w14:paraId="42A6437A"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right w:val="single" w:sz="4" w:space="0" w:color="auto"/>
            </w:tcBorders>
            <w:shd w:val="clear" w:color="auto" w:fill="auto"/>
            <w:vAlign w:val="center"/>
          </w:tcPr>
          <w:p w14:paraId="7F776DFE" w14:textId="77777777" w:rsidR="006F2865" w:rsidRPr="003F12C1" w:rsidRDefault="006F2865" w:rsidP="003F12C1">
            <w:pPr>
              <w:spacing w:after="120" w:line="240" w:lineRule="auto"/>
              <w:rPr>
                <w:rFonts w:ascii="Arial" w:hAnsi="Arial" w:cs="Arial"/>
                <w:b/>
                <w:color w:val="FF0000"/>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3C39ED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creation interactive database facing the challenges of economy of domain</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B1516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interactive participants</w:t>
            </w:r>
          </w:p>
        </w:tc>
      </w:tr>
      <w:tr w:rsidR="006F2865" w:rsidRPr="003F12C1" w14:paraId="49AC8F7D" w14:textId="77777777" w:rsidTr="008E7E65">
        <w:trPr>
          <w:trHeight w:val="543"/>
        </w:trPr>
        <w:tc>
          <w:tcPr>
            <w:tcW w:w="1683" w:type="dxa"/>
            <w:vMerge/>
            <w:tcBorders>
              <w:left w:val="single" w:sz="4" w:space="0" w:color="auto"/>
              <w:right w:val="single" w:sz="4" w:space="0" w:color="auto"/>
            </w:tcBorders>
            <w:shd w:val="clear" w:color="auto" w:fill="auto"/>
            <w:vAlign w:val="center"/>
          </w:tcPr>
          <w:p w14:paraId="66E6C814"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right w:val="single" w:sz="4" w:space="0" w:color="auto"/>
            </w:tcBorders>
            <w:shd w:val="clear" w:color="auto" w:fill="auto"/>
            <w:vAlign w:val="center"/>
          </w:tcPr>
          <w:p w14:paraId="3E969B1B" w14:textId="77777777" w:rsidR="006F2865" w:rsidRPr="003F12C1" w:rsidRDefault="006F2865" w:rsidP="003F12C1">
            <w:pPr>
              <w:spacing w:after="120" w:line="240" w:lineRule="auto"/>
              <w:rPr>
                <w:rFonts w:ascii="Arial" w:hAnsi="Arial" w:cs="Arial"/>
                <w:b/>
                <w:color w:val="FF0000"/>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2C92D9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Encourage cooperation among centers for development on business level</w:t>
            </w:r>
          </w:p>
        </w:tc>
        <w:tc>
          <w:tcPr>
            <w:tcW w:w="2977" w:type="dxa"/>
            <w:tcBorders>
              <w:top w:val="single" w:sz="4" w:space="0" w:color="auto"/>
              <w:left w:val="nil"/>
              <w:bottom w:val="single" w:sz="4" w:space="0" w:color="auto"/>
              <w:right w:val="single" w:sz="4" w:space="0" w:color="auto"/>
            </w:tcBorders>
            <w:shd w:val="clear" w:color="auto" w:fill="auto"/>
            <w:vAlign w:val="center"/>
          </w:tcPr>
          <w:p w14:paraId="6AE7622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business companies</w:t>
            </w:r>
          </w:p>
        </w:tc>
      </w:tr>
      <w:tr w:rsidR="006F2865" w:rsidRPr="003F12C1" w14:paraId="581CE58D" w14:textId="77777777" w:rsidTr="008E7E65">
        <w:trPr>
          <w:trHeight w:val="561"/>
        </w:trPr>
        <w:tc>
          <w:tcPr>
            <w:tcW w:w="1683" w:type="dxa"/>
            <w:vMerge/>
            <w:tcBorders>
              <w:left w:val="single" w:sz="4" w:space="0" w:color="auto"/>
              <w:bottom w:val="single" w:sz="4" w:space="0" w:color="auto"/>
              <w:right w:val="single" w:sz="4" w:space="0" w:color="auto"/>
            </w:tcBorders>
            <w:shd w:val="clear" w:color="auto" w:fill="auto"/>
            <w:vAlign w:val="center"/>
          </w:tcPr>
          <w:p w14:paraId="7C097FDB"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right w:val="single" w:sz="4" w:space="0" w:color="auto"/>
            </w:tcBorders>
            <w:shd w:val="clear" w:color="auto" w:fill="auto"/>
            <w:vAlign w:val="center"/>
          </w:tcPr>
          <w:p w14:paraId="137ADF69" w14:textId="77777777" w:rsidR="006F2865" w:rsidRPr="003F12C1" w:rsidRDefault="006F2865" w:rsidP="003F12C1">
            <w:pPr>
              <w:spacing w:after="120" w:line="240" w:lineRule="auto"/>
              <w:rPr>
                <w:rFonts w:ascii="Arial" w:hAnsi="Arial" w:cs="Arial"/>
                <w:b/>
                <w:color w:val="FF0000"/>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BD9738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academy-business fairs for boosting cooperation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10318DE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fairs organized</w:t>
            </w:r>
          </w:p>
        </w:tc>
      </w:tr>
      <w:tr w:rsidR="006F2865" w:rsidRPr="003F12C1" w14:paraId="292E4657" w14:textId="77777777" w:rsidTr="008E7E65">
        <w:trPr>
          <w:trHeight w:val="786"/>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F32E1"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bottom w:val="single" w:sz="4" w:space="0" w:color="auto"/>
              <w:right w:val="single" w:sz="4" w:space="0" w:color="auto"/>
            </w:tcBorders>
            <w:shd w:val="clear" w:color="auto" w:fill="auto"/>
            <w:vAlign w:val="center"/>
          </w:tcPr>
          <w:p w14:paraId="616FC7B7" w14:textId="77777777" w:rsidR="006F2865" w:rsidRPr="003F12C1" w:rsidRDefault="006F2865" w:rsidP="003F12C1">
            <w:pPr>
              <w:spacing w:after="120" w:line="240" w:lineRule="auto"/>
              <w:rPr>
                <w:rFonts w:ascii="Arial" w:hAnsi="Arial" w:cs="Arial"/>
                <w:b/>
                <w:color w:val="FF0000"/>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84D997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the employment in municipality that deal with EE, secondary raw materials and recycling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74061A5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employed persons in municipalities</w:t>
            </w:r>
          </w:p>
        </w:tc>
      </w:tr>
      <w:tr w:rsidR="006F2865" w:rsidRPr="003F12C1" w14:paraId="3284423E" w14:textId="77777777" w:rsidTr="008E7E65">
        <w:trPr>
          <w:trHeight w:val="1070"/>
        </w:trPr>
        <w:tc>
          <w:tcPr>
            <w:tcW w:w="1683" w:type="dxa"/>
            <w:vMerge w:val="restart"/>
            <w:tcBorders>
              <w:left w:val="single" w:sz="4" w:space="0" w:color="auto"/>
              <w:right w:val="single" w:sz="4" w:space="0" w:color="auto"/>
            </w:tcBorders>
            <w:shd w:val="clear" w:color="auto" w:fill="auto"/>
            <w:vAlign w:val="center"/>
          </w:tcPr>
          <w:p w14:paraId="6F4D4873" w14:textId="77777777" w:rsidR="006F2865" w:rsidRPr="003F12C1" w:rsidRDefault="006F2865" w:rsidP="003F12C1">
            <w:pPr>
              <w:spacing w:after="120" w:line="240" w:lineRule="auto"/>
              <w:rPr>
                <w:rFonts w:ascii="Arial" w:hAnsi="Arial" w:cs="Arial"/>
                <w:b/>
                <w:bCs/>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02E1639C"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1.3: </w:t>
            </w:r>
          </w:p>
          <w:p w14:paraId="1BB706A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Fostering cooperation between Q Helix partners to benefit from EU programs (Horizon Europe, Erasmus Plus, etc.)</w:t>
            </w:r>
          </w:p>
          <w:p w14:paraId="57870A3D"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2A0A14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Establishment Horizon Europe center at MoE for support, information and implementation of  projects in the frame of program</w:t>
            </w:r>
          </w:p>
        </w:tc>
        <w:tc>
          <w:tcPr>
            <w:tcW w:w="2977" w:type="dxa"/>
            <w:vMerge w:val="restart"/>
            <w:tcBorders>
              <w:top w:val="single" w:sz="4" w:space="0" w:color="auto"/>
              <w:left w:val="nil"/>
              <w:right w:val="single" w:sz="4" w:space="0" w:color="auto"/>
            </w:tcBorders>
            <w:shd w:val="clear" w:color="auto" w:fill="auto"/>
            <w:vAlign w:val="center"/>
          </w:tcPr>
          <w:p w14:paraId="1757CF7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Nacionalcenter for Horizon Europe up to 2023</w:t>
            </w:r>
          </w:p>
          <w:p w14:paraId="1EBF351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employers in the center</w:t>
            </w:r>
          </w:p>
          <w:p w14:paraId="28648EE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No. of organized events </w:t>
            </w:r>
          </w:p>
          <w:p w14:paraId="34CBA5D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National platform for Horizon Europa - interactive</w:t>
            </w:r>
          </w:p>
          <w:p w14:paraId="03A6D69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applied and realized projects</w:t>
            </w:r>
          </w:p>
        </w:tc>
      </w:tr>
      <w:tr w:rsidR="006F2865" w:rsidRPr="003F12C1" w14:paraId="01246639" w14:textId="77777777" w:rsidTr="008E7E65">
        <w:trPr>
          <w:trHeight w:val="1013"/>
        </w:trPr>
        <w:tc>
          <w:tcPr>
            <w:tcW w:w="1683" w:type="dxa"/>
            <w:vMerge/>
            <w:tcBorders>
              <w:left w:val="single" w:sz="4" w:space="0" w:color="auto"/>
              <w:right w:val="single" w:sz="4" w:space="0" w:color="auto"/>
            </w:tcBorders>
            <w:shd w:val="clear" w:color="auto" w:fill="auto"/>
            <w:vAlign w:val="center"/>
          </w:tcPr>
          <w:p w14:paraId="16EE0C02" w14:textId="77777777" w:rsidR="006F2865" w:rsidRPr="003F12C1" w:rsidRDefault="006F2865" w:rsidP="003F12C1">
            <w:pPr>
              <w:spacing w:after="120" w:line="240" w:lineRule="auto"/>
              <w:rPr>
                <w:rFonts w:ascii="Arial" w:hAnsi="Arial" w:cs="Arial"/>
                <w:b/>
                <w:bCs/>
                <w:sz w:val="16"/>
                <w:szCs w:val="16"/>
              </w:rPr>
            </w:pPr>
          </w:p>
        </w:tc>
        <w:tc>
          <w:tcPr>
            <w:tcW w:w="1601" w:type="dxa"/>
            <w:vMerge/>
            <w:tcBorders>
              <w:left w:val="nil"/>
              <w:bottom w:val="single" w:sz="4" w:space="0" w:color="auto"/>
              <w:right w:val="single" w:sz="4" w:space="0" w:color="auto"/>
            </w:tcBorders>
            <w:shd w:val="clear" w:color="auto" w:fill="auto"/>
            <w:vAlign w:val="center"/>
          </w:tcPr>
          <w:p w14:paraId="454F672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234B5A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Straightening the support for other EU programs</w:t>
            </w:r>
          </w:p>
        </w:tc>
        <w:tc>
          <w:tcPr>
            <w:tcW w:w="2977" w:type="dxa"/>
            <w:vMerge/>
            <w:tcBorders>
              <w:left w:val="nil"/>
              <w:bottom w:val="single" w:sz="4" w:space="0" w:color="auto"/>
              <w:right w:val="single" w:sz="4" w:space="0" w:color="auto"/>
            </w:tcBorders>
            <w:shd w:val="clear" w:color="auto" w:fill="auto"/>
            <w:vAlign w:val="center"/>
          </w:tcPr>
          <w:p w14:paraId="0B2AB9BE" w14:textId="77777777" w:rsidR="006F2865" w:rsidRPr="003F12C1" w:rsidRDefault="006F2865" w:rsidP="003F12C1">
            <w:pPr>
              <w:spacing w:after="120" w:line="240" w:lineRule="auto"/>
              <w:rPr>
                <w:rFonts w:ascii="Arial" w:hAnsi="Arial" w:cs="Arial"/>
                <w:sz w:val="16"/>
                <w:szCs w:val="16"/>
              </w:rPr>
            </w:pPr>
          </w:p>
        </w:tc>
      </w:tr>
      <w:tr w:rsidR="006F2865" w:rsidRPr="003F12C1" w14:paraId="51A7B8F1" w14:textId="77777777" w:rsidTr="008E7E65">
        <w:trPr>
          <w:trHeight w:val="1740"/>
        </w:trPr>
        <w:tc>
          <w:tcPr>
            <w:tcW w:w="1683" w:type="dxa"/>
            <w:tcBorders>
              <w:left w:val="single" w:sz="4" w:space="0" w:color="auto"/>
              <w:right w:val="single" w:sz="4" w:space="0" w:color="auto"/>
            </w:tcBorders>
            <w:shd w:val="clear" w:color="auto" w:fill="auto"/>
            <w:vAlign w:val="center"/>
          </w:tcPr>
          <w:p w14:paraId="6C725506" w14:textId="77777777" w:rsidR="006F2865" w:rsidRPr="003F12C1" w:rsidRDefault="006F2865" w:rsidP="003F12C1">
            <w:pPr>
              <w:spacing w:after="120" w:line="240" w:lineRule="auto"/>
              <w:rPr>
                <w:rFonts w:ascii="Arial" w:hAnsi="Arial" w:cs="Arial"/>
                <w:b/>
                <w:bCs/>
                <w:sz w:val="16"/>
                <w:szCs w:val="16"/>
              </w:rPr>
            </w:pPr>
          </w:p>
        </w:tc>
        <w:tc>
          <w:tcPr>
            <w:tcW w:w="1601" w:type="dxa"/>
            <w:tcBorders>
              <w:top w:val="single" w:sz="4" w:space="0" w:color="auto"/>
              <w:left w:val="nil"/>
              <w:right w:val="single" w:sz="4" w:space="0" w:color="auto"/>
            </w:tcBorders>
            <w:shd w:val="clear" w:color="auto" w:fill="auto"/>
            <w:vAlign w:val="center"/>
          </w:tcPr>
          <w:p w14:paraId="7934A97C"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SO 1.4:</w:t>
            </w:r>
          </w:p>
          <w:p w14:paraId="7456EB6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cooperation (A,B,C,O) towards improved environmental protection (soil, water, air, solid waste) and treatment of waste (industrial, construction, textile, agricultural, electronic, glass, </w:t>
            </w:r>
            <w:r w:rsidRPr="003F12C1">
              <w:rPr>
                <w:rFonts w:ascii="Arial" w:hAnsi="Arial" w:cs="Arial"/>
                <w:sz w:val="16"/>
                <w:szCs w:val="16"/>
              </w:rPr>
              <w:lastRenderedPageBreak/>
              <w:t>etc.) as a secondary raw material</w:t>
            </w:r>
          </w:p>
        </w:tc>
        <w:tc>
          <w:tcPr>
            <w:tcW w:w="2835" w:type="dxa"/>
            <w:tcBorders>
              <w:top w:val="single" w:sz="4" w:space="0" w:color="auto"/>
              <w:left w:val="nil"/>
              <w:bottom w:val="single" w:sz="4" w:space="0" w:color="auto"/>
              <w:right w:val="single" w:sz="4" w:space="0" w:color="auto"/>
            </w:tcBorders>
            <w:shd w:val="clear" w:color="auto" w:fill="auto"/>
            <w:vAlign w:val="center"/>
          </w:tcPr>
          <w:p w14:paraId="4592149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Trainings/seminars for the aims of SO1.4</w:t>
            </w:r>
          </w:p>
          <w:p w14:paraId="102D42B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Promotion activities based on: </w:t>
            </w:r>
          </w:p>
          <w:p w14:paraId="3365607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Save the nature trough the utilization of the concept of circular economy</w:t>
            </w:r>
          </w:p>
        </w:tc>
        <w:tc>
          <w:tcPr>
            <w:tcW w:w="2977" w:type="dxa"/>
            <w:tcBorders>
              <w:top w:val="single" w:sz="4" w:space="0" w:color="auto"/>
              <w:left w:val="nil"/>
              <w:bottom w:val="single" w:sz="4" w:space="0" w:color="auto"/>
              <w:right w:val="single" w:sz="4" w:space="0" w:color="auto"/>
            </w:tcBorders>
            <w:shd w:val="clear" w:color="auto" w:fill="auto"/>
            <w:vAlign w:val="center"/>
          </w:tcPr>
          <w:p w14:paraId="533283F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organized events</w:t>
            </w:r>
          </w:p>
          <w:p w14:paraId="53FE0A5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participants</w:t>
            </w:r>
          </w:p>
          <w:p w14:paraId="53DFF43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applied mutual projects</w:t>
            </w:r>
          </w:p>
        </w:tc>
      </w:tr>
      <w:tr w:rsidR="006F2865" w:rsidRPr="003F12C1" w14:paraId="1A838B85" w14:textId="77777777" w:rsidTr="008E7E65">
        <w:trPr>
          <w:trHeight w:val="1170"/>
        </w:trPr>
        <w:tc>
          <w:tcPr>
            <w:tcW w:w="1683" w:type="dxa"/>
            <w:vMerge w:val="restart"/>
            <w:tcBorders>
              <w:top w:val="single" w:sz="4" w:space="0" w:color="auto"/>
              <w:left w:val="single" w:sz="4" w:space="0" w:color="auto"/>
              <w:right w:val="single" w:sz="4" w:space="0" w:color="auto"/>
            </w:tcBorders>
            <w:shd w:val="clear" w:color="auto" w:fill="auto"/>
            <w:vAlign w:val="center"/>
          </w:tcPr>
          <w:p w14:paraId="2A6ED7C9" w14:textId="77777777" w:rsidR="006F2865" w:rsidRPr="003F12C1" w:rsidRDefault="006F2865" w:rsidP="003F12C1">
            <w:pPr>
              <w:spacing w:after="120" w:line="240" w:lineRule="auto"/>
              <w:rPr>
                <w:rFonts w:ascii="Arial" w:hAnsi="Arial" w:cs="Arial"/>
                <w:b/>
              </w:rPr>
            </w:pPr>
            <w:r w:rsidRPr="003F12C1">
              <w:rPr>
                <w:rFonts w:ascii="Arial" w:hAnsi="Arial" w:cs="Arial"/>
                <w:b/>
                <w:sz w:val="16"/>
                <w:szCs w:val="16"/>
              </w:rPr>
              <w:lastRenderedPageBreak/>
              <w:t>Strategic objective 2:</w:t>
            </w:r>
            <w:r w:rsidRPr="003F12C1">
              <w:rPr>
                <w:rFonts w:ascii="Arial" w:hAnsi="Arial" w:cs="Arial"/>
                <w:sz w:val="16"/>
                <w:szCs w:val="16"/>
              </w:rPr>
              <w:t>Modernization the education system to support innovation (greening and digitalization) and entrepreneurship</w:t>
            </w:r>
          </w:p>
          <w:p w14:paraId="7958F283" w14:textId="77777777" w:rsidR="006F2865" w:rsidRPr="003F12C1" w:rsidRDefault="006F2865" w:rsidP="003F12C1">
            <w:pPr>
              <w:spacing w:after="120" w:line="240" w:lineRule="auto"/>
              <w:rPr>
                <w:rFonts w:ascii="Arial" w:hAnsi="Arial" w:cs="Arial"/>
                <w:b/>
                <w:bCs/>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645C8A24"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2.1: </w:t>
            </w:r>
          </w:p>
          <w:p w14:paraId="4D2C7F5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Upgrading the actual University curricula’s on the Green Deal and Sustainable Development Goals </w:t>
            </w:r>
          </w:p>
        </w:tc>
        <w:tc>
          <w:tcPr>
            <w:tcW w:w="2835" w:type="dxa"/>
            <w:tcBorders>
              <w:top w:val="single" w:sz="4" w:space="0" w:color="auto"/>
              <w:left w:val="nil"/>
              <w:bottom w:val="single" w:sz="4" w:space="0" w:color="auto"/>
              <w:right w:val="single" w:sz="4" w:space="0" w:color="auto"/>
            </w:tcBorders>
            <w:shd w:val="clear" w:color="auto" w:fill="auto"/>
            <w:vAlign w:val="center"/>
          </w:tcPr>
          <w:p w14:paraId="3F1DF48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Up-grades of actual Low for high education emphasizing Green Deal (GD) and Sustainable Developing Goals (SDGs) to be integrated in curricula for the next accreditation </w:t>
            </w:r>
          </w:p>
        </w:tc>
        <w:tc>
          <w:tcPr>
            <w:tcW w:w="2977" w:type="dxa"/>
            <w:tcBorders>
              <w:top w:val="single" w:sz="4" w:space="0" w:color="auto"/>
              <w:left w:val="nil"/>
              <w:bottom w:val="single" w:sz="4" w:space="0" w:color="auto"/>
              <w:right w:val="single" w:sz="4" w:space="0" w:color="auto"/>
            </w:tcBorders>
            <w:shd w:val="clear" w:color="auto" w:fill="auto"/>
            <w:vAlign w:val="center"/>
          </w:tcPr>
          <w:p w14:paraId="7B3B13F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graduated, master and PhD programs up-graded with GD and SDGs</w:t>
            </w:r>
          </w:p>
          <w:p w14:paraId="247AEA84" w14:textId="77777777" w:rsidR="006F2865" w:rsidRPr="003F12C1" w:rsidRDefault="006F2865" w:rsidP="003F12C1">
            <w:pPr>
              <w:spacing w:after="120" w:line="240" w:lineRule="auto"/>
              <w:rPr>
                <w:rFonts w:ascii="Arial" w:hAnsi="Arial" w:cs="Arial"/>
                <w:sz w:val="16"/>
                <w:szCs w:val="16"/>
              </w:rPr>
            </w:pPr>
          </w:p>
        </w:tc>
      </w:tr>
      <w:tr w:rsidR="006F2865" w:rsidRPr="003F12C1" w14:paraId="5310FE40" w14:textId="77777777" w:rsidTr="008E7E65">
        <w:trPr>
          <w:trHeight w:val="940"/>
        </w:trPr>
        <w:tc>
          <w:tcPr>
            <w:tcW w:w="1683" w:type="dxa"/>
            <w:vMerge/>
            <w:tcBorders>
              <w:left w:val="single" w:sz="4" w:space="0" w:color="auto"/>
              <w:right w:val="single" w:sz="4" w:space="0" w:color="auto"/>
            </w:tcBorders>
            <w:shd w:val="clear" w:color="auto" w:fill="auto"/>
            <w:vAlign w:val="center"/>
          </w:tcPr>
          <w:p w14:paraId="438C1E52"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717401A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A7184D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Up-grading the actual low for VET emphasizing Green Deal and Sustainable Developing Goals to be integrated in curricula for the next accreditation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400320E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VET curricula</w:t>
            </w:r>
          </w:p>
        </w:tc>
      </w:tr>
      <w:tr w:rsidR="006F2865" w:rsidRPr="003F12C1" w14:paraId="1C26F5F9" w14:textId="77777777" w:rsidTr="008E7E65">
        <w:trPr>
          <w:trHeight w:val="940"/>
        </w:trPr>
        <w:tc>
          <w:tcPr>
            <w:tcW w:w="1683" w:type="dxa"/>
            <w:tcBorders>
              <w:left w:val="single" w:sz="4" w:space="0" w:color="auto"/>
              <w:right w:val="single" w:sz="4" w:space="0" w:color="auto"/>
            </w:tcBorders>
            <w:shd w:val="clear" w:color="auto" w:fill="auto"/>
            <w:vAlign w:val="center"/>
          </w:tcPr>
          <w:p w14:paraId="4DF6C506"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right w:val="single" w:sz="4" w:space="0" w:color="auto"/>
            </w:tcBorders>
            <w:shd w:val="clear" w:color="auto" w:fill="auto"/>
            <w:vAlign w:val="center"/>
          </w:tcPr>
          <w:p w14:paraId="0EF166FA"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E08389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Call for support mobility between academia and business and vice versa    </w:t>
            </w:r>
          </w:p>
        </w:tc>
        <w:tc>
          <w:tcPr>
            <w:tcW w:w="2977" w:type="dxa"/>
            <w:tcBorders>
              <w:top w:val="single" w:sz="4" w:space="0" w:color="auto"/>
              <w:left w:val="nil"/>
              <w:bottom w:val="single" w:sz="4" w:space="0" w:color="auto"/>
              <w:right w:val="single" w:sz="4" w:space="0" w:color="auto"/>
            </w:tcBorders>
            <w:shd w:val="clear" w:color="auto" w:fill="auto"/>
            <w:vAlign w:val="center"/>
          </w:tcPr>
          <w:p w14:paraId="7C700CC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mobility’s</w:t>
            </w:r>
          </w:p>
          <w:p w14:paraId="71A6841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calls</w:t>
            </w:r>
          </w:p>
        </w:tc>
      </w:tr>
      <w:tr w:rsidR="006F2865" w:rsidRPr="003F12C1" w14:paraId="779CFDAF" w14:textId="77777777" w:rsidTr="008E7E65">
        <w:trPr>
          <w:trHeight w:val="940"/>
        </w:trPr>
        <w:tc>
          <w:tcPr>
            <w:tcW w:w="1683" w:type="dxa"/>
            <w:tcBorders>
              <w:left w:val="single" w:sz="4" w:space="0" w:color="auto"/>
              <w:right w:val="single" w:sz="4" w:space="0" w:color="auto"/>
            </w:tcBorders>
            <w:shd w:val="clear" w:color="auto" w:fill="auto"/>
            <w:vAlign w:val="center"/>
          </w:tcPr>
          <w:p w14:paraId="1DB7162B"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right w:val="single" w:sz="4" w:space="0" w:color="auto"/>
            </w:tcBorders>
            <w:shd w:val="clear" w:color="auto" w:fill="auto"/>
            <w:vAlign w:val="center"/>
          </w:tcPr>
          <w:p w14:paraId="13DA38C1"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5C0026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Joint development of university curricula  between academia and business sector</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281AE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developed university programs in cooperation with business sector</w:t>
            </w:r>
          </w:p>
        </w:tc>
      </w:tr>
      <w:tr w:rsidR="006F2865" w:rsidRPr="003F12C1" w14:paraId="33685ACC" w14:textId="77777777" w:rsidTr="008E7E65">
        <w:trPr>
          <w:trHeight w:val="940"/>
        </w:trPr>
        <w:tc>
          <w:tcPr>
            <w:tcW w:w="1683" w:type="dxa"/>
            <w:tcBorders>
              <w:left w:val="single" w:sz="4" w:space="0" w:color="auto"/>
              <w:right w:val="single" w:sz="4" w:space="0" w:color="auto"/>
            </w:tcBorders>
            <w:shd w:val="clear" w:color="auto" w:fill="auto"/>
            <w:vAlign w:val="center"/>
          </w:tcPr>
          <w:p w14:paraId="5CBD26BF"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5F84571C"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30EB25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Creation interactive platform sharing the needs of industry (business), experts and needs for problem solving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15DBFC3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active participants</w:t>
            </w:r>
          </w:p>
        </w:tc>
      </w:tr>
      <w:tr w:rsidR="006F2865" w:rsidRPr="003F12C1" w14:paraId="221E9242" w14:textId="77777777" w:rsidTr="008E7E65">
        <w:trPr>
          <w:trHeight w:val="1050"/>
        </w:trPr>
        <w:tc>
          <w:tcPr>
            <w:tcW w:w="1683" w:type="dxa"/>
            <w:vMerge w:val="restart"/>
            <w:tcBorders>
              <w:left w:val="single" w:sz="4" w:space="0" w:color="auto"/>
              <w:right w:val="single" w:sz="4" w:space="0" w:color="auto"/>
            </w:tcBorders>
            <w:shd w:val="clear" w:color="auto" w:fill="auto"/>
            <w:vAlign w:val="center"/>
          </w:tcPr>
          <w:p w14:paraId="45700526"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75824FC1" w14:textId="77777777" w:rsidR="006F2865" w:rsidRPr="003F12C1" w:rsidRDefault="006F2865" w:rsidP="003F12C1">
            <w:pPr>
              <w:spacing w:after="120" w:line="240" w:lineRule="auto"/>
              <w:rPr>
                <w:rFonts w:ascii="Arial" w:hAnsi="Arial" w:cs="Arial"/>
                <w:b/>
                <w:sz w:val="16"/>
                <w:szCs w:val="16"/>
                <w:lang w:val="mk-MK"/>
              </w:rPr>
            </w:pPr>
            <w:r w:rsidRPr="003F12C1">
              <w:rPr>
                <w:rFonts w:ascii="Arial" w:hAnsi="Arial" w:cs="Arial"/>
                <w:b/>
                <w:sz w:val="16"/>
                <w:szCs w:val="16"/>
                <w:lang w:val="mk-MK"/>
              </w:rPr>
              <w:t>S</w:t>
            </w:r>
            <w:r w:rsidRPr="003F12C1">
              <w:rPr>
                <w:rFonts w:ascii="Arial" w:hAnsi="Arial" w:cs="Arial"/>
                <w:b/>
                <w:sz w:val="16"/>
                <w:szCs w:val="16"/>
              </w:rPr>
              <w:t xml:space="preserve">O </w:t>
            </w:r>
            <w:r w:rsidRPr="003F12C1">
              <w:rPr>
                <w:rFonts w:ascii="Arial" w:hAnsi="Arial" w:cs="Arial"/>
                <w:b/>
                <w:sz w:val="16"/>
                <w:szCs w:val="16"/>
                <w:lang w:val="mk-MK"/>
              </w:rPr>
              <w:t>2.2</w:t>
            </w:r>
            <w:r w:rsidRPr="003F12C1">
              <w:rPr>
                <w:rFonts w:ascii="Arial" w:hAnsi="Arial" w:cs="Arial"/>
                <w:b/>
                <w:sz w:val="16"/>
                <w:szCs w:val="16"/>
              </w:rPr>
              <w:t>:</w:t>
            </w:r>
          </w:p>
          <w:p w14:paraId="233A8DDC" w14:textId="77777777" w:rsidR="006F2865" w:rsidRPr="003F12C1" w:rsidRDefault="006F2865" w:rsidP="003F12C1">
            <w:pPr>
              <w:spacing w:after="120" w:line="240" w:lineRule="auto"/>
              <w:rPr>
                <w:rFonts w:ascii="Arial" w:hAnsi="Arial" w:cs="Arial"/>
                <w:sz w:val="16"/>
                <w:szCs w:val="16"/>
                <w:lang w:val="mk-MK"/>
              </w:rPr>
            </w:pPr>
            <w:r w:rsidRPr="003F12C1">
              <w:rPr>
                <w:rFonts w:ascii="Arial" w:hAnsi="Arial" w:cs="Arial"/>
                <w:sz w:val="16"/>
                <w:szCs w:val="16"/>
                <w:lang w:val="mk-MK"/>
              </w:rPr>
              <w:t>Promoting lifelong learning (LLL) relating to the objectives of  domain goals to improve human resource capacity</w:t>
            </w:r>
          </w:p>
        </w:tc>
        <w:tc>
          <w:tcPr>
            <w:tcW w:w="2835" w:type="dxa"/>
            <w:tcBorders>
              <w:top w:val="single" w:sz="4" w:space="0" w:color="auto"/>
              <w:left w:val="nil"/>
              <w:bottom w:val="single" w:sz="4" w:space="0" w:color="auto"/>
              <w:right w:val="single" w:sz="4" w:space="0" w:color="auto"/>
            </w:tcBorders>
            <w:shd w:val="clear" w:color="auto" w:fill="auto"/>
            <w:vAlign w:val="center"/>
          </w:tcPr>
          <w:p w14:paraId="1860F66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Straightening the national finance support for establishing LLL (tailor made training program) for boosting innovation in business sector trough R&amp;D</w:t>
            </w:r>
          </w:p>
        </w:tc>
        <w:tc>
          <w:tcPr>
            <w:tcW w:w="2977" w:type="dxa"/>
            <w:tcBorders>
              <w:top w:val="single" w:sz="4" w:space="0" w:color="auto"/>
              <w:left w:val="nil"/>
              <w:bottom w:val="single" w:sz="4" w:space="0" w:color="auto"/>
              <w:right w:val="single" w:sz="4" w:space="0" w:color="auto"/>
            </w:tcBorders>
            <w:shd w:val="clear" w:color="auto" w:fill="auto"/>
            <w:vAlign w:val="center"/>
          </w:tcPr>
          <w:p w14:paraId="5AD8CFB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No. of companies attending LLL </w:t>
            </w:r>
          </w:p>
          <w:p w14:paraId="4AA474B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accredited LLL with defined ECTS</w:t>
            </w:r>
          </w:p>
        </w:tc>
      </w:tr>
      <w:tr w:rsidR="006F2865" w:rsidRPr="003F12C1" w14:paraId="0DFC1C95" w14:textId="77777777" w:rsidTr="008E7E65">
        <w:trPr>
          <w:trHeight w:val="863"/>
        </w:trPr>
        <w:tc>
          <w:tcPr>
            <w:tcW w:w="1683" w:type="dxa"/>
            <w:vMerge/>
            <w:tcBorders>
              <w:left w:val="single" w:sz="4" w:space="0" w:color="auto"/>
              <w:right w:val="single" w:sz="4" w:space="0" w:color="auto"/>
            </w:tcBorders>
            <w:shd w:val="clear" w:color="auto" w:fill="auto"/>
            <w:vAlign w:val="center"/>
          </w:tcPr>
          <w:p w14:paraId="09DDB889"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19FD08FC" w14:textId="77777777" w:rsidR="006F2865" w:rsidRPr="003F12C1" w:rsidRDefault="006F2865" w:rsidP="003F12C1">
            <w:pPr>
              <w:spacing w:after="120" w:line="240" w:lineRule="auto"/>
              <w:rPr>
                <w:rFonts w:ascii="Arial" w:hAnsi="Arial" w:cs="Arial"/>
                <w:b/>
                <w:sz w:val="16"/>
                <w:szCs w:val="16"/>
                <w:lang w:val="mk-MK"/>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B4E5B4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Creation of mandatory training program for municipality staff for the aims of domain</w:t>
            </w:r>
          </w:p>
        </w:tc>
        <w:tc>
          <w:tcPr>
            <w:tcW w:w="2977" w:type="dxa"/>
            <w:tcBorders>
              <w:top w:val="single" w:sz="4" w:space="0" w:color="auto"/>
              <w:left w:val="nil"/>
              <w:bottom w:val="single" w:sz="4" w:space="0" w:color="auto"/>
              <w:right w:val="single" w:sz="4" w:space="0" w:color="auto"/>
            </w:tcBorders>
            <w:shd w:val="clear" w:color="auto" w:fill="auto"/>
            <w:vAlign w:val="center"/>
          </w:tcPr>
          <w:p w14:paraId="2810815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training programs</w:t>
            </w:r>
          </w:p>
          <w:p w14:paraId="1C3DE80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trained people</w:t>
            </w:r>
          </w:p>
        </w:tc>
      </w:tr>
      <w:tr w:rsidR="006F2865" w:rsidRPr="003F12C1" w14:paraId="3AA25AD6" w14:textId="77777777" w:rsidTr="008E7E65">
        <w:trPr>
          <w:trHeight w:val="863"/>
        </w:trPr>
        <w:tc>
          <w:tcPr>
            <w:tcW w:w="1683" w:type="dxa"/>
            <w:tcBorders>
              <w:left w:val="single" w:sz="4" w:space="0" w:color="auto"/>
              <w:right w:val="single" w:sz="4" w:space="0" w:color="auto"/>
            </w:tcBorders>
            <w:shd w:val="clear" w:color="auto" w:fill="auto"/>
            <w:vAlign w:val="center"/>
          </w:tcPr>
          <w:p w14:paraId="1BE13C26"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2ACD443D" w14:textId="77777777" w:rsidR="006F2865" w:rsidRPr="003F12C1" w:rsidRDefault="006F2865" w:rsidP="003F12C1">
            <w:pPr>
              <w:spacing w:after="120" w:line="240" w:lineRule="auto"/>
              <w:rPr>
                <w:rFonts w:ascii="Arial" w:hAnsi="Arial" w:cs="Arial"/>
                <w:b/>
                <w:sz w:val="16"/>
                <w:szCs w:val="16"/>
                <w:lang w:val="mk-MK"/>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FBFA81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Straightening cooperation of companies  with VET center</w:t>
            </w:r>
          </w:p>
        </w:tc>
        <w:tc>
          <w:tcPr>
            <w:tcW w:w="2977" w:type="dxa"/>
            <w:tcBorders>
              <w:top w:val="single" w:sz="4" w:space="0" w:color="auto"/>
              <w:left w:val="nil"/>
              <w:bottom w:val="single" w:sz="4" w:space="0" w:color="auto"/>
              <w:right w:val="single" w:sz="4" w:space="0" w:color="auto"/>
            </w:tcBorders>
            <w:shd w:val="clear" w:color="auto" w:fill="auto"/>
            <w:vAlign w:val="center"/>
          </w:tcPr>
          <w:p w14:paraId="16A10CB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VET centers</w:t>
            </w:r>
          </w:p>
          <w:p w14:paraId="3B72B54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trainings</w:t>
            </w:r>
          </w:p>
        </w:tc>
      </w:tr>
      <w:tr w:rsidR="006F2865" w:rsidRPr="003F12C1" w14:paraId="679AF78E" w14:textId="77777777" w:rsidTr="008E7E65">
        <w:trPr>
          <w:trHeight w:val="892"/>
        </w:trPr>
        <w:tc>
          <w:tcPr>
            <w:tcW w:w="1683" w:type="dxa"/>
            <w:vMerge w:val="restart"/>
            <w:tcBorders>
              <w:left w:val="single" w:sz="4" w:space="0" w:color="auto"/>
              <w:right w:val="single" w:sz="4" w:space="0" w:color="auto"/>
            </w:tcBorders>
            <w:shd w:val="clear" w:color="auto" w:fill="auto"/>
            <w:vAlign w:val="center"/>
          </w:tcPr>
          <w:p w14:paraId="018393FF"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2FD13F5B"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SO 2.3:</w:t>
            </w:r>
          </w:p>
          <w:p w14:paraId="097855D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Promoting knowledge transfer from business to academia to enhance practical access to education and skills</w:t>
            </w:r>
          </w:p>
        </w:tc>
        <w:tc>
          <w:tcPr>
            <w:tcW w:w="2835" w:type="dxa"/>
            <w:tcBorders>
              <w:top w:val="single" w:sz="4" w:space="0" w:color="auto"/>
              <w:left w:val="nil"/>
              <w:bottom w:val="single" w:sz="4" w:space="0" w:color="auto"/>
              <w:right w:val="single" w:sz="4" w:space="0" w:color="auto"/>
            </w:tcBorders>
            <w:shd w:val="clear" w:color="auto" w:fill="auto"/>
            <w:vAlign w:val="center"/>
          </w:tcPr>
          <w:p w14:paraId="6882A90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Tax relief of companies continuously supporting transfer of knowledge from business to academia </w:t>
            </w:r>
          </w:p>
        </w:tc>
        <w:tc>
          <w:tcPr>
            <w:tcW w:w="2977" w:type="dxa"/>
            <w:tcBorders>
              <w:top w:val="single" w:sz="4" w:space="0" w:color="auto"/>
              <w:left w:val="nil"/>
              <w:bottom w:val="single" w:sz="4" w:space="0" w:color="auto"/>
              <w:right w:val="single" w:sz="4" w:space="0" w:color="auto"/>
            </w:tcBorders>
            <w:shd w:val="clear" w:color="auto" w:fill="auto"/>
            <w:vAlign w:val="center"/>
          </w:tcPr>
          <w:p w14:paraId="779C7542" w14:textId="77777777" w:rsidR="006F2865" w:rsidRPr="003F12C1" w:rsidRDefault="006F2865" w:rsidP="003F12C1">
            <w:pPr>
              <w:spacing w:after="120" w:line="240" w:lineRule="auto"/>
              <w:rPr>
                <w:rFonts w:ascii="Arial" w:hAnsi="Arial" w:cs="Arial"/>
                <w:sz w:val="16"/>
                <w:szCs w:val="16"/>
              </w:rPr>
            </w:pPr>
          </w:p>
          <w:p w14:paraId="484B4E2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supporting knowledge transfer</w:t>
            </w:r>
          </w:p>
          <w:p w14:paraId="0C02EF17" w14:textId="77777777" w:rsidR="006F2865" w:rsidRPr="003F12C1" w:rsidRDefault="006F2865" w:rsidP="003F12C1">
            <w:pPr>
              <w:spacing w:after="120" w:line="240" w:lineRule="auto"/>
              <w:rPr>
                <w:rFonts w:ascii="Arial" w:hAnsi="Arial" w:cs="Arial"/>
                <w:sz w:val="16"/>
                <w:szCs w:val="16"/>
              </w:rPr>
            </w:pPr>
          </w:p>
        </w:tc>
      </w:tr>
      <w:tr w:rsidR="006F2865" w:rsidRPr="003F12C1" w14:paraId="0756B7D2" w14:textId="77777777" w:rsidTr="008E7E65">
        <w:trPr>
          <w:trHeight w:val="1110"/>
        </w:trPr>
        <w:tc>
          <w:tcPr>
            <w:tcW w:w="1683" w:type="dxa"/>
            <w:vMerge/>
            <w:tcBorders>
              <w:left w:val="single" w:sz="4" w:space="0" w:color="auto"/>
              <w:bottom w:val="single" w:sz="4" w:space="0" w:color="auto"/>
              <w:right w:val="single" w:sz="4" w:space="0" w:color="auto"/>
            </w:tcBorders>
            <w:shd w:val="clear" w:color="auto" w:fill="auto"/>
            <w:vAlign w:val="center"/>
          </w:tcPr>
          <w:p w14:paraId="3F17F740"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157524F9"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A182C5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Enhance the clinical education from company experts in academia</w:t>
            </w:r>
          </w:p>
          <w:p w14:paraId="1C68DA52"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7D8C4C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experts involved in high education</w:t>
            </w:r>
          </w:p>
          <w:p w14:paraId="0A6AA26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experts involved in VET</w:t>
            </w:r>
          </w:p>
          <w:p w14:paraId="37E5D630" w14:textId="77777777" w:rsidR="006F2865" w:rsidRPr="003F12C1" w:rsidRDefault="006F2865" w:rsidP="003F12C1">
            <w:pPr>
              <w:spacing w:after="120" w:line="240" w:lineRule="auto"/>
              <w:rPr>
                <w:rFonts w:ascii="Arial" w:hAnsi="Arial" w:cs="Arial"/>
                <w:sz w:val="16"/>
                <w:szCs w:val="16"/>
              </w:rPr>
            </w:pPr>
          </w:p>
        </w:tc>
      </w:tr>
      <w:tr w:rsidR="006F2865" w:rsidRPr="003F12C1" w14:paraId="6F24C219" w14:textId="77777777" w:rsidTr="008E7E65">
        <w:trPr>
          <w:trHeight w:val="543"/>
        </w:trPr>
        <w:tc>
          <w:tcPr>
            <w:tcW w:w="1683" w:type="dxa"/>
            <w:vMerge w:val="restart"/>
            <w:tcBorders>
              <w:top w:val="single" w:sz="4" w:space="0" w:color="auto"/>
              <w:left w:val="single" w:sz="4" w:space="0" w:color="auto"/>
              <w:right w:val="single" w:sz="4" w:space="0" w:color="auto"/>
            </w:tcBorders>
            <w:shd w:val="clear" w:color="auto" w:fill="auto"/>
            <w:vAlign w:val="center"/>
          </w:tcPr>
          <w:p w14:paraId="24D6B89A"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Strategic objective 3: </w:t>
            </w:r>
            <w:r w:rsidRPr="003F12C1">
              <w:rPr>
                <w:rFonts w:ascii="Arial" w:hAnsi="Arial" w:cs="Arial"/>
                <w:sz w:val="16"/>
                <w:szCs w:val="16"/>
              </w:rPr>
              <w:t>Strengthening scientific excellence</w:t>
            </w:r>
          </w:p>
        </w:tc>
        <w:tc>
          <w:tcPr>
            <w:tcW w:w="1601" w:type="dxa"/>
            <w:vMerge w:val="restart"/>
            <w:tcBorders>
              <w:top w:val="single" w:sz="4" w:space="0" w:color="auto"/>
              <w:left w:val="nil"/>
              <w:right w:val="single" w:sz="4" w:space="0" w:color="auto"/>
            </w:tcBorders>
            <w:shd w:val="clear" w:color="auto" w:fill="auto"/>
            <w:vAlign w:val="center"/>
          </w:tcPr>
          <w:p w14:paraId="5C74A018"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w:t>
            </w:r>
            <w:r w:rsidRPr="003F12C1">
              <w:rPr>
                <w:rFonts w:ascii="Arial" w:hAnsi="Arial" w:cs="Arial"/>
                <w:b/>
                <w:sz w:val="16"/>
                <w:szCs w:val="16"/>
                <w:lang w:val="mk-MK"/>
              </w:rPr>
              <w:t>3.1</w:t>
            </w:r>
            <w:r w:rsidRPr="003F12C1">
              <w:rPr>
                <w:rFonts w:ascii="Arial" w:hAnsi="Arial" w:cs="Arial"/>
                <w:b/>
                <w:sz w:val="16"/>
                <w:szCs w:val="16"/>
              </w:rPr>
              <w:t xml:space="preserve">: </w:t>
            </w:r>
          </w:p>
          <w:p w14:paraId="012EA2BF" w14:textId="77777777" w:rsidR="006F2865" w:rsidRPr="003F12C1" w:rsidRDefault="006F2865" w:rsidP="003F12C1">
            <w:pPr>
              <w:spacing w:after="120" w:line="240" w:lineRule="auto"/>
              <w:rPr>
                <w:rFonts w:ascii="Arial" w:hAnsi="Arial" w:cs="Arial"/>
                <w:b/>
                <w:sz w:val="16"/>
                <w:szCs w:val="16"/>
                <w:lang w:val="mk-MK"/>
              </w:rPr>
            </w:pPr>
            <w:r w:rsidRPr="003F12C1">
              <w:rPr>
                <w:rFonts w:ascii="Arial" w:hAnsi="Arial" w:cs="Arial"/>
                <w:sz w:val="16"/>
                <w:szCs w:val="16"/>
                <w:lang w:val="mk-MK"/>
              </w:rPr>
              <w:t xml:space="preserve">Support to national investments / research and development institutions related to human resources, research </w:t>
            </w:r>
            <w:r w:rsidRPr="003F12C1">
              <w:rPr>
                <w:rFonts w:ascii="Arial" w:hAnsi="Arial" w:cs="Arial"/>
                <w:sz w:val="16"/>
                <w:szCs w:val="16"/>
                <w:lang w:val="mk-MK"/>
              </w:rPr>
              <w:lastRenderedPageBreak/>
              <w:t>infrastructure and national projects</w:t>
            </w:r>
          </w:p>
          <w:p w14:paraId="75262DA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4B38A8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Increase national research found  up to 3.5% from BDP  up to 2023</w:t>
            </w:r>
          </w:p>
        </w:tc>
        <w:tc>
          <w:tcPr>
            <w:tcW w:w="2977" w:type="dxa"/>
            <w:tcBorders>
              <w:top w:val="single" w:sz="4" w:space="0" w:color="auto"/>
              <w:left w:val="nil"/>
              <w:bottom w:val="single" w:sz="4" w:space="0" w:color="auto"/>
              <w:right w:val="single" w:sz="4" w:space="0" w:color="auto"/>
            </w:tcBorders>
            <w:shd w:val="clear" w:color="auto" w:fill="auto"/>
            <w:vAlign w:val="center"/>
          </w:tcPr>
          <w:p w14:paraId="06D687C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Up-grades of legal framework</w:t>
            </w:r>
          </w:p>
        </w:tc>
      </w:tr>
      <w:tr w:rsidR="006F2865" w:rsidRPr="003F12C1" w14:paraId="2FDD6539" w14:textId="77777777" w:rsidTr="008E7E65">
        <w:trPr>
          <w:trHeight w:val="543"/>
        </w:trPr>
        <w:tc>
          <w:tcPr>
            <w:tcW w:w="1683" w:type="dxa"/>
            <w:vMerge/>
            <w:tcBorders>
              <w:top w:val="single" w:sz="4" w:space="0" w:color="auto"/>
              <w:left w:val="single" w:sz="4" w:space="0" w:color="auto"/>
              <w:right w:val="single" w:sz="4" w:space="0" w:color="auto"/>
            </w:tcBorders>
            <w:shd w:val="clear" w:color="auto" w:fill="auto"/>
            <w:vAlign w:val="center"/>
          </w:tcPr>
          <w:p w14:paraId="7037383C"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1175391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91B81A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Establishment Ministry for research, technological development and innovation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0F4A48F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 to 2024</w:t>
            </w:r>
          </w:p>
        </w:tc>
      </w:tr>
      <w:tr w:rsidR="006F2865" w:rsidRPr="003F12C1" w14:paraId="5E632063" w14:textId="77777777" w:rsidTr="008E7E65">
        <w:trPr>
          <w:trHeight w:val="589"/>
        </w:trPr>
        <w:tc>
          <w:tcPr>
            <w:tcW w:w="1683" w:type="dxa"/>
            <w:vMerge/>
            <w:tcBorders>
              <w:top w:val="single" w:sz="4" w:space="0" w:color="auto"/>
              <w:left w:val="single" w:sz="4" w:space="0" w:color="auto"/>
              <w:right w:val="single" w:sz="4" w:space="0" w:color="auto"/>
            </w:tcBorders>
            <w:shd w:val="clear" w:color="auto" w:fill="auto"/>
            <w:vAlign w:val="center"/>
          </w:tcPr>
          <w:p w14:paraId="5B811878"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0294887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744F58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Simulative  IPR legislation for knowledge and technology transfer up to 2023</w:t>
            </w:r>
          </w:p>
        </w:tc>
        <w:tc>
          <w:tcPr>
            <w:tcW w:w="2977" w:type="dxa"/>
            <w:tcBorders>
              <w:top w:val="single" w:sz="4" w:space="0" w:color="auto"/>
              <w:left w:val="nil"/>
              <w:bottom w:val="single" w:sz="4" w:space="0" w:color="auto"/>
              <w:right w:val="single" w:sz="4" w:space="0" w:color="auto"/>
            </w:tcBorders>
            <w:shd w:val="clear" w:color="auto" w:fill="auto"/>
            <w:vAlign w:val="center"/>
          </w:tcPr>
          <w:p w14:paraId="4B8C3F3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universities with IPR policies</w:t>
            </w:r>
          </w:p>
        </w:tc>
      </w:tr>
      <w:tr w:rsidR="006F2865" w:rsidRPr="003F12C1" w14:paraId="2949175A" w14:textId="77777777" w:rsidTr="008E7E65">
        <w:trPr>
          <w:trHeight w:val="700"/>
        </w:trPr>
        <w:tc>
          <w:tcPr>
            <w:tcW w:w="1683" w:type="dxa"/>
            <w:vMerge/>
            <w:tcBorders>
              <w:top w:val="single" w:sz="4" w:space="0" w:color="auto"/>
              <w:left w:val="single" w:sz="4" w:space="0" w:color="auto"/>
              <w:right w:val="single" w:sz="4" w:space="0" w:color="auto"/>
            </w:tcBorders>
            <w:shd w:val="clear" w:color="auto" w:fill="auto"/>
            <w:vAlign w:val="center"/>
          </w:tcPr>
          <w:p w14:paraId="1BDE6144"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3D462560"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714AC2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National grants for scientific projects at universities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7F1CB9D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annually financed projects</w:t>
            </w:r>
          </w:p>
          <w:p w14:paraId="0C135CD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annually published papers</w:t>
            </w:r>
          </w:p>
          <w:p w14:paraId="5DDE03E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conferences</w:t>
            </w:r>
          </w:p>
        </w:tc>
      </w:tr>
      <w:tr w:rsidR="006F2865" w:rsidRPr="003F12C1" w14:paraId="3871090C" w14:textId="77777777" w:rsidTr="008E7E65">
        <w:trPr>
          <w:trHeight w:val="700"/>
        </w:trPr>
        <w:tc>
          <w:tcPr>
            <w:tcW w:w="1683" w:type="dxa"/>
            <w:vMerge/>
            <w:tcBorders>
              <w:top w:val="single" w:sz="4" w:space="0" w:color="auto"/>
              <w:left w:val="single" w:sz="4" w:space="0" w:color="auto"/>
              <w:right w:val="single" w:sz="4" w:space="0" w:color="auto"/>
            </w:tcBorders>
            <w:shd w:val="clear" w:color="auto" w:fill="auto"/>
            <w:vAlign w:val="center"/>
          </w:tcPr>
          <w:p w14:paraId="7411AE62"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655BEBD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274B70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Center of excellence for research and technological development in the frame of the S3 domain</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9E92C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Determination of location, engaged staff, budget and offered services</w:t>
            </w:r>
          </w:p>
        </w:tc>
      </w:tr>
      <w:tr w:rsidR="006F2865" w:rsidRPr="003F12C1" w14:paraId="2D558CC5" w14:textId="77777777" w:rsidTr="008E7E65">
        <w:trPr>
          <w:trHeight w:val="552"/>
        </w:trPr>
        <w:tc>
          <w:tcPr>
            <w:tcW w:w="1683" w:type="dxa"/>
            <w:vMerge/>
            <w:tcBorders>
              <w:left w:val="single" w:sz="4" w:space="0" w:color="auto"/>
              <w:right w:val="single" w:sz="4" w:space="0" w:color="auto"/>
            </w:tcBorders>
            <w:shd w:val="clear" w:color="auto" w:fill="auto"/>
            <w:vAlign w:val="center"/>
          </w:tcPr>
          <w:p w14:paraId="6374F2C4"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1892282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A1AA5E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National grants for projects supporting business-academia </w:t>
            </w:r>
          </w:p>
        </w:tc>
        <w:tc>
          <w:tcPr>
            <w:tcW w:w="2977" w:type="dxa"/>
            <w:tcBorders>
              <w:top w:val="single" w:sz="4" w:space="0" w:color="auto"/>
              <w:left w:val="nil"/>
              <w:bottom w:val="single" w:sz="4" w:space="0" w:color="auto"/>
              <w:right w:val="single" w:sz="4" w:space="0" w:color="auto"/>
            </w:tcBorders>
            <w:shd w:val="clear" w:color="auto" w:fill="auto"/>
            <w:vAlign w:val="center"/>
          </w:tcPr>
          <w:p w14:paraId="2B5A501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national projects</w:t>
            </w:r>
          </w:p>
          <w:p w14:paraId="42BED09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industrial PhD</w:t>
            </w:r>
          </w:p>
        </w:tc>
      </w:tr>
      <w:tr w:rsidR="006F2865" w:rsidRPr="003F12C1" w14:paraId="35634960" w14:textId="77777777" w:rsidTr="008E7E65">
        <w:trPr>
          <w:trHeight w:val="552"/>
        </w:trPr>
        <w:tc>
          <w:tcPr>
            <w:tcW w:w="1683" w:type="dxa"/>
            <w:vMerge/>
            <w:tcBorders>
              <w:left w:val="single" w:sz="4" w:space="0" w:color="auto"/>
              <w:right w:val="single" w:sz="4" w:space="0" w:color="auto"/>
            </w:tcBorders>
            <w:shd w:val="clear" w:color="auto" w:fill="auto"/>
            <w:vAlign w:val="center"/>
          </w:tcPr>
          <w:p w14:paraId="46063FD3"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78CB6ED2"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F67611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Supportive grants for projects evaluated but nor received EU financial support (to have priority in national fulding)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2C04209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financed projects</w:t>
            </w:r>
          </w:p>
        </w:tc>
      </w:tr>
      <w:tr w:rsidR="006F2865" w:rsidRPr="003F12C1" w14:paraId="198F3682" w14:textId="77777777" w:rsidTr="008E7E65">
        <w:trPr>
          <w:trHeight w:val="552"/>
        </w:trPr>
        <w:tc>
          <w:tcPr>
            <w:tcW w:w="1683" w:type="dxa"/>
            <w:vMerge/>
            <w:tcBorders>
              <w:left w:val="single" w:sz="4" w:space="0" w:color="auto"/>
              <w:right w:val="single" w:sz="4" w:space="0" w:color="auto"/>
            </w:tcBorders>
            <w:shd w:val="clear" w:color="auto" w:fill="auto"/>
            <w:vAlign w:val="center"/>
          </w:tcPr>
          <w:p w14:paraId="3D02BFC4"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2D839E8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D64FF6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Private grants supporting academia-business</w:t>
            </w:r>
          </w:p>
        </w:tc>
        <w:tc>
          <w:tcPr>
            <w:tcW w:w="2977" w:type="dxa"/>
            <w:tcBorders>
              <w:top w:val="single" w:sz="4" w:space="0" w:color="auto"/>
              <w:left w:val="nil"/>
              <w:bottom w:val="single" w:sz="4" w:space="0" w:color="auto"/>
              <w:right w:val="single" w:sz="4" w:space="0" w:color="auto"/>
            </w:tcBorders>
            <w:shd w:val="clear" w:color="auto" w:fill="auto"/>
            <w:vAlign w:val="center"/>
          </w:tcPr>
          <w:p w14:paraId="16A6D6E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projects financed from business sector</w:t>
            </w:r>
          </w:p>
        </w:tc>
      </w:tr>
      <w:tr w:rsidR="006F2865" w:rsidRPr="003F12C1" w14:paraId="5245CEAB"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262AE3DB"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56741F1A"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FD9FA6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Vouchers/Challenging grants supporting acceleration and technological extension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2868A9C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accelerating prodcuts</w:t>
            </w:r>
          </w:p>
        </w:tc>
      </w:tr>
      <w:tr w:rsidR="006F2865" w:rsidRPr="003F12C1" w14:paraId="44EA3369" w14:textId="77777777" w:rsidTr="008E7E65">
        <w:trPr>
          <w:trHeight w:val="1220"/>
        </w:trPr>
        <w:tc>
          <w:tcPr>
            <w:tcW w:w="1683" w:type="dxa"/>
            <w:vMerge/>
            <w:tcBorders>
              <w:left w:val="single" w:sz="4" w:space="0" w:color="auto"/>
              <w:right w:val="single" w:sz="4" w:space="0" w:color="auto"/>
            </w:tcBorders>
            <w:shd w:val="clear" w:color="auto" w:fill="auto"/>
            <w:vAlign w:val="center"/>
          </w:tcPr>
          <w:p w14:paraId="5B1669BC"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05E3358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88A3D6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MSc and PhD grants for domestic and international students</w:t>
            </w:r>
          </w:p>
          <w:p w14:paraId="6A62C12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Post Doc grants</w:t>
            </w:r>
          </w:p>
          <w:p w14:paraId="6998F77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Introducing Career researcher at Universities</w:t>
            </w:r>
          </w:p>
          <w:p w14:paraId="2C5A8B90"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28A8EC6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MSc  students enrolled annually</w:t>
            </w:r>
          </w:p>
          <w:p w14:paraId="7382042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PhD students enrolled annually</w:t>
            </w:r>
          </w:p>
          <w:p w14:paraId="5DE5689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employed researchers at universities</w:t>
            </w:r>
          </w:p>
        </w:tc>
      </w:tr>
      <w:tr w:rsidR="006F2865" w:rsidRPr="003F12C1" w14:paraId="08B51AE2" w14:textId="77777777" w:rsidTr="008E7E65">
        <w:trPr>
          <w:trHeight w:val="740"/>
        </w:trPr>
        <w:tc>
          <w:tcPr>
            <w:tcW w:w="1683" w:type="dxa"/>
            <w:vMerge/>
            <w:tcBorders>
              <w:left w:val="single" w:sz="4" w:space="0" w:color="auto"/>
              <w:right w:val="single" w:sz="4" w:space="0" w:color="auto"/>
            </w:tcBorders>
            <w:shd w:val="clear" w:color="auto" w:fill="auto"/>
            <w:vAlign w:val="center"/>
          </w:tcPr>
          <w:p w14:paraId="67C312B7"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41B1F2F0"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2C1AFB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Involving Industrial PhD and post doc. position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3B7EC0B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Up-grades of actual Low for high education</w:t>
            </w:r>
          </w:p>
        </w:tc>
      </w:tr>
      <w:tr w:rsidR="006F2865" w:rsidRPr="003F12C1" w14:paraId="18CCAE98" w14:textId="77777777" w:rsidTr="008E7E65">
        <w:trPr>
          <w:trHeight w:val="740"/>
        </w:trPr>
        <w:tc>
          <w:tcPr>
            <w:tcW w:w="1683" w:type="dxa"/>
            <w:tcBorders>
              <w:left w:val="single" w:sz="4" w:space="0" w:color="auto"/>
              <w:right w:val="single" w:sz="4" w:space="0" w:color="auto"/>
            </w:tcBorders>
            <w:shd w:val="clear" w:color="auto" w:fill="auto"/>
            <w:vAlign w:val="center"/>
          </w:tcPr>
          <w:p w14:paraId="26D50C1F"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right w:val="single" w:sz="4" w:space="0" w:color="auto"/>
            </w:tcBorders>
            <w:shd w:val="clear" w:color="auto" w:fill="auto"/>
            <w:vAlign w:val="center"/>
          </w:tcPr>
          <w:p w14:paraId="563EC7B1"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17FC79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Platform for national research infrastructure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5E19A49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stakeholders involved</w:t>
            </w:r>
          </w:p>
        </w:tc>
      </w:tr>
      <w:tr w:rsidR="006F2865" w:rsidRPr="003F12C1" w14:paraId="60713171" w14:textId="77777777" w:rsidTr="008E7E65">
        <w:trPr>
          <w:trHeight w:val="740"/>
        </w:trPr>
        <w:tc>
          <w:tcPr>
            <w:tcW w:w="1683" w:type="dxa"/>
            <w:tcBorders>
              <w:left w:val="single" w:sz="4" w:space="0" w:color="auto"/>
              <w:right w:val="single" w:sz="4" w:space="0" w:color="auto"/>
            </w:tcBorders>
            <w:shd w:val="clear" w:color="auto" w:fill="auto"/>
            <w:vAlign w:val="center"/>
          </w:tcPr>
          <w:p w14:paraId="7F52C05A"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right w:val="single" w:sz="4" w:space="0" w:color="auto"/>
            </w:tcBorders>
            <w:shd w:val="clear" w:color="auto" w:fill="auto"/>
            <w:vAlign w:val="center"/>
          </w:tcPr>
          <w:p w14:paraId="24AA334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07F25D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Grants (national and private) for up-grade laboratory equipment at university/research centers selected by S3</w:t>
            </w:r>
          </w:p>
        </w:tc>
        <w:tc>
          <w:tcPr>
            <w:tcW w:w="2977" w:type="dxa"/>
            <w:tcBorders>
              <w:top w:val="single" w:sz="4" w:space="0" w:color="auto"/>
              <w:left w:val="nil"/>
              <w:bottom w:val="single" w:sz="4" w:space="0" w:color="auto"/>
              <w:right w:val="single" w:sz="4" w:space="0" w:color="auto"/>
            </w:tcBorders>
            <w:shd w:val="clear" w:color="auto" w:fill="auto"/>
            <w:vAlign w:val="center"/>
          </w:tcPr>
          <w:p w14:paraId="18DC195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lab. Equipment per year</w:t>
            </w:r>
          </w:p>
          <w:p w14:paraId="4EC46C0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laboratories per year</w:t>
            </w:r>
          </w:p>
        </w:tc>
      </w:tr>
      <w:tr w:rsidR="006F2865" w:rsidRPr="003F12C1" w14:paraId="30CC1DB5" w14:textId="77777777" w:rsidTr="008E7E65">
        <w:trPr>
          <w:trHeight w:val="740"/>
        </w:trPr>
        <w:tc>
          <w:tcPr>
            <w:tcW w:w="1683" w:type="dxa"/>
            <w:tcBorders>
              <w:left w:val="single" w:sz="4" w:space="0" w:color="auto"/>
              <w:right w:val="single" w:sz="4" w:space="0" w:color="auto"/>
            </w:tcBorders>
            <w:shd w:val="clear" w:color="auto" w:fill="auto"/>
            <w:vAlign w:val="center"/>
          </w:tcPr>
          <w:p w14:paraId="7182A147"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right w:val="single" w:sz="4" w:space="0" w:color="auto"/>
            </w:tcBorders>
            <w:shd w:val="clear" w:color="auto" w:fill="auto"/>
            <w:vAlign w:val="center"/>
          </w:tcPr>
          <w:p w14:paraId="3B7209D8"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0F0706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Grants for accredited laboratories/methods</w:t>
            </w:r>
          </w:p>
        </w:tc>
        <w:tc>
          <w:tcPr>
            <w:tcW w:w="2977" w:type="dxa"/>
            <w:tcBorders>
              <w:top w:val="single" w:sz="4" w:space="0" w:color="auto"/>
              <w:left w:val="nil"/>
              <w:bottom w:val="single" w:sz="4" w:space="0" w:color="auto"/>
              <w:right w:val="single" w:sz="4" w:space="0" w:color="auto"/>
            </w:tcBorders>
            <w:shd w:val="clear" w:color="auto" w:fill="auto"/>
            <w:vAlign w:val="center"/>
          </w:tcPr>
          <w:p w14:paraId="4315A79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accredited labs./methods</w:t>
            </w:r>
          </w:p>
        </w:tc>
      </w:tr>
      <w:tr w:rsidR="006F2865" w:rsidRPr="003F12C1" w14:paraId="244DA71D" w14:textId="77777777" w:rsidTr="008E7E65">
        <w:trPr>
          <w:trHeight w:val="740"/>
        </w:trPr>
        <w:tc>
          <w:tcPr>
            <w:tcW w:w="1683" w:type="dxa"/>
            <w:tcBorders>
              <w:left w:val="single" w:sz="4" w:space="0" w:color="auto"/>
              <w:right w:val="single" w:sz="4" w:space="0" w:color="auto"/>
            </w:tcBorders>
            <w:shd w:val="clear" w:color="auto" w:fill="auto"/>
            <w:vAlign w:val="center"/>
          </w:tcPr>
          <w:p w14:paraId="219C8345"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0C64B1BB"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E03073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Subsides for companies employing research staff</w:t>
            </w:r>
          </w:p>
        </w:tc>
        <w:tc>
          <w:tcPr>
            <w:tcW w:w="2977" w:type="dxa"/>
            <w:tcBorders>
              <w:top w:val="single" w:sz="4" w:space="0" w:color="auto"/>
              <w:left w:val="nil"/>
              <w:bottom w:val="single" w:sz="4" w:space="0" w:color="auto"/>
              <w:right w:val="single" w:sz="4" w:space="0" w:color="auto"/>
            </w:tcBorders>
            <w:shd w:val="clear" w:color="auto" w:fill="auto"/>
            <w:vAlign w:val="center"/>
          </w:tcPr>
          <w:p w14:paraId="25395A6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employed research staff</w:t>
            </w:r>
          </w:p>
        </w:tc>
      </w:tr>
      <w:tr w:rsidR="006F2865" w:rsidRPr="003F12C1" w14:paraId="2FFE7F6D" w14:textId="77777777" w:rsidTr="008E7E65">
        <w:trPr>
          <w:trHeight w:val="1110"/>
        </w:trPr>
        <w:tc>
          <w:tcPr>
            <w:tcW w:w="1683" w:type="dxa"/>
            <w:tcBorders>
              <w:left w:val="single" w:sz="4" w:space="0" w:color="auto"/>
              <w:bottom w:val="single" w:sz="4" w:space="0" w:color="auto"/>
              <w:right w:val="single" w:sz="4" w:space="0" w:color="auto"/>
            </w:tcBorders>
            <w:shd w:val="clear" w:color="auto" w:fill="auto"/>
            <w:vAlign w:val="center"/>
          </w:tcPr>
          <w:p w14:paraId="5210D5E1" w14:textId="77777777" w:rsidR="006F2865" w:rsidRPr="003F12C1" w:rsidRDefault="006F2865" w:rsidP="003F12C1">
            <w:pPr>
              <w:spacing w:after="120" w:line="240" w:lineRule="auto"/>
              <w:rPr>
                <w:rFonts w:ascii="Arial" w:hAnsi="Arial" w:cs="Arial"/>
                <w:b/>
                <w:sz w:val="16"/>
                <w:szCs w:val="16"/>
              </w:rPr>
            </w:pPr>
          </w:p>
        </w:tc>
        <w:tc>
          <w:tcPr>
            <w:tcW w:w="1601" w:type="dxa"/>
            <w:tcBorders>
              <w:top w:val="single" w:sz="4" w:space="0" w:color="auto"/>
              <w:left w:val="nil"/>
              <w:bottom w:val="single" w:sz="4" w:space="0" w:color="auto"/>
              <w:right w:val="single" w:sz="4" w:space="0" w:color="auto"/>
            </w:tcBorders>
            <w:shd w:val="clear" w:color="auto" w:fill="auto"/>
            <w:vAlign w:val="center"/>
          </w:tcPr>
          <w:p w14:paraId="6AEA0A7A" w14:textId="77777777" w:rsidR="006F2865" w:rsidRPr="003F12C1" w:rsidRDefault="006F2865" w:rsidP="003F12C1">
            <w:pPr>
              <w:spacing w:after="120" w:line="240" w:lineRule="auto"/>
              <w:rPr>
                <w:rFonts w:ascii="Arial" w:hAnsi="Arial" w:cs="Arial"/>
                <w:b/>
                <w:sz w:val="16"/>
                <w:szCs w:val="16"/>
                <w:lang w:val="mk-MK"/>
              </w:rPr>
            </w:pPr>
            <w:r w:rsidRPr="003F12C1">
              <w:rPr>
                <w:rFonts w:ascii="Arial" w:hAnsi="Arial" w:cs="Arial"/>
                <w:b/>
                <w:sz w:val="16"/>
                <w:szCs w:val="16"/>
                <w:lang w:val="mk-MK"/>
              </w:rPr>
              <w:t>S</w:t>
            </w:r>
            <w:r w:rsidRPr="003F12C1">
              <w:rPr>
                <w:rFonts w:ascii="Arial" w:hAnsi="Arial" w:cs="Arial"/>
                <w:b/>
                <w:sz w:val="16"/>
                <w:szCs w:val="16"/>
              </w:rPr>
              <w:t xml:space="preserve">O </w:t>
            </w:r>
            <w:r w:rsidRPr="003F12C1">
              <w:rPr>
                <w:rFonts w:ascii="Arial" w:hAnsi="Arial" w:cs="Arial"/>
                <w:b/>
                <w:sz w:val="16"/>
                <w:szCs w:val="16"/>
                <w:lang w:val="mk-MK"/>
              </w:rPr>
              <w:t>3.2</w:t>
            </w:r>
            <w:r w:rsidRPr="003F12C1">
              <w:rPr>
                <w:rFonts w:ascii="Arial" w:hAnsi="Arial" w:cs="Arial"/>
                <w:b/>
                <w:sz w:val="16"/>
                <w:szCs w:val="16"/>
              </w:rPr>
              <w:t>:</w:t>
            </w:r>
          </w:p>
          <w:p w14:paraId="2FA0E02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mk-MK"/>
              </w:rPr>
              <w:t>Providing incentives (subsidies, grants or tax exemptions) for the business community investing in R&amp;D&amp;I</w:t>
            </w:r>
            <w:r w:rsidRPr="003F12C1">
              <w:rPr>
                <w:rFonts w:ascii="Arial" w:hAnsi="Arial" w:cs="Arial"/>
                <w:sz w:val="16"/>
                <w:szCs w:val="16"/>
              </w:rPr>
              <w:t xml:space="preserve"> (working together with academia)</w:t>
            </w:r>
          </w:p>
          <w:p w14:paraId="49C53A46"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E59690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Grants for establishing/straightening R&amp;D&amp;I laboratories at business sector working in collaboration with academia</w:t>
            </w:r>
          </w:p>
          <w:p w14:paraId="371FAE2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Subsides/tax exemption for companies investing in business-academia projects</w:t>
            </w:r>
          </w:p>
          <w:p w14:paraId="5567E76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Grants for business R&amp;D support for the aims of industry</w:t>
            </w:r>
          </w:p>
          <w:p w14:paraId="0E24415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mk-MK"/>
              </w:rPr>
              <w:t>Co-financed grants for commercialization of innovations</w:t>
            </w:r>
          </w:p>
        </w:tc>
        <w:tc>
          <w:tcPr>
            <w:tcW w:w="2977" w:type="dxa"/>
            <w:tcBorders>
              <w:top w:val="single" w:sz="4" w:space="0" w:color="auto"/>
              <w:left w:val="nil"/>
              <w:bottom w:val="single" w:sz="4" w:space="0" w:color="auto"/>
              <w:right w:val="single" w:sz="4" w:space="0" w:color="auto"/>
            </w:tcBorders>
            <w:shd w:val="clear" w:color="auto" w:fill="auto"/>
            <w:vAlign w:val="center"/>
          </w:tcPr>
          <w:p w14:paraId="1FEB7CE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laboratories in business sector</w:t>
            </w:r>
          </w:p>
          <w:p w14:paraId="28244D2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supporting collaborative grants</w:t>
            </w:r>
          </w:p>
          <w:p w14:paraId="13B11F8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supporting industrial research</w:t>
            </w:r>
          </w:p>
          <w:p w14:paraId="0D13144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commercialized products</w:t>
            </w:r>
          </w:p>
        </w:tc>
      </w:tr>
      <w:tr w:rsidR="006F2865" w:rsidRPr="003F12C1" w14:paraId="0FC428D8" w14:textId="77777777" w:rsidTr="008E7E65">
        <w:trPr>
          <w:trHeight w:val="571"/>
        </w:trPr>
        <w:tc>
          <w:tcPr>
            <w:tcW w:w="1683" w:type="dxa"/>
            <w:vMerge w:val="restart"/>
            <w:tcBorders>
              <w:top w:val="single" w:sz="4" w:space="0" w:color="auto"/>
              <w:left w:val="single" w:sz="4" w:space="0" w:color="auto"/>
              <w:right w:val="single" w:sz="4" w:space="0" w:color="auto"/>
            </w:tcBorders>
            <w:shd w:val="clear" w:color="auto" w:fill="auto"/>
            <w:vAlign w:val="center"/>
          </w:tcPr>
          <w:p w14:paraId="516B4DF1"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1C99EC1F" w14:textId="77777777" w:rsidR="006F2865" w:rsidRPr="003F12C1" w:rsidRDefault="006F2865" w:rsidP="003F12C1">
            <w:pPr>
              <w:spacing w:after="120" w:line="240" w:lineRule="auto"/>
              <w:rPr>
                <w:rFonts w:ascii="Arial" w:hAnsi="Arial" w:cs="Arial"/>
                <w:b/>
                <w:sz w:val="16"/>
                <w:szCs w:val="16"/>
                <w:lang w:val="mk-MK"/>
              </w:rPr>
            </w:pPr>
            <w:r w:rsidRPr="003F12C1">
              <w:rPr>
                <w:rFonts w:ascii="Arial" w:hAnsi="Arial" w:cs="Arial"/>
                <w:b/>
                <w:sz w:val="16"/>
                <w:szCs w:val="16"/>
                <w:lang w:val="mk-MK"/>
              </w:rPr>
              <w:t>SO3.3</w:t>
            </w:r>
            <w:r w:rsidRPr="003F12C1">
              <w:rPr>
                <w:rFonts w:ascii="Arial" w:hAnsi="Arial" w:cs="Arial"/>
                <w:b/>
                <w:sz w:val="16"/>
                <w:szCs w:val="16"/>
              </w:rPr>
              <w:t>:</w:t>
            </w:r>
          </w:p>
          <w:p w14:paraId="5804255F" w14:textId="77777777" w:rsidR="006F2865" w:rsidRPr="003F12C1" w:rsidRDefault="006F2865" w:rsidP="003F12C1">
            <w:pPr>
              <w:spacing w:after="120" w:line="240" w:lineRule="auto"/>
              <w:rPr>
                <w:rFonts w:ascii="Arial" w:hAnsi="Arial" w:cs="Arial"/>
                <w:b/>
                <w:sz w:val="16"/>
                <w:szCs w:val="16"/>
                <w:lang w:val="mk-MK"/>
              </w:rPr>
            </w:pPr>
            <w:r w:rsidRPr="003F12C1">
              <w:rPr>
                <w:rFonts w:ascii="Arial" w:hAnsi="Arial" w:cs="Arial"/>
                <w:bCs/>
                <w:sz w:val="16"/>
                <w:szCs w:val="16"/>
              </w:rPr>
              <w:t>P</w:t>
            </w:r>
            <w:r w:rsidRPr="003F12C1">
              <w:rPr>
                <w:rFonts w:ascii="Arial" w:hAnsi="Arial" w:cs="Arial"/>
                <w:sz w:val="16"/>
                <w:szCs w:val="16"/>
              </w:rPr>
              <w:t xml:space="preserve">rovide support for fulfilling administrative procedures for the use of EU </w:t>
            </w:r>
            <w:r w:rsidRPr="003F12C1">
              <w:rPr>
                <w:rFonts w:ascii="Arial" w:hAnsi="Arial" w:cs="Arial"/>
                <w:sz w:val="16"/>
                <w:szCs w:val="16"/>
              </w:rPr>
              <w:lastRenderedPageBreak/>
              <w:t>programs (Horizon Europe)</w:t>
            </w:r>
          </w:p>
          <w:p w14:paraId="321A8B9F" w14:textId="77777777" w:rsidR="006F2865" w:rsidRPr="003F12C1" w:rsidRDefault="006F2865" w:rsidP="003F12C1">
            <w:pPr>
              <w:spacing w:after="120" w:line="240" w:lineRule="auto"/>
              <w:rPr>
                <w:rFonts w:ascii="Arial" w:hAnsi="Arial" w:cs="Arial"/>
                <w:b/>
                <w:sz w:val="16"/>
                <w:szCs w:val="16"/>
                <w:lang w:val="mk-MK"/>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F6B31F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Support centers for international programs at institutional level (faculties,  business, NGO) dealing with international project management</w:t>
            </w:r>
          </w:p>
          <w:p w14:paraId="0E69D84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Activate new EU programs: EUREKA, LIFE, EuroAtom</w:t>
            </w:r>
          </w:p>
        </w:tc>
        <w:tc>
          <w:tcPr>
            <w:tcW w:w="2977" w:type="dxa"/>
            <w:tcBorders>
              <w:top w:val="single" w:sz="4" w:space="0" w:color="auto"/>
              <w:left w:val="nil"/>
              <w:bottom w:val="single" w:sz="4" w:space="0" w:color="auto"/>
              <w:right w:val="single" w:sz="4" w:space="0" w:color="auto"/>
            </w:tcBorders>
            <w:shd w:val="clear" w:color="auto" w:fill="auto"/>
            <w:vAlign w:val="center"/>
          </w:tcPr>
          <w:p w14:paraId="0D9C0BE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applications</w:t>
            </w:r>
          </w:p>
          <w:p w14:paraId="3681F93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projects</w:t>
            </w:r>
          </w:p>
          <w:p w14:paraId="334240F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new EU programs</w:t>
            </w:r>
          </w:p>
        </w:tc>
      </w:tr>
      <w:tr w:rsidR="006F2865" w:rsidRPr="003F12C1" w14:paraId="32CFCC72" w14:textId="77777777" w:rsidTr="008E7E65">
        <w:trPr>
          <w:trHeight w:val="1463"/>
        </w:trPr>
        <w:tc>
          <w:tcPr>
            <w:tcW w:w="1683" w:type="dxa"/>
            <w:vMerge/>
            <w:tcBorders>
              <w:left w:val="single" w:sz="4" w:space="0" w:color="auto"/>
              <w:bottom w:val="single" w:sz="4" w:space="0" w:color="auto"/>
              <w:right w:val="single" w:sz="4" w:space="0" w:color="auto"/>
            </w:tcBorders>
            <w:shd w:val="clear" w:color="auto" w:fill="auto"/>
            <w:vAlign w:val="center"/>
          </w:tcPr>
          <w:p w14:paraId="735F8E67"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33E6FE81" w14:textId="77777777" w:rsidR="006F2865" w:rsidRPr="003F12C1" w:rsidRDefault="006F2865" w:rsidP="003F12C1">
            <w:pPr>
              <w:spacing w:after="120" w:line="240" w:lineRule="auto"/>
              <w:rPr>
                <w:rFonts w:ascii="Arial" w:hAnsi="Arial" w:cs="Arial"/>
                <w:b/>
                <w:sz w:val="16"/>
                <w:szCs w:val="16"/>
                <w:lang w:val="mk-MK"/>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FBE62B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lang w:val="mk-MK"/>
              </w:rPr>
              <w:t>Facilitation of tender procedures for procurement of laboratory and research equipment in higher education institutions</w:t>
            </w:r>
          </w:p>
        </w:tc>
        <w:tc>
          <w:tcPr>
            <w:tcW w:w="2977" w:type="dxa"/>
            <w:tcBorders>
              <w:top w:val="single" w:sz="4" w:space="0" w:color="auto"/>
              <w:left w:val="nil"/>
              <w:bottom w:val="single" w:sz="4" w:space="0" w:color="auto"/>
              <w:right w:val="single" w:sz="4" w:space="0" w:color="auto"/>
            </w:tcBorders>
            <w:shd w:val="clear" w:color="auto" w:fill="auto"/>
            <w:vAlign w:val="center"/>
          </w:tcPr>
          <w:p w14:paraId="05DE0E1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tender procedures</w:t>
            </w:r>
          </w:p>
        </w:tc>
      </w:tr>
      <w:tr w:rsidR="006F2865" w:rsidRPr="003F12C1" w14:paraId="5BA591ED" w14:textId="77777777" w:rsidTr="008E7E65">
        <w:trPr>
          <w:trHeight w:val="1366"/>
        </w:trPr>
        <w:tc>
          <w:tcPr>
            <w:tcW w:w="1683" w:type="dxa"/>
            <w:vMerge w:val="restart"/>
            <w:tcBorders>
              <w:top w:val="single" w:sz="4" w:space="0" w:color="auto"/>
              <w:left w:val="single" w:sz="4" w:space="0" w:color="auto"/>
              <w:right w:val="single" w:sz="4" w:space="0" w:color="auto"/>
            </w:tcBorders>
            <w:shd w:val="clear" w:color="auto" w:fill="auto"/>
            <w:vAlign w:val="center"/>
          </w:tcPr>
          <w:p w14:paraId="68E2F273"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lastRenderedPageBreak/>
              <w:t>Strategic objective 4 :</w:t>
            </w:r>
          </w:p>
          <w:p w14:paraId="657C191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Competitive companies  trough environmentally sustainable business models</w:t>
            </w:r>
          </w:p>
          <w:p w14:paraId="64DB7619"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524E88C1"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4.1: </w:t>
            </w:r>
          </w:p>
          <w:p w14:paraId="29E12EA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the innovations and patents for </w:t>
            </w:r>
            <w:r w:rsidRPr="003F12C1">
              <w:rPr>
                <w:rFonts w:ascii="Arial" w:hAnsi="Arial" w:cs="Arial"/>
                <w:sz w:val="16"/>
                <w:szCs w:val="16"/>
                <w:u w:val="single"/>
              </w:rPr>
              <w:t>reducing CO</w:t>
            </w:r>
            <w:r w:rsidRPr="003F12C1">
              <w:rPr>
                <w:rFonts w:ascii="Arial" w:hAnsi="Arial" w:cs="Arial"/>
                <w:sz w:val="16"/>
                <w:szCs w:val="16"/>
                <w:u w:val="single"/>
                <w:vertAlign w:val="subscript"/>
              </w:rPr>
              <w:t>2</w:t>
            </w:r>
            <w:r w:rsidRPr="003F12C1">
              <w:rPr>
                <w:rFonts w:ascii="Arial" w:hAnsi="Arial" w:cs="Arial"/>
                <w:sz w:val="16"/>
                <w:szCs w:val="16"/>
                <w:u w:val="single"/>
              </w:rPr>
              <w:t xml:space="preserve"> footprint</w:t>
            </w:r>
          </w:p>
        </w:tc>
        <w:tc>
          <w:tcPr>
            <w:tcW w:w="2835" w:type="dxa"/>
            <w:tcBorders>
              <w:top w:val="single" w:sz="4" w:space="0" w:color="auto"/>
              <w:left w:val="nil"/>
              <w:bottom w:val="single" w:sz="4" w:space="0" w:color="auto"/>
              <w:right w:val="single" w:sz="4" w:space="0" w:color="auto"/>
            </w:tcBorders>
            <w:shd w:val="clear" w:color="auto" w:fill="auto"/>
            <w:vAlign w:val="center"/>
          </w:tcPr>
          <w:p w14:paraId="3EC69A2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products lowering actual CO</w:t>
            </w:r>
            <w:r w:rsidRPr="003F12C1">
              <w:rPr>
                <w:rFonts w:ascii="Arial" w:hAnsi="Arial" w:cs="Arial"/>
                <w:sz w:val="16"/>
                <w:szCs w:val="16"/>
                <w:vertAlign w:val="subscript"/>
              </w:rPr>
              <w:t>2</w:t>
            </w:r>
            <w:r w:rsidRPr="003F12C1">
              <w:rPr>
                <w:rFonts w:ascii="Arial" w:hAnsi="Arial" w:cs="Arial"/>
                <w:sz w:val="16"/>
                <w:szCs w:val="16"/>
              </w:rPr>
              <w:t xml:space="preserve"> footprint</w:t>
            </w:r>
          </w:p>
          <w:p w14:paraId="64147E7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Vouchers for patenting products/materials</w:t>
            </w:r>
          </w:p>
        </w:tc>
        <w:tc>
          <w:tcPr>
            <w:tcW w:w="2977" w:type="dxa"/>
            <w:tcBorders>
              <w:top w:val="single" w:sz="4" w:space="0" w:color="auto"/>
              <w:left w:val="nil"/>
              <w:bottom w:val="single" w:sz="4" w:space="0" w:color="auto"/>
              <w:right w:val="single" w:sz="4" w:space="0" w:color="auto"/>
            </w:tcBorders>
            <w:shd w:val="clear" w:color="auto" w:fill="auto"/>
            <w:vAlign w:val="center"/>
          </w:tcPr>
          <w:p w14:paraId="0144933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low CO</w:t>
            </w:r>
            <w:r w:rsidRPr="003F12C1">
              <w:rPr>
                <w:rFonts w:ascii="Arial" w:hAnsi="Arial" w:cs="Arial"/>
                <w:sz w:val="16"/>
                <w:szCs w:val="16"/>
                <w:vertAlign w:val="subscript"/>
              </w:rPr>
              <w:t>2</w:t>
            </w:r>
            <w:r w:rsidRPr="003F12C1">
              <w:rPr>
                <w:rFonts w:ascii="Arial" w:hAnsi="Arial" w:cs="Arial"/>
                <w:sz w:val="16"/>
                <w:szCs w:val="16"/>
              </w:rPr>
              <w:t xml:space="preserve"> footprint products</w:t>
            </w:r>
          </w:p>
          <w:p w14:paraId="3ECF913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patents</w:t>
            </w:r>
          </w:p>
          <w:p w14:paraId="3C030A0E" w14:textId="77777777" w:rsidR="006F2865" w:rsidRPr="003F12C1" w:rsidRDefault="006F2865" w:rsidP="003F12C1">
            <w:pPr>
              <w:spacing w:after="120" w:line="240" w:lineRule="auto"/>
              <w:rPr>
                <w:rFonts w:ascii="Arial" w:hAnsi="Arial" w:cs="Arial"/>
                <w:sz w:val="16"/>
                <w:szCs w:val="16"/>
              </w:rPr>
            </w:pPr>
          </w:p>
        </w:tc>
      </w:tr>
      <w:tr w:rsidR="006F2865" w:rsidRPr="003F12C1" w14:paraId="5366D60C"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79DC1EF0"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0C9BE855"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42CC43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Introducing labeling – CO</w:t>
            </w:r>
            <w:r w:rsidRPr="003F12C1">
              <w:rPr>
                <w:rFonts w:ascii="Arial" w:hAnsi="Arial" w:cs="Arial"/>
                <w:sz w:val="16"/>
                <w:szCs w:val="16"/>
                <w:vertAlign w:val="subscript"/>
              </w:rPr>
              <w:t>2</w:t>
            </w:r>
            <w:r w:rsidRPr="003F12C1">
              <w:rPr>
                <w:rFonts w:ascii="Arial" w:hAnsi="Arial" w:cs="Arial"/>
                <w:sz w:val="16"/>
                <w:szCs w:val="16"/>
              </w:rPr>
              <w:t xml:space="preserve"> footprint</w:t>
            </w:r>
          </w:p>
        </w:tc>
        <w:tc>
          <w:tcPr>
            <w:tcW w:w="2977" w:type="dxa"/>
            <w:tcBorders>
              <w:top w:val="single" w:sz="4" w:space="0" w:color="auto"/>
              <w:left w:val="nil"/>
              <w:bottom w:val="single" w:sz="4" w:space="0" w:color="auto"/>
              <w:right w:val="single" w:sz="4" w:space="0" w:color="auto"/>
            </w:tcBorders>
            <w:shd w:val="clear" w:color="auto" w:fill="auto"/>
            <w:vAlign w:val="center"/>
          </w:tcPr>
          <w:p w14:paraId="546F784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w:t>
            </w:r>
          </w:p>
        </w:tc>
      </w:tr>
      <w:tr w:rsidR="006F2865" w:rsidRPr="003F12C1" w14:paraId="66DAF572" w14:textId="77777777" w:rsidTr="008E7E65">
        <w:trPr>
          <w:trHeight w:val="1110"/>
        </w:trPr>
        <w:tc>
          <w:tcPr>
            <w:tcW w:w="1683" w:type="dxa"/>
            <w:tcBorders>
              <w:left w:val="single" w:sz="4" w:space="0" w:color="auto"/>
              <w:right w:val="single" w:sz="4" w:space="0" w:color="auto"/>
            </w:tcBorders>
            <w:shd w:val="clear" w:color="auto" w:fill="auto"/>
            <w:vAlign w:val="center"/>
          </w:tcPr>
          <w:p w14:paraId="2B2E6D6B" w14:textId="77777777" w:rsidR="006F2865" w:rsidRPr="003F12C1" w:rsidRDefault="006F2865" w:rsidP="003F12C1">
            <w:pPr>
              <w:spacing w:after="120" w:line="240" w:lineRule="auto"/>
              <w:rPr>
                <w:rFonts w:ascii="Arial" w:hAnsi="Arial" w:cs="Arial"/>
                <w:b/>
                <w:sz w:val="16"/>
                <w:szCs w:val="16"/>
              </w:rPr>
            </w:pPr>
          </w:p>
        </w:tc>
        <w:tc>
          <w:tcPr>
            <w:tcW w:w="1601" w:type="dxa"/>
            <w:tcBorders>
              <w:top w:val="single" w:sz="4" w:space="0" w:color="auto"/>
              <w:left w:val="nil"/>
              <w:bottom w:val="single" w:sz="4" w:space="0" w:color="auto"/>
              <w:right w:val="single" w:sz="4" w:space="0" w:color="auto"/>
            </w:tcBorders>
            <w:shd w:val="clear" w:color="auto" w:fill="auto"/>
            <w:vAlign w:val="center"/>
          </w:tcPr>
          <w:p w14:paraId="2F285A4B"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4.2: </w:t>
            </w:r>
          </w:p>
          <w:p w14:paraId="3A1CC07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Reducing </w:t>
            </w:r>
            <w:r w:rsidRPr="003F12C1">
              <w:rPr>
                <w:rFonts w:ascii="Arial" w:hAnsi="Arial" w:cs="Arial"/>
                <w:sz w:val="16"/>
                <w:szCs w:val="16"/>
                <w:u w:val="single"/>
              </w:rPr>
              <w:t>energy consumption</w:t>
            </w:r>
            <w:r w:rsidRPr="003F12C1">
              <w:rPr>
                <w:rFonts w:ascii="Arial" w:hAnsi="Arial" w:cs="Arial"/>
                <w:sz w:val="16"/>
                <w:szCs w:val="16"/>
              </w:rPr>
              <w:t xml:space="preserve"> (by ICT solutions, sustainable materials, renewables, smart buildings)</w:t>
            </w:r>
          </w:p>
          <w:p w14:paraId="7C109188"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2AC1BB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Incentive measures for digitalization, EE, renewable energy sources, recycling</w:t>
            </w:r>
          </w:p>
          <w:p w14:paraId="3FB051D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Certification of staff for a specific area of ​​the domain</w:t>
            </w:r>
          </w:p>
          <w:p w14:paraId="6A4153F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Subsidies / grants to improve insulation, use of renewable energy sources, IoT and chargers for electric vehicles in collective, residential buildings</w:t>
            </w:r>
          </w:p>
          <w:p w14:paraId="673F0BE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Introducing energy labeling of buildings</w:t>
            </w:r>
          </w:p>
          <w:p w14:paraId="78B8DA09"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669176C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digitalized companies up to 2027</w:t>
            </w:r>
          </w:p>
          <w:p w14:paraId="7587166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applied renowables</w:t>
            </w:r>
          </w:p>
          <w:p w14:paraId="5A7319E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EE companies up to 2025</w:t>
            </w:r>
          </w:p>
          <w:p w14:paraId="0CB66F0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supporting recycling</w:t>
            </w:r>
          </w:p>
          <w:p w14:paraId="4DCEB99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certified staff for the aims of domain</w:t>
            </w:r>
          </w:p>
          <w:p w14:paraId="0EB2790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No. of smart buildings   </w:t>
            </w:r>
          </w:p>
          <w:p w14:paraId="6FD8AFB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energy-labeled buildings</w:t>
            </w:r>
          </w:p>
        </w:tc>
      </w:tr>
      <w:tr w:rsidR="006F2865" w:rsidRPr="003F12C1" w14:paraId="2F6A0A4E" w14:textId="77777777" w:rsidTr="008E7E65">
        <w:trPr>
          <w:trHeight w:val="1085"/>
        </w:trPr>
        <w:tc>
          <w:tcPr>
            <w:tcW w:w="1683" w:type="dxa"/>
            <w:vMerge w:val="restart"/>
            <w:tcBorders>
              <w:left w:val="single" w:sz="4" w:space="0" w:color="auto"/>
              <w:right w:val="single" w:sz="4" w:space="0" w:color="auto"/>
            </w:tcBorders>
            <w:shd w:val="clear" w:color="auto" w:fill="auto"/>
            <w:vAlign w:val="center"/>
          </w:tcPr>
          <w:p w14:paraId="79070621"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1D831986"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4.3: </w:t>
            </w:r>
          </w:p>
          <w:p w14:paraId="4976F52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Increase the </w:t>
            </w:r>
            <w:r w:rsidRPr="003F12C1">
              <w:rPr>
                <w:rFonts w:ascii="Arial" w:hAnsi="Arial" w:cs="Arial"/>
                <w:sz w:val="16"/>
                <w:szCs w:val="16"/>
                <w:u w:val="single"/>
              </w:rPr>
              <w:t>productivity</w:t>
            </w:r>
            <w:r w:rsidRPr="003F12C1">
              <w:rPr>
                <w:rFonts w:ascii="Arial" w:hAnsi="Arial" w:cs="Arial"/>
                <w:sz w:val="16"/>
                <w:szCs w:val="16"/>
              </w:rPr>
              <w:t xml:space="preserve"> of companies by modernization (automatization/digitalization)</w:t>
            </w:r>
          </w:p>
        </w:tc>
        <w:tc>
          <w:tcPr>
            <w:tcW w:w="2835" w:type="dxa"/>
            <w:tcBorders>
              <w:top w:val="single" w:sz="4" w:space="0" w:color="auto"/>
              <w:left w:val="nil"/>
              <w:bottom w:val="single" w:sz="4" w:space="0" w:color="auto"/>
              <w:right w:val="single" w:sz="4" w:space="0" w:color="auto"/>
            </w:tcBorders>
            <w:shd w:val="clear" w:color="auto" w:fill="auto"/>
            <w:vAlign w:val="center"/>
          </w:tcPr>
          <w:p w14:paraId="73A6EFD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Subsides / grants for new equipment supporting automatization and digitalization</w:t>
            </w:r>
          </w:p>
          <w:p w14:paraId="664B164A"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69A30E5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modern companies</w:t>
            </w:r>
          </w:p>
        </w:tc>
      </w:tr>
      <w:tr w:rsidR="006F2865" w:rsidRPr="003F12C1" w14:paraId="3504697E" w14:textId="77777777" w:rsidTr="008E7E65">
        <w:trPr>
          <w:trHeight w:val="636"/>
        </w:trPr>
        <w:tc>
          <w:tcPr>
            <w:tcW w:w="1683" w:type="dxa"/>
            <w:vMerge/>
            <w:tcBorders>
              <w:left w:val="single" w:sz="4" w:space="0" w:color="auto"/>
              <w:right w:val="single" w:sz="4" w:space="0" w:color="auto"/>
            </w:tcBorders>
            <w:shd w:val="clear" w:color="auto" w:fill="auto"/>
            <w:vAlign w:val="center"/>
          </w:tcPr>
          <w:p w14:paraId="121A1EFE"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0F23A2C9"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528A87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Develop of software for support of more efficient and sustainable way of projecting and  building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63D31CC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stakeholders</w:t>
            </w:r>
          </w:p>
        </w:tc>
      </w:tr>
      <w:tr w:rsidR="006F2865" w:rsidRPr="003F12C1" w14:paraId="4231853F" w14:textId="77777777" w:rsidTr="008E7E65">
        <w:trPr>
          <w:trHeight w:val="786"/>
        </w:trPr>
        <w:tc>
          <w:tcPr>
            <w:tcW w:w="1683" w:type="dxa"/>
            <w:vMerge w:val="restart"/>
            <w:tcBorders>
              <w:left w:val="single" w:sz="4" w:space="0" w:color="auto"/>
              <w:right w:val="single" w:sz="4" w:space="0" w:color="auto"/>
            </w:tcBorders>
            <w:shd w:val="clear" w:color="auto" w:fill="auto"/>
            <w:vAlign w:val="center"/>
          </w:tcPr>
          <w:p w14:paraId="054FE723"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6562CD74"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4.4: </w:t>
            </w:r>
          </w:p>
          <w:p w14:paraId="1A70CDA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of companies that use </w:t>
            </w:r>
            <w:r w:rsidRPr="003F12C1">
              <w:rPr>
                <w:rFonts w:ascii="Arial" w:hAnsi="Arial" w:cs="Arial"/>
                <w:sz w:val="16"/>
                <w:szCs w:val="16"/>
                <w:u w:val="single"/>
              </w:rPr>
              <w:t>secondary raw materials</w:t>
            </w:r>
            <w:r w:rsidRPr="003F12C1">
              <w:rPr>
                <w:rFonts w:ascii="Arial" w:hAnsi="Arial" w:cs="Arial"/>
                <w:sz w:val="16"/>
                <w:szCs w:val="16"/>
              </w:rPr>
              <w:t xml:space="preserve"> in line to the concept of </w:t>
            </w:r>
            <w:r w:rsidRPr="003F12C1">
              <w:rPr>
                <w:rFonts w:ascii="Arial" w:hAnsi="Arial" w:cs="Arial"/>
                <w:sz w:val="16"/>
                <w:szCs w:val="16"/>
                <w:u w:val="single"/>
              </w:rPr>
              <w:t>circular economy</w:t>
            </w:r>
          </w:p>
          <w:p w14:paraId="748D884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4B30AF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Subsides / grants for utilization secondary raw materials instead of primary raw materials</w:t>
            </w:r>
          </w:p>
        </w:tc>
        <w:tc>
          <w:tcPr>
            <w:tcW w:w="2977" w:type="dxa"/>
            <w:tcBorders>
              <w:top w:val="single" w:sz="4" w:space="0" w:color="auto"/>
              <w:left w:val="nil"/>
              <w:bottom w:val="single" w:sz="4" w:space="0" w:color="auto"/>
              <w:right w:val="single" w:sz="4" w:space="0" w:color="auto"/>
            </w:tcBorders>
            <w:shd w:val="clear" w:color="auto" w:fill="auto"/>
            <w:vAlign w:val="center"/>
          </w:tcPr>
          <w:p w14:paraId="13B8EF5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used secondary raw materials</w:t>
            </w:r>
          </w:p>
          <w:p w14:paraId="38C394D5" w14:textId="77777777" w:rsidR="006F2865" w:rsidRPr="003F12C1" w:rsidRDefault="006F2865" w:rsidP="003F12C1">
            <w:pPr>
              <w:spacing w:after="120" w:line="240" w:lineRule="auto"/>
              <w:rPr>
                <w:rFonts w:ascii="Arial" w:hAnsi="Arial" w:cs="Arial"/>
                <w:sz w:val="16"/>
                <w:szCs w:val="16"/>
              </w:rPr>
            </w:pPr>
          </w:p>
        </w:tc>
      </w:tr>
      <w:tr w:rsidR="006F2865" w:rsidRPr="003F12C1" w14:paraId="069A51FE" w14:textId="77777777" w:rsidTr="008E7E65">
        <w:trPr>
          <w:trHeight w:val="737"/>
        </w:trPr>
        <w:tc>
          <w:tcPr>
            <w:tcW w:w="1683" w:type="dxa"/>
            <w:vMerge/>
            <w:tcBorders>
              <w:left w:val="single" w:sz="4" w:space="0" w:color="auto"/>
              <w:right w:val="single" w:sz="4" w:space="0" w:color="auto"/>
            </w:tcBorders>
            <w:shd w:val="clear" w:color="auto" w:fill="auto"/>
            <w:vAlign w:val="center"/>
          </w:tcPr>
          <w:p w14:paraId="00D1A1E0"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053BB5A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EB40EF2"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interactive digital platform for secondary raw materials (waste producers-waste users)</w:t>
            </w:r>
          </w:p>
        </w:tc>
        <w:tc>
          <w:tcPr>
            <w:tcW w:w="2977" w:type="dxa"/>
            <w:tcBorders>
              <w:top w:val="single" w:sz="4" w:space="0" w:color="auto"/>
              <w:left w:val="nil"/>
              <w:bottom w:val="single" w:sz="4" w:space="0" w:color="auto"/>
              <w:right w:val="single" w:sz="4" w:space="0" w:color="auto"/>
            </w:tcBorders>
            <w:shd w:val="clear" w:color="auto" w:fill="auto"/>
            <w:vAlign w:val="center"/>
          </w:tcPr>
          <w:p w14:paraId="3CAE525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stakeholders supporting the platform</w:t>
            </w:r>
          </w:p>
        </w:tc>
      </w:tr>
      <w:tr w:rsidR="006F2865" w:rsidRPr="003F12C1" w14:paraId="37B32E17" w14:textId="77777777" w:rsidTr="008E7E65">
        <w:trPr>
          <w:trHeight w:val="566"/>
        </w:trPr>
        <w:tc>
          <w:tcPr>
            <w:tcW w:w="1683" w:type="dxa"/>
            <w:vMerge/>
            <w:tcBorders>
              <w:left w:val="single" w:sz="4" w:space="0" w:color="auto"/>
              <w:right w:val="single" w:sz="4" w:space="0" w:color="auto"/>
            </w:tcBorders>
            <w:shd w:val="clear" w:color="auto" w:fill="auto"/>
            <w:vAlign w:val="center"/>
          </w:tcPr>
          <w:p w14:paraId="69482416"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0F9D3D48"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E44AC1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Public procurement to stimulate new innovative solutions</w:t>
            </w:r>
          </w:p>
        </w:tc>
        <w:tc>
          <w:tcPr>
            <w:tcW w:w="2977" w:type="dxa"/>
            <w:tcBorders>
              <w:top w:val="single" w:sz="4" w:space="0" w:color="auto"/>
              <w:left w:val="nil"/>
              <w:bottom w:val="single" w:sz="4" w:space="0" w:color="auto"/>
              <w:right w:val="single" w:sz="4" w:space="0" w:color="auto"/>
            </w:tcBorders>
            <w:shd w:val="clear" w:color="auto" w:fill="auto"/>
            <w:vAlign w:val="center"/>
          </w:tcPr>
          <w:p w14:paraId="4B8B3D1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innovations</w:t>
            </w:r>
          </w:p>
        </w:tc>
      </w:tr>
      <w:tr w:rsidR="006F2865" w:rsidRPr="003F12C1" w14:paraId="2F762615" w14:textId="77777777" w:rsidTr="008E7E65">
        <w:trPr>
          <w:trHeight w:val="566"/>
        </w:trPr>
        <w:tc>
          <w:tcPr>
            <w:tcW w:w="1683" w:type="dxa"/>
            <w:tcBorders>
              <w:left w:val="single" w:sz="4" w:space="0" w:color="auto"/>
              <w:right w:val="single" w:sz="4" w:space="0" w:color="auto"/>
            </w:tcBorders>
            <w:shd w:val="clear" w:color="auto" w:fill="auto"/>
            <w:vAlign w:val="center"/>
          </w:tcPr>
          <w:p w14:paraId="6FFBEB90"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2E88F0E5"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68E452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State support with subventions and stimulation for production of recycled ecological products</w:t>
            </w:r>
          </w:p>
        </w:tc>
        <w:tc>
          <w:tcPr>
            <w:tcW w:w="2977" w:type="dxa"/>
            <w:tcBorders>
              <w:top w:val="single" w:sz="4" w:space="0" w:color="auto"/>
              <w:left w:val="nil"/>
              <w:bottom w:val="single" w:sz="4" w:space="0" w:color="auto"/>
              <w:right w:val="single" w:sz="4" w:space="0" w:color="auto"/>
            </w:tcBorders>
            <w:shd w:val="clear" w:color="auto" w:fill="auto"/>
            <w:vAlign w:val="center"/>
          </w:tcPr>
          <w:p w14:paraId="2AFFB95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products</w:t>
            </w:r>
          </w:p>
        </w:tc>
      </w:tr>
      <w:tr w:rsidR="006F2865" w:rsidRPr="003F12C1" w14:paraId="0FD3DF85" w14:textId="77777777" w:rsidTr="008E7E65">
        <w:trPr>
          <w:trHeight w:val="566"/>
        </w:trPr>
        <w:tc>
          <w:tcPr>
            <w:tcW w:w="1683" w:type="dxa"/>
            <w:tcBorders>
              <w:left w:val="single" w:sz="4" w:space="0" w:color="auto"/>
              <w:right w:val="single" w:sz="4" w:space="0" w:color="auto"/>
            </w:tcBorders>
            <w:shd w:val="clear" w:color="auto" w:fill="auto"/>
            <w:vAlign w:val="center"/>
          </w:tcPr>
          <w:p w14:paraId="629FC78C"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26B7307C"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CCBCAB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VAT reduction for utilization of ecological/recycled materials/products and EE technologies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112D3EE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w:t>
            </w:r>
          </w:p>
        </w:tc>
      </w:tr>
      <w:tr w:rsidR="006F2865" w:rsidRPr="003F12C1" w14:paraId="4D78CEB6" w14:textId="77777777" w:rsidTr="008E7E65">
        <w:trPr>
          <w:trHeight w:val="566"/>
        </w:trPr>
        <w:tc>
          <w:tcPr>
            <w:tcW w:w="1683" w:type="dxa"/>
            <w:tcBorders>
              <w:left w:val="single" w:sz="4" w:space="0" w:color="auto"/>
              <w:right w:val="single" w:sz="4" w:space="0" w:color="auto"/>
            </w:tcBorders>
            <w:shd w:val="clear" w:color="auto" w:fill="auto"/>
            <w:vAlign w:val="center"/>
          </w:tcPr>
          <w:p w14:paraId="4E32A77D"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08504CC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B9DB35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Stimulation of utilization of sustainable materials and smart building solutions in cultural heritage (CH)</w:t>
            </w:r>
          </w:p>
        </w:tc>
        <w:tc>
          <w:tcPr>
            <w:tcW w:w="2977" w:type="dxa"/>
            <w:tcBorders>
              <w:top w:val="single" w:sz="4" w:space="0" w:color="auto"/>
              <w:left w:val="nil"/>
              <w:bottom w:val="single" w:sz="4" w:space="0" w:color="auto"/>
              <w:right w:val="single" w:sz="4" w:space="0" w:color="auto"/>
            </w:tcBorders>
            <w:shd w:val="clear" w:color="auto" w:fill="auto"/>
            <w:vAlign w:val="center"/>
          </w:tcPr>
          <w:p w14:paraId="3BF552D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CH objects</w:t>
            </w:r>
          </w:p>
        </w:tc>
      </w:tr>
      <w:tr w:rsidR="006F2865" w:rsidRPr="003F12C1" w14:paraId="599314E9" w14:textId="77777777" w:rsidTr="008E7E65">
        <w:trPr>
          <w:trHeight w:val="566"/>
        </w:trPr>
        <w:tc>
          <w:tcPr>
            <w:tcW w:w="1683" w:type="dxa"/>
            <w:tcBorders>
              <w:left w:val="single" w:sz="4" w:space="0" w:color="auto"/>
              <w:right w:val="single" w:sz="4" w:space="0" w:color="auto"/>
            </w:tcBorders>
            <w:shd w:val="clear" w:color="auto" w:fill="auto"/>
            <w:vAlign w:val="center"/>
          </w:tcPr>
          <w:p w14:paraId="2E9F0192"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250C15A2"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BA6A84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Introducing eco-labeling (eco-hotels…)</w:t>
            </w:r>
          </w:p>
        </w:tc>
        <w:tc>
          <w:tcPr>
            <w:tcW w:w="2977" w:type="dxa"/>
            <w:tcBorders>
              <w:top w:val="single" w:sz="4" w:space="0" w:color="auto"/>
              <w:left w:val="nil"/>
              <w:bottom w:val="single" w:sz="4" w:space="0" w:color="auto"/>
              <w:right w:val="single" w:sz="4" w:space="0" w:color="auto"/>
            </w:tcBorders>
            <w:shd w:val="clear" w:color="auto" w:fill="auto"/>
            <w:vAlign w:val="center"/>
          </w:tcPr>
          <w:p w14:paraId="239300D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eco-objects</w:t>
            </w:r>
          </w:p>
        </w:tc>
      </w:tr>
      <w:tr w:rsidR="006F2865" w:rsidRPr="003F12C1" w14:paraId="2788C399" w14:textId="77777777" w:rsidTr="008E7E65">
        <w:trPr>
          <w:trHeight w:val="416"/>
        </w:trPr>
        <w:tc>
          <w:tcPr>
            <w:tcW w:w="1683" w:type="dxa"/>
            <w:vMerge w:val="restart"/>
            <w:tcBorders>
              <w:left w:val="single" w:sz="4" w:space="0" w:color="auto"/>
              <w:right w:val="single" w:sz="4" w:space="0" w:color="auto"/>
            </w:tcBorders>
            <w:shd w:val="clear" w:color="auto" w:fill="auto"/>
            <w:vAlign w:val="center"/>
          </w:tcPr>
          <w:p w14:paraId="7A961751"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6B09751C"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4.5: </w:t>
            </w:r>
          </w:p>
          <w:p w14:paraId="64DEA89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 xml:space="preserve">Support to the local ecosystem for start-ups and technology transfer (start-ups, spin-offs, accelerators, technology transfer centers) </w:t>
            </w:r>
          </w:p>
          <w:p w14:paraId="4CF64E3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02492D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Grants for opening/supporting  start-ups and spin offs</w:t>
            </w:r>
          </w:p>
          <w:p w14:paraId="3623092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Accelerating the products to the market</w:t>
            </w:r>
          </w:p>
          <w:p w14:paraId="79238B2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the opening institutional infrastructure for boosting innovation based on the aims of S3 domain (Fablabs, Makerspace, hubs, CoE, Innovation clusters, Technology Park, Technology Transfer Center) </w:t>
            </w:r>
          </w:p>
          <w:p w14:paraId="639DB9B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start–us and spin off for regional and international promotion of domestic products</w:t>
            </w:r>
          </w:p>
        </w:tc>
        <w:tc>
          <w:tcPr>
            <w:tcW w:w="2977" w:type="dxa"/>
            <w:tcBorders>
              <w:top w:val="single" w:sz="4" w:space="0" w:color="auto"/>
              <w:left w:val="nil"/>
              <w:bottom w:val="single" w:sz="4" w:space="0" w:color="auto"/>
              <w:right w:val="single" w:sz="4" w:space="0" w:color="auto"/>
            </w:tcBorders>
            <w:shd w:val="clear" w:color="auto" w:fill="auto"/>
            <w:vAlign w:val="center"/>
          </w:tcPr>
          <w:p w14:paraId="34EAB95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No. of new products</w:t>
            </w:r>
          </w:p>
          <w:p w14:paraId="2BD5DF6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start-ups, spin-offs, …Fablabs…</w:t>
            </w:r>
          </w:p>
          <w:p w14:paraId="46E767B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lastRenderedPageBreak/>
              <w:t>No. of companies promoting domestic products at regional and international markets</w:t>
            </w:r>
          </w:p>
          <w:p w14:paraId="36831C18" w14:textId="77777777" w:rsidR="006F2865" w:rsidRPr="003F12C1" w:rsidRDefault="006F2865" w:rsidP="003F12C1">
            <w:pPr>
              <w:spacing w:after="120" w:line="240" w:lineRule="auto"/>
              <w:rPr>
                <w:rFonts w:ascii="Arial" w:hAnsi="Arial" w:cs="Arial"/>
                <w:sz w:val="16"/>
                <w:szCs w:val="16"/>
              </w:rPr>
            </w:pPr>
          </w:p>
          <w:p w14:paraId="5ED9902C" w14:textId="77777777" w:rsidR="006F2865" w:rsidRPr="003F12C1" w:rsidRDefault="006F2865" w:rsidP="003F12C1">
            <w:pPr>
              <w:spacing w:after="120" w:line="240" w:lineRule="auto"/>
              <w:rPr>
                <w:rFonts w:ascii="Arial" w:hAnsi="Arial" w:cs="Arial"/>
                <w:sz w:val="16"/>
                <w:szCs w:val="16"/>
              </w:rPr>
            </w:pPr>
          </w:p>
          <w:p w14:paraId="5B7CBE73" w14:textId="77777777" w:rsidR="006F2865" w:rsidRPr="003F12C1" w:rsidRDefault="006F2865" w:rsidP="003F12C1">
            <w:pPr>
              <w:spacing w:after="120" w:line="240" w:lineRule="auto"/>
              <w:rPr>
                <w:rFonts w:ascii="Arial" w:hAnsi="Arial" w:cs="Arial"/>
                <w:sz w:val="16"/>
                <w:szCs w:val="16"/>
              </w:rPr>
            </w:pPr>
          </w:p>
          <w:p w14:paraId="5BA33324" w14:textId="77777777" w:rsidR="006F2865" w:rsidRPr="003F12C1" w:rsidRDefault="006F2865" w:rsidP="003F12C1">
            <w:pPr>
              <w:spacing w:after="120" w:line="240" w:lineRule="auto"/>
              <w:rPr>
                <w:rFonts w:ascii="Arial" w:hAnsi="Arial" w:cs="Arial"/>
                <w:sz w:val="16"/>
                <w:szCs w:val="16"/>
              </w:rPr>
            </w:pPr>
          </w:p>
          <w:p w14:paraId="1EEDE577" w14:textId="77777777" w:rsidR="006F2865" w:rsidRPr="003F12C1" w:rsidRDefault="006F2865" w:rsidP="003F12C1">
            <w:pPr>
              <w:spacing w:after="120" w:line="240" w:lineRule="auto"/>
              <w:rPr>
                <w:rFonts w:ascii="Arial" w:hAnsi="Arial" w:cs="Arial"/>
                <w:sz w:val="16"/>
                <w:szCs w:val="16"/>
              </w:rPr>
            </w:pPr>
          </w:p>
        </w:tc>
      </w:tr>
      <w:tr w:rsidR="006F2865" w:rsidRPr="003F12C1" w14:paraId="62114D38" w14:textId="77777777" w:rsidTr="008E7E65">
        <w:trPr>
          <w:trHeight w:val="580"/>
        </w:trPr>
        <w:tc>
          <w:tcPr>
            <w:tcW w:w="1683" w:type="dxa"/>
            <w:vMerge/>
            <w:tcBorders>
              <w:left w:val="single" w:sz="4" w:space="0" w:color="auto"/>
              <w:bottom w:val="single" w:sz="4" w:space="0" w:color="auto"/>
              <w:right w:val="single" w:sz="4" w:space="0" w:color="auto"/>
            </w:tcBorders>
            <w:shd w:val="clear" w:color="auto" w:fill="auto"/>
            <w:vAlign w:val="center"/>
          </w:tcPr>
          <w:p w14:paraId="44C4955B"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44A2968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C769EE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Subvention credit for SMART Buildings, isolation, EE solutions</w:t>
            </w:r>
          </w:p>
        </w:tc>
        <w:tc>
          <w:tcPr>
            <w:tcW w:w="2977" w:type="dxa"/>
            <w:tcBorders>
              <w:top w:val="single" w:sz="4" w:space="0" w:color="auto"/>
              <w:left w:val="nil"/>
              <w:bottom w:val="single" w:sz="4" w:space="0" w:color="auto"/>
              <w:right w:val="single" w:sz="4" w:space="0" w:color="auto"/>
            </w:tcBorders>
            <w:shd w:val="clear" w:color="auto" w:fill="auto"/>
            <w:vAlign w:val="center"/>
          </w:tcPr>
          <w:p w14:paraId="5DBACB2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w:t>
            </w:r>
          </w:p>
        </w:tc>
      </w:tr>
      <w:tr w:rsidR="006F2865" w:rsidRPr="003F12C1" w14:paraId="0F326EEF" w14:textId="77777777" w:rsidTr="008E7E65">
        <w:trPr>
          <w:trHeight w:val="1016"/>
        </w:trPr>
        <w:tc>
          <w:tcPr>
            <w:tcW w:w="1683" w:type="dxa"/>
            <w:vMerge w:val="restart"/>
            <w:tcBorders>
              <w:top w:val="single" w:sz="4" w:space="0" w:color="auto"/>
              <w:left w:val="single" w:sz="4" w:space="0" w:color="auto"/>
              <w:right w:val="single" w:sz="4" w:space="0" w:color="auto"/>
            </w:tcBorders>
            <w:shd w:val="clear" w:color="auto" w:fill="auto"/>
            <w:vAlign w:val="center"/>
          </w:tcPr>
          <w:p w14:paraId="4CCC4F4F"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Strategic objective 5 : </w:t>
            </w:r>
          </w:p>
          <w:p w14:paraId="550B6E1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The business environment imposes recycling, energy efficiency and the use of renewable energy sources</w:t>
            </w:r>
          </w:p>
          <w:p w14:paraId="328BC492"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3700E8CF"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5.1:  </w:t>
            </w:r>
          </w:p>
          <w:p w14:paraId="38F029E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Supporting legislation towards:</w:t>
            </w:r>
          </w:p>
          <w:p w14:paraId="7083B76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 (i) waste disposal in accordance with the concept of circular economy and recycling; </w:t>
            </w:r>
          </w:p>
          <w:p w14:paraId="081F4D9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(ii) energy efficiency and renewable energy sources; </w:t>
            </w:r>
          </w:p>
          <w:p w14:paraId="33EFB694"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sz w:val="16"/>
                <w:szCs w:val="16"/>
              </w:rPr>
              <w:t>(iii) smart buildings.</w:t>
            </w:r>
          </w:p>
          <w:p w14:paraId="0E3C0BC2"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09BC99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Interventions in low for intellectual properties to up-grade the actual gap for patenting (especially for universities)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391CE4B" w14:textId="77777777" w:rsidR="006F2865" w:rsidRPr="003F12C1" w:rsidRDefault="006F2865" w:rsidP="003F12C1">
            <w:pPr>
              <w:spacing w:after="120" w:line="240" w:lineRule="auto"/>
              <w:rPr>
                <w:rFonts w:ascii="Arial" w:hAnsi="Arial" w:cs="Arial"/>
                <w:sz w:val="16"/>
                <w:szCs w:val="16"/>
              </w:rPr>
            </w:pPr>
          </w:p>
          <w:p w14:paraId="6BA3F9A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patents</w:t>
            </w:r>
          </w:p>
          <w:p w14:paraId="0CAE20F1" w14:textId="77777777" w:rsidR="006F2865" w:rsidRPr="003F12C1" w:rsidRDefault="006F2865" w:rsidP="003F12C1">
            <w:pPr>
              <w:spacing w:after="120" w:line="240" w:lineRule="auto"/>
              <w:rPr>
                <w:rFonts w:ascii="Arial" w:hAnsi="Arial" w:cs="Arial"/>
                <w:sz w:val="16"/>
                <w:szCs w:val="16"/>
              </w:rPr>
            </w:pPr>
          </w:p>
        </w:tc>
      </w:tr>
      <w:tr w:rsidR="006F2865" w:rsidRPr="003F12C1" w14:paraId="79F3BD9A" w14:textId="77777777" w:rsidTr="008E7E65">
        <w:trPr>
          <w:trHeight w:val="589"/>
        </w:trPr>
        <w:tc>
          <w:tcPr>
            <w:tcW w:w="1683" w:type="dxa"/>
            <w:vMerge/>
            <w:tcBorders>
              <w:left w:val="single" w:sz="4" w:space="0" w:color="auto"/>
              <w:right w:val="single" w:sz="4" w:space="0" w:color="auto"/>
            </w:tcBorders>
            <w:shd w:val="clear" w:color="auto" w:fill="auto"/>
            <w:vAlign w:val="center"/>
          </w:tcPr>
          <w:p w14:paraId="1CD66ED7"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6966E16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AE3231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Up-grades of actual low for solid waste management</w:t>
            </w:r>
          </w:p>
        </w:tc>
        <w:tc>
          <w:tcPr>
            <w:tcW w:w="2977" w:type="dxa"/>
            <w:tcBorders>
              <w:top w:val="single" w:sz="4" w:space="0" w:color="auto"/>
              <w:left w:val="nil"/>
              <w:bottom w:val="single" w:sz="4" w:space="0" w:color="auto"/>
              <w:right w:val="single" w:sz="4" w:space="0" w:color="auto"/>
            </w:tcBorders>
            <w:shd w:val="clear" w:color="auto" w:fill="auto"/>
            <w:vAlign w:val="center"/>
          </w:tcPr>
          <w:p w14:paraId="66C4D81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utilized solid waste</w:t>
            </w:r>
          </w:p>
          <w:p w14:paraId="28A26B1B" w14:textId="77777777" w:rsidR="006F2865" w:rsidRPr="003F12C1" w:rsidRDefault="006F2865" w:rsidP="003F12C1">
            <w:pPr>
              <w:spacing w:after="120" w:line="240" w:lineRule="auto"/>
              <w:rPr>
                <w:rFonts w:ascii="Arial" w:hAnsi="Arial" w:cs="Arial"/>
                <w:sz w:val="16"/>
                <w:szCs w:val="16"/>
              </w:rPr>
            </w:pPr>
          </w:p>
        </w:tc>
      </w:tr>
      <w:tr w:rsidR="006F2865" w:rsidRPr="003F12C1" w14:paraId="65078DF0" w14:textId="77777777" w:rsidTr="008E7E65">
        <w:trPr>
          <w:trHeight w:val="555"/>
        </w:trPr>
        <w:tc>
          <w:tcPr>
            <w:tcW w:w="1683" w:type="dxa"/>
            <w:vMerge/>
            <w:tcBorders>
              <w:left w:val="single" w:sz="4" w:space="0" w:color="auto"/>
              <w:right w:val="single" w:sz="4" w:space="0" w:color="auto"/>
            </w:tcBorders>
            <w:shd w:val="clear" w:color="auto" w:fill="auto"/>
            <w:vAlign w:val="center"/>
          </w:tcPr>
          <w:p w14:paraId="16BDB223"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06679F7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05E4F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Up-grades of actuals law for energy efficiency and renewables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4D278F8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EE solutions</w:t>
            </w:r>
          </w:p>
          <w:p w14:paraId="01BA597C" w14:textId="77777777" w:rsidR="006F2865" w:rsidRPr="003F12C1" w:rsidRDefault="006F2865" w:rsidP="003F12C1">
            <w:pPr>
              <w:spacing w:after="120" w:line="240" w:lineRule="auto"/>
              <w:rPr>
                <w:rFonts w:ascii="Arial" w:hAnsi="Arial" w:cs="Arial"/>
                <w:sz w:val="16"/>
                <w:szCs w:val="16"/>
              </w:rPr>
            </w:pPr>
          </w:p>
        </w:tc>
      </w:tr>
      <w:tr w:rsidR="006F2865" w:rsidRPr="003F12C1" w14:paraId="4A32707C"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6DDD0A40"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53DF36D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5474D5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Supportive legislation for smart buildings</w:t>
            </w:r>
          </w:p>
        </w:tc>
        <w:tc>
          <w:tcPr>
            <w:tcW w:w="2977" w:type="dxa"/>
            <w:tcBorders>
              <w:top w:val="single" w:sz="4" w:space="0" w:color="auto"/>
              <w:left w:val="nil"/>
              <w:bottom w:val="single" w:sz="4" w:space="0" w:color="auto"/>
              <w:right w:val="single" w:sz="4" w:space="0" w:color="auto"/>
            </w:tcBorders>
            <w:shd w:val="clear" w:color="auto" w:fill="auto"/>
            <w:vAlign w:val="center"/>
          </w:tcPr>
          <w:p w14:paraId="0B6ED2C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smart buildings</w:t>
            </w:r>
          </w:p>
          <w:p w14:paraId="359903C5" w14:textId="77777777" w:rsidR="006F2865" w:rsidRPr="003F12C1" w:rsidRDefault="006F2865" w:rsidP="003F12C1">
            <w:pPr>
              <w:spacing w:after="120" w:line="240" w:lineRule="auto"/>
              <w:rPr>
                <w:rFonts w:ascii="Arial" w:hAnsi="Arial" w:cs="Arial"/>
                <w:sz w:val="16"/>
                <w:szCs w:val="16"/>
              </w:rPr>
            </w:pPr>
          </w:p>
        </w:tc>
      </w:tr>
      <w:tr w:rsidR="006F2865" w:rsidRPr="003F12C1" w14:paraId="28294DAE"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0C122FAC"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30BB9F2B"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8D60B9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Activate legal provisions for the application of digital tools in the procurement process</w:t>
            </w:r>
          </w:p>
        </w:tc>
        <w:tc>
          <w:tcPr>
            <w:tcW w:w="2977" w:type="dxa"/>
            <w:tcBorders>
              <w:top w:val="single" w:sz="4" w:space="0" w:color="auto"/>
              <w:left w:val="nil"/>
              <w:bottom w:val="single" w:sz="4" w:space="0" w:color="auto"/>
              <w:right w:val="single" w:sz="4" w:space="0" w:color="auto"/>
            </w:tcBorders>
            <w:shd w:val="clear" w:color="auto" w:fill="auto"/>
            <w:vAlign w:val="center"/>
          </w:tcPr>
          <w:p w14:paraId="36885B7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companies applied digital tools in the procurement process</w:t>
            </w:r>
          </w:p>
        </w:tc>
      </w:tr>
      <w:tr w:rsidR="006F2865" w:rsidRPr="003F12C1" w14:paraId="3EA21C02"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5395CC33"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34C79F03"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92C11C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Legal measure for increasing the prices of packaging, and refunding the funds of the citizens after returning the packaging (as in Germany for example).</w:t>
            </w:r>
          </w:p>
        </w:tc>
        <w:tc>
          <w:tcPr>
            <w:tcW w:w="2977" w:type="dxa"/>
            <w:tcBorders>
              <w:top w:val="single" w:sz="4" w:space="0" w:color="auto"/>
              <w:left w:val="nil"/>
              <w:bottom w:val="single" w:sz="4" w:space="0" w:color="auto"/>
              <w:right w:val="single" w:sz="4" w:space="0" w:color="auto"/>
            </w:tcBorders>
            <w:shd w:val="clear" w:color="auto" w:fill="auto"/>
            <w:vAlign w:val="center"/>
          </w:tcPr>
          <w:p w14:paraId="5AB3CBE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The amount of budget increase</w:t>
            </w:r>
          </w:p>
        </w:tc>
      </w:tr>
      <w:tr w:rsidR="006F2865" w:rsidRPr="003F12C1" w14:paraId="7CFFD101"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6C195051"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222B1A3B"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A9A050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Introduce a law on the obligation to use materials tested in accredited laboratories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31BEBA5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No. of tested materials </w:t>
            </w:r>
          </w:p>
        </w:tc>
      </w:tr>
      <w:tr w:rsidR="006F2865" w:rsidRPr="003F12C1" w14:paraId="7C01311A"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7D020A0C"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524863C5"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E286EA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Introduction of stricter legal provisions and their implementation to limit harmful emissions and adverse environmental impacts from changing non-environmental resources and processes </w:t>
            </w:r>
          </w:p>
        </w:tc>
        <w:tc>
          <w:tcPr>
            <w:tcW w:w="2977" w:type="dxa"/>
            <w:tcBorders>
              <w:top w:val="single" w:sz="4" w:space="0" w:color="auto"/>
              <w:left w:val="nil"/>
              <w:bottom w:val="single" w:sz="4" w:space="0" w:color="auto"/>
              <w:right w:val="single" w:sz="4" w:space="0" w:color="auto"/>
            </w:tcBorders>
            <w:shd w:val="clear" w:color="auto" w:fill="auto"/>
            <w:vAlign w:val="center"/>
          </w:tcPr>
          <w:p w14:paraId="302AFB8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specific legal measures</w:t>
            </w:r>
          </w:p>
        </w:tc>
      </w:tr>
      <w:tr w:rsidR="006F2865" w:rsidRPr="003F12C1" w14:paraId="060BB255"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54C5AD54"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3E974529"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C4500F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the quality criteria and technical solutions for public procurement tenders for infrastructure projects, instead of the lowest price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E432A7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Amendment of the public procurement law. </w:t>
            </w:r>
          </w:p>
          <w:p w14:paraId="41C0370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Preparation of a rulebook and guide for public procurement and training of public procurement staff</w:t>
            </w:r>
          </w:p>
        </w:tc>
      </w:tr>
      <w:tr w:rsidR="006F2865" w:rsidRPr="003F12C1" w14:paraId="279F737D" w14:textId="77777777" w:rsidTr="008E7E65">
        <w:trPr>
          <w:trHeight w:val="580"/>
        </w:trPr>
        <w:tc>
          <w:tcPr>
            <w:tcW w:w="1683" w:type="dxa"/>
            <w:vMerge/>
            <w:tcBorders>
              <w:left w:val="single" w:sz="4" w:space="0" w:color="auto"/>
              <w:right w:val="single" w:sz="4" w:space="0" w:color="auto"/>
            </w:tcBorders>
            <w:shd w:val="clear" w:color="auto" w:fill="auto"/>
            <w:vAlign w:val="center"/>
          </w:tcPr>
          <w:p w14:paraId="09C50F7E"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67F0197B"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10E732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Grants for modernization of all rulebooks related to the construction process and materials, their modernization, i.e. adjustment to the EU regulation for the domain aims</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6569FA"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modernized rulebooks</w:t>
            </w:r>
          </w:p>
        </w:tc>
      </w:tr>
      <w:tr w:rsidR="006F2865" w:rsidRPr="003F12C1" w14:paraId="15E6646F" w14:textId="77777777" w:rsidTr="008E7E65">
        <w:trPr>
          <w:trHeight w:val="1066"/>
        </w:trPr>
        <w:tc>
          <w:tcPr>
            <w:tcW w:w="1683" w:type="dxa"/>
            <w:vMerge/>
            <w:tcBorders>
              <w:left w:val="single" w:sz="4" w:space="0" w:color="auto"/>
              <w:right w:val="single" w:sz="4" w:space="0" w:color="auto"/>
            </w:tcBorders>
            <w:shd w:val="clear" w:color="auto" w:fill="auto"/>
            <w:vAlign w:val="center"/>
          </w:tcPr>
          <w:p w14:paraId="2B1E5552"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45BBF0E2"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614F83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Harmonization of the national regulations at the Institute for Standardization with the EU regulations</w:t>
            </w:r>
          </w:p>
          <w:p w14:paraId="7D840E21"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E1EFD4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harmonized national regulations with EU regulations</w:t>
            </w:r>
          </w:p>
        </w:tc>
      </w:tr>
      <w:tr w:rsidR="006F2865" w:rsidRPr="003F12C1" w14:paraId="67885162" w14:textId="77777777" w:rsidTr="008E7E65">
        <w:trPr>
          <w:trHeight w:val="1066"/>
        </w:trPr>
        <w:tc>
          <w:tcPr>
            <w:tcW w:w="1683" w:type="dxa"/>
            <w:tcBorders>
              <w:left w:val="single" w:sz="4" w:space="0" w:color="auto"/>
              <w:right w:val="single" w:sz="4" w:space="0" w:color="auto"/>
            </w:tcBorders>
            <w:shd w:val="clear" w:color="auto" w:fill="auto"/>
            <w:vAlign w:val="center"/>
          </w:tcPr>
          <w:p w14:paraId="42A7A42E" w14:textId="77777777" w:rsidR="006F2865" w:rsidRPr="003F12C1" w:rsidRDefault="006F2865" w:rsidP="003F12C1">
            <w:pPr>
              <w:spacing w:after="120" w:line="240" w:lineRule="auto"/>
              <w:rPr>
                <w:rFonts w:ascii="Arial" w:hAnsi="Arial" w:cs="Arial"/>
                <w:b/>
                <w:sz w:val="16"/>
                <w:szCs w:val="16"/>
              </w:rPr>
            </w:pPr>
          </w:p>
        </w:tc>
        <w:tc>
          <w:tcPr>
            <w:tcW w:w="1601" w:type="dxa"/>
            <w:tcBorders>
              <w:left w:val="nil"/>
              <w:bottom w:val="single" w:sz="4" w:space="0" w:color="auto"/>
              <w:right w:val="single" w:sz="4" w:space="0" w:color="auto"/>
            </w:tcBorders>
            <w:shd w:val="clear" w:color="auto" w:fill="auto"/>
            <w:vAlign w:val="center"/>
          </w:tcPr>
          <w:p w14:paraId="345258D8"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627320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Supporting the development of new business models</w:t>
            </w:r>
          </w:p>
        </w:tc>
        <w:tc>
          <w:tcPr>
            <w:tcW w:w="2977" w:type="dxa"/>
            <w:tcBorders>
              <w:top w:val="single" w:sz="4" w:space="0" w:color="auto"/>
              <w:left w:val="nil"/>
              <w:bottom w:val="single" w:sz="4" w:space="0" w:color="auto"/>
              <w:right w:val="single" w:sz="4" w:space="0" w:color="auto"/>
            </w:tcBorders>
            <w:shd w:val="clear" w:color="auto" w:fill="auto"/>
            <w:vAlign w:val="center"/>
          </w:tcPr>
          <w:p w14:paraId="38B73566"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new business models</w:t>
            </w:r>
          </w:p>
        </w:tc>
      </w:tr>
      <w:tr w:rsidR="006F2865" w:rsidRPr="003F12C1" w14:paraId="32E23134" w14:textId="77777777" w:rsidTr="008E7E65">
        <w:trPr>
          <w:trHeight w:val="552"/>
        </w:trPr>
        <w:tc>
          <w:tcPr>
            <w:tcW w:w="1683" w:type="dxa"/>
            <w:vMerge w:val="restart"/>
            <w:tcBorders>
              <w:left w:val="single" w:sz="4" w:space="0" w:color="auto"/>
              <w:right w:val="single" w:sz="4" w:space="0" w:color="auto"/>
            </w:tcBorders>
            <w:shd w:val="clear" w:color="auto" w:fill="auto"/>
            <w:vAlign w:val="center"/>
          </w:tcPr>
          <w:p w14:paraId="73A719CE"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6C95E1AE"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5.2: </w:t>
            </w:r>
          </w:p>
          <w:p w14:paraId="4CFFB52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The public waste collection system encourages the separation of household waste and industrial waste</w:t>
            </w:r>
          </w:p>
          <w:p w14:paraId="08D4F355"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C87C1C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Center for construction and demolition waste collection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2F217DC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Location, staff, aims…</w:t>
            </w:r>
          </w:p>
        </w:tc>
      </w:tr>
      <w:tr w:rsidR="006F2865" w:rsidRPr="003F12C1" w14:paraId="6D1633D4" w14:textId="77777777" w:rsidTr="008E7E65">
        <w:trPr>
          <w:trHeight w:val="385"/>
        </w:trPr>
        <w:tc>
          <w:tcPr>
            <w:tcW w:w="1683" w:type="dxa"/>
            <w:vMerge/>
            <w:tcBorders>
              <w:left w:val="single" w:sz="4" w:space="0" w:color="auto"/>
              <w:right w:val="single" w:sz="4" w:space="0" w:color="auto"/>
            </w:tcBorders>
            <w:shd w:val="clear" w:color="auto" w:fill="auto"/>
            <w:vAlign w:val="center"/>
          </w:tcPr>
          <w:p w14:paraId="2A86546F"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7E61F72B"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F542C7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Support (taxis) waste separation </w:t>
            </w:r>
          </w:p>
        </w:tc>
        <w:tc>
          <w:tcPr>
            <w:tcW w:w="2977" w:type="dxa"/>
            <w:tcBorders>
              <w:top w:val="single" w:sz="4" w:space="0" w:color="auto"/>
              <w:left w:val="nil"/>
              <w:bottom w:val="single" w:sz="4" w:space="0" w:color="auto"/>
              <w:right w:val="single" w:sz="4" w:space="0" w:color="auto"/>
            </w:tcBorders>
            <w:shd w:val="clear" w:color="auto" w:fill="auto"/>
            <w:vAlign w:val="center"/>
          </w:tcPr>
          <w:p w14:paraId="2B3A0D1F" w14:textId="77777777" w:rsidR="006F2865" w:rsidRPr="003F12C1" w:rsidRDefault="006F2865" w:rsidP="003F12C1">
            <w:pPr>
              <w:spacing w:after="120" w:line="240" w:lineRule="auto"/>
              <w:rPr>
                <w:rFonts w:ascii="Arial" w:hAnsi="Arial" w:cs="Arial"/>
                <w:sz w:val="16"/>
                <w:szCs w:val="16"/>
              </w:rPr>
            </w:pPr>
          </w:p>
        </w:tc>
      </w:tr>
      <w:tr w:rsidR="006F2865" w:rsidRPr="003F12C1" w14:paraId="4C54679C" w14:textId="77777777" w:rsidTr="008E7E65">
        <w:trPr>
          <w:trHeight w:val="421"/>
        </w:trPr>
        <w:tc>
          <w:tcPr>
            <w:tcW w:w="1683" w:type="dxa"/>
            <w:vMerge/>
            <w:tcBorders>
              <w:left w:val="single" w:sz="4" w:space="0" w:color="auto"/>
              <w:right w:val="single" w:sz="4" w:space="0" w:color="auto"/>
            </w:tcBorders>
            <w:shd w:val="clear" w:color="auto" w:fill="auto"/>
            <w:vAlign w:val="center"/>
          </w:tcPr>
          <w:p w14:paraId="07CF367E"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right w:val="single" w:sz="4" w:space="0" w:color="auto"/>
            </w:tcBorders>
            <w:shd w:val="clear" w:color="auto" w:fill="auto"/>
            <w:vAlign w:val="center"/>
          </w:tcPr>
          <w:p w14:paraId="336A3799"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CE3A86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Opening resource collection center</w:t>
            </w:r>
          </w:p>
        </w:tc>
        <w:tc>
          <w:tcPr>
            <w:tcW w:w="2977" w:type="dxa"/>
            <w:tcBorders>
              <w:top w:val="single" w:sz="4" w:space="0" w:color="auto"/>
              <w:left w:val="nil"/>
              <w:bottom w:val="single" w:sz="4" w:space="0" w:color="auto"/>
              <w:right w:val="single" w:sz="4" w:space="0" w:color="auto"/>
            </w:tcBorders>
            <w:shd w:val="clear" w:color="auto" w:fill="auto"/>
            <w:vAlign w:val="center"/>
          </w:tcPr>
          <w:p w14:paraId="14C107C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collected types of waste (resources)</w:t>
            </w:r>
          </w:p>
        </w:tc>
      </w:tr>
      <w:tr w:rsidR="006F2865" w:rsidRPr="003F12C1" w14:paraId="493CF843" w14:textId="77777777" w:rsidTr="008E7E65">
        <w:trPr>
          <w:trHeight w:val="1049"/>
        </w:trPr>
        <w:tc>
          <w:tcPr>
            <w:tcW w:w="1683" w:type="dxa"/>
            <w:vMerge/>
            <w:tcBorders>
              <w:left w:val="single" w:sz="4" w:space="0" w:color="auto"/>
              <w:bottom w:val="single" w:sz="4" w:space="0" w:color="auto"/>
              <w:right w:val="single" w:sz="4" w:space="0" w:color="auto"/>
            </w:tcBorders>
            <w:shd w:val="clear" w:color="auto" w:fill="auto"/>
            <w:vAlign w:val="center"/>
          </w:tcPr>
          <w:p w14:paraId="5D17B159"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70FB8FD3"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DC9927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Reorganization of system for waste collection, selection and recycling in municipalities</w:t>
            </w:r>
          </w:p>
          <w:p w14:paraId="39044F46" w14:textId="77777777" w:rsidR="006F2865" w:rsidRPr="003F12C1" w:rsidRDefault="006F2865" w:rsidP="003F12C1">
            <w:pPr>
              <w:spacing w:after="120" w:line="240" w:lineRule="auto"/>
              <w:rPr>
                <w:rFonts w:ascii="Arial" w:hAnsi="Arial" w:cs="Arial"/>
                <w:sz w:val="16"/>
                <w:szCs w:val="16"/>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7561EFE4"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municipalities were waste selection is fully regulated and enabled</w:t>
            </w:r>
          </w:p>
        </w:tc>
      </w:tr>
      <w:tr w:rsidR="006F2865" w:rsidRPr="003F12C1" w14:paraId="0228DB0A" w14:textId="77777777" w:rsidTr="008E7E65">
        <w:trPr>
          <w:trHeight w:val="1235"/>
        </w:trPr>
        <w:tc>
          <w:tcPr>
            <w:tcW w:w="1683" w:type="dxa"/>
            <w:vMerge w:val="restart"/>
            <w:tcBorders>
              <w:top w:val="single" w:sz="4" w:space="0" w:color="auto"/>
              <w:left w:val="single" w:sz="4" w:space="0" w:color="auto"/>
              <w:right w:val="single" w:sz="4" w:space="0" w:color="auto"/>
            </w:tcBorders>
            <w:shd w:val="clear" w:color="auto" w:fill="auto"/>
            <w:vAlign w:val="center"/>
          </w:tcPr>
          <w:p w14:paraId="430CF4B0"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Strategic objective 6 :</w:t>
            </w:r>
          </w:p>
          <w:p w14:paraId="6313CF5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Opening new markets and internationalization</w:t>
            </w:r>
          </w:p>
          <w:p w14:paraId="0A0525EE"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right w:val="single" w:sz="4" w:space="0" w:color="auto"/>
            </w:tcBorders>
            <w:shd w:val="clear" w:color="auto" w:fill="auto"/>
            <w:vAlign w:val="center"/>
          </w:tcPr>
          <w:p w14:paraId="028CC43A"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6.1: </w:t>
            </w:r>
          </w:p>
          <w:p w14:paraId="6D50915A"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sz w:val="16"/>
                <w:szCs w:val="16"/>
              </w:rPr>
              <w:t>Promotion of domestic products on the regional and global market</w:t>
            </w:r>
          </w:p>
        </w:tc>
        <w:tc>
          <w:tcPr>
            <w:tcW w:w="2835" w:type="dxa"/>
            <w:vMerge w:val="restart"/>
            <w:tcBorders>
              <w:top w:val="single" w:sz="4" w:space="0" w:color="auto"/>
              <w:left w:val="nil"/>
              <w:right w:val="single" w:sz="4" w:space="0" w:color="auto"/>
            </w:tcBorders>
            <w:shd w:val="clear" w:color="auto" w:fill="auto"/>
            <w:vAlign w:val="center"/>
          </w:tcPr>
          <w:p w14:paraId="46E510F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Campaign for building awareness of the uniqueness and specificity of certain national products in order to increase their recognition in the international market </w:t>
            </w:r>
          </w:p>
        </w:tc>
        <w:tc>
          <w:tcPr>
            <w:tcW w:w="2977" w:type="dxa"/>
            <w:tcBorders>
              <w:top w:val="single" w:sz="4" w:space="0" w:color="auto"/>
              <w:left w:val="nil"/>
              <w:bottom w:val="single" w:sz="4" w:space="0" w:color="auto"/>
              <w:right w:val="single" w:sz="4" w:space="0" w:color="auto"/>
            </w:tcBorders>
            <w:shd w:val="clear" w:color="auto" w:fill="auto"/>
            <w:vAlign w:val="center"/>
          </w:tcPr>
          <w:p w14:paraId="5CC8105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awareness raising events</w:t>
            </w:r>
          </w:p>
        </w:tc>
      </w:tr>
      <w:tr w:rsidR="006F2865" w:rsidRPr="003F12C1" w14:paraId="604FCE29" w14:textId="77777777" w:rsidTr="008E7E65">
        <w:trPr>
          <w:trHeight w:val="525"/>
        </w:trPr>
        <w:tc>
          <w:tcPr>
            <w:tcW w:w="1683" w:type="dxa"/>
            <w:vMerge/>
            <w:tcBorders>
              <w:left w:val="single" w:sz="4" w:space="0" w:color="auto"/>
              <w:right w:val="single" w:sz="4" w:space="0" w:color="auto"/>
            </w:tcBorders>
            <w:shd w:val="clear" w:color="auto" w:fill="auto"/>
            <w:vAlign w:val="center"/>
          </w:tcPr>
          <w:p w14:paraId="7467CFE4"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4D9F660D" w14:textId="77777777" w:rsidR="006F2865" w:rsidRPr="003F12C1" w:rsidRDefault="006F2865" w:rsidP="003F12C1">
            <w:pPr>
              <w:spacing w:after="120" w:line="240" w:lineRule="auto"/>
              <w:rPr>
                <w:rFonts w:ascii="Arial" w:hAnsi="Arial" w:cs="Arial"/>
                <w:b/>
                <w:sz w:val="16"/>
                <w:szCs w:val="16"/>
              </w:rPr>
            </w:pPr>
          </w:p>
        </w:tc>
        <w:tc>
          <w:tcPr>
            <w:tcW w:w="2835" w:type="dxa"/>
            <w:vMerge/>
            <w:tcBorders>
              <w:left w:val="nil"/>
              <w:bottom w:val="single" w:sz="4" w:space="0" w:color="auto"/>
              <w:right w:val="single" w:sz="4" w:space="0" w:color="auto"/>
            </w:tcBorders>
            <w:shd w:val="clear" w:color="auto" w:fill="auto"/>
            <w:vAlign w:val="center"/>
          </w:tcPr>
          <w:p w14:paraId="771AD3D1" w14:textId="77777777" w:rsidR="006F2865" w:rsidRPr="003F12C1" w:rsidRDefault="006F2865" w:rsidP="003F12C1">
            <w:pPr>
              <w:spacing w:after="120" w:line="240" w:lineRule="auto"/>
              <w:rPr>
                <w:rFonts w:ascii="Arial" w:hAnsi="Arial" w:cs="Arial"/>
                <w:sz w:val="16"/>
                <w:szCs w:val="16"/>
              </w:rPr>
            </w:pPr>
          </w:p>
        </w:tc>
        <w:tc>
          <w:tcPr>
            <w:tcW w:w="2977" w:type="dxa"/>
            <w:vMerge w:val="restart"/>
            <w:tcBorders>
              <w:top w:val="single" w:sz="4" w:space="0" w:color="auto"/>
              <w:left w:val="nil"/>
              <w:right w:val="single" w:sz="4" w:space="0" w:color="auto"/>
            </w:tcBorders>
            <w:shd w:val="clear" w:color="auto" w:fill="auto"/>
            <w:vAlign w:val="center"/>
          </w:tcPr>
          <w:p w14:paraId="5B3CE39F" w14:textId="77777777" w:rsidR="006F2865" w:rsidRPr="003F12C1" w:rsidRDefault="006F2865" w:rsidP="003F12C1">
            <w:pPr>
              <w:spacing w:after="120" w:line="240" w:lineRule="auto"/>
              <w:rPr>
                <w:rFonts w:ascii="Arial" w:hAnsi="Arial" w:cs="Arial"/>
                <w:sz w:val="16"/>
                <w:szCs w:val="16"/>
              </w:rPr>
            </w:pPr>
          </w:p>
          <w:p w14:paraId="49F53DC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participants</w:t>
            </w:r>
          </w:p>
        </w:tc>
      </w:tr>
      <w:tr w:rsidR="006F2865" w:rsidRPr="003F12C1" w14:paraId="59BEEF2E" w14:textId="77777777" w:rsidTr="008E7E65">
        <w:trPr>
          <w:trHeight w:val="562"/>
        </w:trPr>
        <w:tc>
          <w:tcPr>
            <w:tcW w:w="1683" w:type="dxa"/>
            <w:vMerge/>
            <w:tcBorders>
              <w:left w:val="single" w:sz="4" w:space="0" w:color="auto"/>
              <w:right w:val="single" w:sz="4" w:space="0" w:color="auto"/>
            </w:tcBorders>
            <w:shd w:val="clear" w:color="auto" w:fill="auto"/>
            <w:vAlign w:val="center"/>
          </w:tcPr>
          <w:p w14:paraId="70A4F70C"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03A686BE"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68BD269"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Establish center/sector for promotion domestic products</w:t>
            </w:r>
          </w:p>
        </w:tc>
        <w:tc>
          <w:tcPr>
            <w:tcW w:w="2977" w:type="dxa"/>
            <w:vMerge/>
            <w:tcBorders>
              <w:left w:val="nil"/>
              <w:bottom w:val="single" w:sz="4" w:space="0" w:color="auto"/>
              <w:right w:val="single" w:sz="4" w:space="0" w:color="auto"/>
            </w:tcBorders>
            <w:shd w:val="clear" w:color="auto" w:fill="auto"/>
            <w:vAlign w:val="center"/>
          </w:tcPr>
          <w:p w14:paraId="5D13C023" w14:textId="77777777" w:rsidR="006F2865" w:rsidRPr="003F12C1" w:rsidRDefault="006F2865" w:rsidP="003F12C1">
            <w:pPr>
              <w:spacing w:after="120" w:line="240" w:lineRule="auto"/>
              <w:rPr>
                <w:rFonts w:ascii="Arial" w:hAnsi="Arial" w:cs="Arial"/>
                <w:sz w:val="16"/>
                <w:szCs w:val="16"/>
              </w:rPr>
            </w:pPr>
          </w:p>
        </w:tc>
      </w:tr>
      <w:tr w:rsidR="006F2865" w:rsidRPr="003F12C1" w14:paraId="4139A636" w14:textId="77777777" w:rsidTr="008E7E65">
        <w:trPr>
          <w:trHeight w:val="930"/>
        </w:trPr>
        <w:tc>
          <w:tcPr>
            <w:tcW w:w="1683" w:type="dxa"/>
            <w:vMerge/>
            <w:tcBorders>
              <w:left w:val="single" w:sz="4" w:space="0" w:color="auto"/>
              <w:right w:val="single" w:sz="4" w:space="0" w:color="auto"/>
            </w:tcBorders>
            <w:shd w:val="clear" w:color="auto" w:fill="auto"/>
            <w:vAlign w:val="center"/>
          </w:tcPr>
          <w:p w14:paraId="0CEAAA34"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21905559"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927039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Straightening cooperation between academia and business for export promotion based on market research and scientific facts</w:t>
            </w:r>
          </w:p>
        </w:tc>
        <w:tc>
          <w:tcPr>
            <w:tcW w:w="2977" w:type="dxa"/>
            <w:tcBorders>
              <w:top w:val="single" w:sz="4" w:space="0" w:color="auto"/>
              <w:left w:val="nil"/>
              <w:bottom w:val="single" w:sz="4" w:space="0" w:color="auto"/>
              <w:right w:val="single" w:sz="4" w:space="0" w:color="auto"/>
            </w:tcBorders>
            <w:shd w:val="clear" w:color="auto" w:fill="auto"/>
            <w:vAlign w:val="center"/>
          </w:tcPr>
          <w:p w14:paraId="28C24E11"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export products</w:t>
            </w:r>
          </w:p>
        </w:tc>
      </w:tr>
      <w:tr w:rsidR="006F2865" w:rsidRPr="003F12C1" w14:paraId="68B737C3" w14:textId="77777777" w:rsidTr="008E7E65">
        <w:trPr>
          <w:trHeight w:val="562"/>
        </w:trPr>
        <w:tc>
          <w:tcPr>
            <w:tcW w:w="1683" w:type="dxa"/>
            <w:vMerge/>
            <w:tcBorders>
              <w:left w:val="single" w:sz="4" w:space="0" w:color="auto"/>
              <w:right w:val="single" w:sz="4" w:space="0" w:color="auto"/>
            </w:tcBorders>
            <w:shd w:val="clear" w:color="auto" w:fill="auto"/>
            <w:vAlign w:val="center"/>
          </w:tcPr>
          <w:p w14:paraId="5BAA3CC2"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2CE9C1D5"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EBDDCA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Trainings and support for the access at international markets</w:t>
            </w:r>
          </w:p>
        </w:tc>
        <w:tc>
          <w:tcPr>
            <w:tcW w:w="2977" w:type="dxa"/>
            <w:tcBorders>
              <w:top w:val="single" w:sz="4" w:space="0" w:color="auto"/>
              <w:left w:val="nil"/>
              <w:bottom w:val="single" w:sz="4" w:space="0" w:color="auto"/>
              <w:right w:val="single" w:sz="4" w:space="0" w:color="auto"/>
            </w:tcBorders>
            <w:shd w:val="clear" w:color="auto" w:fill="auto"/>
            <w:vAlign w:val="center"/>
          </w:tcPr>
          <w:p w14:paraId="74C79995"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events</w:t>
            </w:r>
          </w:p>
          <w:p w14:paraId="285BE6E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participants</w:t>
            </w:r>
          </w:p>
        </w:tc>
      </w:tr>
      <w:tr w:rsidR="006F2865" w:rsidRPr="003F12C1" w14:paraId="25591F83" w14:textId="77777777" w:rsidTr="008E7E65">
        <w:trPr>
          <w:trHeight w:val="786"/>
        </w:trPr>
        <w:tc>
          <w:tcPr>
            <w:tcW w:w="1683" w:type="dxa"/>
            <w:vMerge/>
            <w:tcBorders>
              <w:left w:val="single" w:sz="4" w:space="0" w:color="auto"/>
              <w:right w:val="single" w:sz="4" w:space="0" w:color="auto"/>
            </w:tcBorders>
            <w:shd w:val="clear" w:color="auto" w:fill="auto"/>
            <w:vAlign w:val="center"/>
          </w:tcPr>
          <w:p w14:paraId="57E324FB"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400E95AA"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A90647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Informative interactive database for regional and international promotion of domestic products (including list of fairs)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06BDF0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users</w:t>
            </w:r>
          </w:p>
        </w:tc>
      </w:tr>
      <w:tr w:rsidR="006F2865" w:rsidRPr="003F12C1" w14:paraId="0F71321E" w14:textId="77777777" w:rsidTr="008E7E65">
        <w:trPr>
          <w:trHeight w:val="503"/>
        </w:trPr>
        <w:tc>
          <w:tcPr>
            <w:tcW w:w="1683" w:type="dxa"/>
            <w:vMerge/>
            <w:tcBorders>
              <w:left w:val="single" w:sz="4" w:space="0" w:color="auto"/>
              <w:right w:val="single" w:sz="4" w:space="0" w:color="auto"/>
            </w:tcBorders>
            <w:shd w:val="clear" w:color="auto" w:fill="auto"/>
            <w:vAlign w:val="center"/>
          </w:tcPr>
          <w:p w14:paraId="671AAEFE"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right w:val="single" w:sz="4" w:space="0" w:color="auto"/>
            </w:tcBorders>
            <w:shd w:val="clear" w:color="auto" w:fill="auto"/>
            <w:vAlign w:val="center"/>
          </w:tcPr>
          <w:p w14:paraId="05B82E47"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5D411C5" w14:textId="77777777" w:rsidR="006F2865" w:rsidRPr="003F12C1" w:rsidRDefault="006F2865" w:rsidP="003F12C1">
            <w:pPr>
              <w:spacing w:after="120" w:line="240" w:lineRule="auto"/>
              <w:rPr>
                <w:rFonts w:ascii="Arial" w:hAnsi="Arial" w:cs="Arial"/>
                <w:sz w:val="16"/>
                <w:szCs w:val="16"/>
              </w:rPr>
            </w:pPr>
          </w:p>
          <w:p w14:paraId="33BA59FB"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the quality of domestic products from accredit laboratories</w:t>
            </w:r>
          </w:p>
        </w:tc>
        <w:tc>
          <w:tcPr>
            <w:tcW w:w="2977" w:type="dxa"/>
            <w:tcBorders>
              <w:top w:val="single" w:sz="4" w:space="0" w:color="auto"/>
              <w:left w:val="nil"/>
              <w:bottom w:val="single" w:sz="4" w:space="0" w:color="auto"/>
              <w:right w:val="single" w:sz="4" w:space="0" w:color="auto"/>
            </w:tcBorders>
            <w:shd w:val="clear" w:color="auto" w:fill="auto"/>
            <w:vAlign w:val="center"/>
          </w:tcPr>
          <w:p w14:paraId="0F1ABA7E"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products</w:t>
            </w:r>
          </w:p>
        </w:tc>
      </w:tr>
      <w:tr w:rsidR="006F2865" w:rsidRPr="003F12C1" w14:paraId="270B1DC9" w14:textId="77777777" w:rsidTr="008E7E65">
        <w:trPr>
          <w:trHeight w:val="785"/>
        </w:trPr>
        <w:tc>
          <w:tcPr>
            <w:tcW w:w="1683" w:type="dxa"/>
            <w:vMerge/>
            <w:tcBorders>
              <w:left w:val="single" w:sz="4" w:space="0" w:color="auto"/>
              <w:right w:val="single" w:sz="4" w:space="0" w:color="auto"/>
            </w:tcBorders>
            <w:shd w:val="clear" w:color="auto" w:fill="auto"/>
            <w:vAlign w:val="center"/>
          </w:tcPr>
          <w:p w14:paraId="049C612C"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7E489844"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2066D4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Support the consortia of domestic companies to open offices in third markets</w:t>
            </w:r>
          </w:p>
        </w:tc>
        <w:tc>
          <w:tcPr>
            <w:tcW w:w="2977" w:type="dxa"/>
            <w:tcBorders>
              <w:top w:val="single" w:sz="4" w:space="0" w:color="auto"/>
              <w:left w:val="nil"/>
              <w:bottom w:val="single" w:sz="4" w:space="0" w:color="auto"/>
              <w:right w:val="single" w:sz="4" w:space="0" w:color="auto"/>
            </w:tcBorders>
            <w:shd w:val="clear" w:color="auto" w:fill="auto"/>
            <w:vAlign w:val="center"/>
          </w:tcPr>
          <w:p w14:paraId="0B9A168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offices in third markets</w:t>
            </w:r>
          </w:p>
          <w:p w14:paraId="315F108F"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participants in consortia</w:t>
            </w:r>
          </w:p>
        </w:tc>
      </w:tr>
      <w:tr w:rsidR="006F2865" w:rsidRPr="003F12C1" w14:paraId="34B75832" w14:textId="77777777" w:rsidTr="008E7E65">
        <w:trPr>
          <w:trHeight w:val="786"/>
        </w:trPr>
        <w:tc>
          <w:tcPr>
            <w:tcW w:w="1683" w:type="dxa"/>
            <w:vMerge w:val="restart"/>
            <w:tcBorders>
              <w:left w:val="single" w:sz="4" w:space="0" w:color="auto"/>
              <w:bottom w:val="single" w:sz="4" w:space="0" w:color="auto"/>
              <w:right w:val="single" w:sz="4" w:space="0" w:color="auto"/>
            </w:tcBorders>
            <w:shd w:val="clear" w:color="auto" w:fill="auto"/>
            <w:vAlign w:val="center"/>
          </w:tcPr>
          <w:p w14:paraId="708267B5" w14:textId="77777777" w:rsidR="006F2865" w:rsidRPr="003F12C1" w:rsidRDefault="006F2865" w:rsidP="003F12C1">
            <w:pPr>
              <w:spacing w:after="120" w:line="240" w:lineRule="auto"/>
              <w:rPr>
                <w:rFonts w:ascii="Arial" w:hAnsi="Arial" w:cs="Arial"/>
                <w:b/>
                <w:sz w:val="16"/>
                <w:szCs w:val="16"/>
              </w:rPr>
            </w:pPr>
          </w:p>
        </w:tc>
        <w:tc>
          <w:tcPr>
            <w:tcW w:w="1601" w:type="dxa"/>
            <w:vMerge w:val="restart"/>
            <w:tcBorders>
              <w:top w:val="single" w:sz="4" w:space="0" w:color="auto"/>
              <w:left w:val="nil"/>
              <w:bottom w:val="single" w:sz="4" w:space="0" w:color="auto"/>
              <w:right w:val="single" w:sz="4" w:space="0" w:color="auto"/>
            </w:tcBorders>
            <w:shd w:val="clear" w:color="auto" w:fill="auto"/>
            <w:vAlign w:val="center"/>
          </w:tcPr>
          <w:p w14:paraId="55D173BA" w14:textId="77777777" w:rsidR="006F2865" w:rsidRPr="003F12C1" w:rsidRDefault="006F2865" w:rsidP="003F12C1">
            <w:pPr>
              <w:spacing w:after="120" w:line="240" w:lineRule="auto"/>
              <w:rPr>
                <w:rFonts w:ascii="Arial" w:hAnsi="Arial" w:cs="Arial"/>
                <w:b/>
                <w:sz w:val="16"/>
                <w:szCs w:val="16"/>
              </w:rPr>
            </w:pPr>
            <w:r w:rsidRPr="003F12C1">
              <w:rPr>
                <w:rFonts w:ascii="Arial" w:hAnsi="Arial" w:cs="Arial"/>
                <w:b/>
                <w:sz w:val="16"/>
                <w:szCs w:val="16"/>
              </w:rPr>
              <w:t xml:space="preserve">SO 6.2: </w:t>
            </w:r>
          </w:p>
          <w:p w14:paraId="5F5192D7"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Networking with International Associations, Chambers, Businesses and Academies</w:t>
            </w:r>
          </w:p>
          <w:p w14:paraId="577B2E00"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BA0A56C"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Financial support of national associations for membership in relevant international associations </w:t>
            </w:r>
          </w:p>
        </w:tc>
        <w:tc>
          <w:tcPr>
            <w:tcW w:w="2977" w:type="dxa"/>
            <w:tcBorders>
              <w:top w:val="single" w:sz="4" w:space="0" w:color="auto"/>
              <w:left w:val="nil"/>
              <w:bottom w:val="single" w:sz="4" w:space="0" w:color="auto"/>
              <w:right w:val="single" w:sz="4" w:space="0" w:color="auto"/>
            </w:tcBorders>
            <w:shd w:val="clear" w:color="auto" w:fill="auto"/>
            <w:vAlign w:val="center"/>
          </w:tcPr>
          <w:p w14:paraId="4CF6D78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participations in international associations</w:t>
            </w:r>
          </w:p>
        </w:tc>
      </w:tr>
      <w:tr w:rsidR="006F2865" w:rsidRPr="003F12C1" w14:paraId="4DF6385B" w14:textId="77777777" w:rsidTr="008E7E65">
        <w:trPr>
          <w:trHeight w:val="739"/>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BF3D31" w14:textId="77777777" w:rsidR="006F2865" w:rsidRPr="003F12C1" w:rsidRDefault="006F2865" w:rsidP="003F12C1">
            <w:pPr>
              <w:spacing w:after="120" w:line="240" w:lineRule="auto"/>
              <w:rPr>
                <w:rFonts w:ascii="Arial" w:hAnsi="Arial" w:cs="Arial"/>
                <w:b/>
                <w:sz w:val="16"/>
                <w:szCs w:val="16"/>
              </w:rPr>
            </w:pPr>
          </w:p>
        </w:tc>
        <w:tc>
          <w:tcPr>
            <w:tcW w:w="1601" w:type="dxa"/>
            <w:vMerge/>
            <w:tcBorders>
              <w:top w:val="single" w:sz="4" w:space="0" w:color="auto"/>
              <w:left w:val="nil"/>
              <w:bottom w:val="single" w:sz="4" w:space="0" w:color="auto"/>
              <w:right w:val="single" w:sz="4" w:space="0" w:color="auto"/>
            </w:tcBorders>
            <w:shd w:val="clear" w:color="auto" w:fill="auto"/>
            <w:vAlign w:val="center"/>
          </w:tcPr>
          <w:p w14:paraId="5B9B887F"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8D0482D"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Trainings for construction contracts published by international federations and associations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96DD098"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trainings</w:t>
            </w:r>
          </w:p>
          <w:p w14:paraId="34E846F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trained persons</w:t>
            </w:r>
          </w:p>
        </w:tc>
      </w:tr>
      <w:tr w:rsidR="006F2865" w:rsidRPr="003F12C1" w14:paraId="52D22FD0" w14:textId="77777777" w:rsidTr="008E7E65">
        <w:trPr>
          <w:trHeight w:val="2095"/>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DCECB9" w14:textId="77777777" w:rsidR="006F2865" w:rsidRPr="003F12C1" w:rsidRDefault="006F2865" w:rsidP="003F12C1">
            <w:pPr>
              <w:spacing w:after="120" w:line="240" w:lineRule="auto"/>
              <w:rPr>
                <w:rFonts w:ascii="Arial" w:hAnsi="Arial" w:cs="Arial"/>
                <w:b/>
                <w:sz w:val="16"/>
                <w:szCs w:val="16"/>
              </w:rPr>
            </w:pPr>
          </w:p>
        </w:tc>
        <w:tc>
          <w:tcPr>
            <w:tcW w:w="1601" w:type="dxa"/>
            <w:vMerge/>
            <w:tcBorders>
              <w:left w:val="nil"/>
              <w:bottom w:val="single" w:sz="4" w:space="0" w:color="auto"/>
              <w:right w:val="single" w:sz="4" w:space="0" w:color="auto"/>
            </w:tcBorders>
            <w:shd w:val="clear" w:color="auto" w:fill="auto"/>
            <w:vAlign w:val="center"/>
          </w:tcPr>
          <w:p w14:paraId="2B72641A" w14:textId="77777777" w:rsidR="006F2865" w:rsidRPr="003F12C1" w:rsidRDefault="006F2865" w:rsidP="003F12C1">
            <w:pPr>
              <w:spacing w:after="120" w:line="240" w:lineRule="auto"/>
              <w:rPr>
                <w:rFonts w:ascii="Arial" w:hAnsi="Arial" w:cs="Arial"/>
                <w:b/>
                <w:sz w:val="16"/>
                <w:szCs w:val="16"/>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E770CB0"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 xml:space="preserve">Stimulating a new forms of organization within the chambers (associations, associations, groups ...) whose business model will be based on reducing the number of components and materials, simplifying the design of the required components and using the same component or system for various functions as well as optimizing the whole construction. </w:t>
            </w:r>
          </w:p>
        </w:tc>
        <w:tc>
          <w:tcPr>
            <w:tcW w:w="2977" w:type="dxa"/>
            <w:tcBorders>
              <w:top w:val="single" w:sz="4" w:space="0" w:color="auto"/>
              <w:left w:val="nil"/>
              <w:bottom w:val="single" w:sz="4" w:space="0" w:color="auto"/>
              <w:right w:val="single" w:sz="4" w:space="0" w:color="auto"/>
            </w:tcBorders>
            <w:shd w:val="clear" w:color="auto" w:fill="auto"/>
            <w:vAlign w:val="center"/>
          </w:tcPr>
          <w:p w14:paraId="182EB493" w14:textId="77777777" w:rsidR="006F2865" w:rsidRPr="003F12C1" w:rsidRDefault="006F2865" w:rsidP="003F12C1">
            <w:pPr>
              <w:spacing w:after="120" w:line="240" w:lineRule="auto"/>
              <w:rPr>
                <w:rFonts w:ascii="Arial" w:hAnsi="Arial" w:cs="Arial"/>
                <w:sz w:val="16"/>
                <w:szCs w:val="16"/>
              </w:rPr>
            </w:pPr>
            <w:r w:rsidRPr="003F12C1">
              <w:rPr>
                <w:rFonts w:ascii="Arial" w:hAnsi="Arial" w:cs="Arial"/>
                <w:sz w:val="16"/>
                <w:szCs w:val="16"/>
              </w:rPr>
              <w:t>No. of cost effective organizational models</w:t>
            </w:r>
          </w:p>
        </w:tc>
      </w:tr>
    </w:tbl>
    <w:p w14:paraId="6481122E" w14:textId="69F87BEB" w:rsidR="00A23E89" w:rsidRDefault="00A23E89" w:rsidP="00EC58F4">
      <w:pPr>
        <w:pStyle w:val="BodyText"/>
        <w:spacing w:line="240" w:lineRule="auto"/>
        <w:contextualSpacing w:val="0"/>
        <w:rPr>
          <w:rFonts w:ascii="Arial" w:hAnsi="Arial" w:cs="Arial"/>
          <w:color w:val="C00000"/>
          <w:sz w:val="24"/>
          <w:highlight w:val="yellow"/>
        </w:rPr>
      </w:pPr>
    </w:p>
    <w:p w14:paraId="7CB6CA06" w14:textId="0B71385A" w:rsidR="00E2175D" w:rsidRDefault="00E2175D" w:rsidP="00EC58F4">
      <w:pPr>
        <w:pStyle w:val="BodyText"/>
        <w:spacing w:line="240" w:lineRule="auto"/>
        <w:contextualSpacing w:val="0"/>
        <w:rPr>
          <w:rFonts w:ascii="Arial" w:hAnsi="Arial" w:cs="Arial"/>
          <w:color w:val="C00000"/>
          <w:sz w:val="24"/>
          <w:highlight w:val="yellow"/>
        </w:rPr>
      </w:pPr>
    </w:p>
    <w:p w14:paraId="118B8507" w14:textId="307B1717" w:rsidR="00E2175D" w:rsidRDefault="00E2175D" w:rsidP="00EC58F4">
      <w:pPr>
        <w:pStyle w:val="BodyText"/>
        <w:spacing w:line="240" w:lineRule="auto"/>
        <w:contextualSpacing w:val="0"/>
        <w:rPr>
          <w:rFonts w:ascii="Arial" w:hAnsi="Arial" w:cs="Arial"/>
          <w:color w:val="C00000"/>
          <w:sz w:val="24"/>
          <w:highlight w:val="yellow"/>
        </w:rPr>
      </w:pPr>
    </w:p>
    <w:p w14:paraId="6CB01B7B" w14:textId="77777777" w:rsidR="00E2175D" w:rsidRPr="00E2175D" w:rsidRDefault="00E2175D" w:rsidP="00E2175D">
      <w:pPr>
        <w:keepNext/>
        <w:keepLines/>
        <w:spacing w:before="120" w:after="120" w:line="240" w:lineRule="auto"/>
        <w:ind w:left="720"/>
        <w:outlineLvl w:val="0"/>
        <w:rPr>
          <w:rFonts w:ascii="Arial" w:hAnsi="Arial" w:cs="Arial"/>
          <w:b/>
          <w:bCs/>
          <w:sz w:val="24"/>
          <w:szCs w:val="24"/>
          <w:lang w:val="mk-MK" w:eastAsia="en-US"/>
        </w:rPr>
      </w:pPr>
      <w:bookmarkStart w:id="97" w:name="_Toc31724968"/>
      <w:bookmarkStart w:id="98" w:name="_Toc57280649"/>
      <w:bookmarkStart w:id="99" w:name="_Toc58249143"/>
      <w:bookmarkStart w:id="100" w:name="_Toc83394588"/>
      <w:bookmarkStart w:id="101" w:name="_Toc94534660"/>
      <w:bookmarkStart w:id="102" w:name="_Toc126143261"/>
      <w:bookmarkStart w:id="103" w:name="_Toc153064540"/>
      <w:r w:rsidRPr="00E2175D">
        <w:rPr>
          <w:rFonts w:ascii="Arial" w:hAnsi="Arial" w:cs="Arial"/>
          <w:b/>
          <w:sz w:val="24"/>
          <w:szCs w:val="24"/>
        </w:rPr>
        <w:lastRenderedPageBreak/>
        <w:t xml:space="preserve">LIST OF </w:t>
      </w:r>
      <w:r w:rsidRPr="00E2175D">
        <w:rPr>
          <w:rFonts w:ascii="Arial" w:hAnsi="Arial" w:cs="Arial"/>
          <w:b/>
          <w:bCs/>
          <w:sz w:val="24"/>
          <w:szCs w:val="24"/>
          <w:lang w:val="mk-MK" w:eastAsia="en-US"/>
        </w:rPr>
        <w:t>ABBREVIATIONS</w:t>
      </w:r>
      <w:bookmarkEnd w:id="97"/>
      <w:bookmarkEnd w:id="98"/>
      <w:bookmarkEnd w:id="99"/>
      <w:bookmarkEnd w:id="100"/>
      <w:bookmarkEnd w:id="101"/>
      <w:bookmarkEnd w:id="102"/>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6705"/>
      </w:tblGrid>
      <w:tr w:rsidR="00E2175D" w:rsidRPr="00E2175D" w14:paraId="6E529344"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B1B41B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AI</w:t>
            </w:r>
          </w:p>
        </w:tc>
        <w:tc>
          <w:tcPr>
            <w:tcW w:w="6705" w:type="dxa"/>
            <w:tcBorders>
              <w:top w:val="single" w:sz="4" w:space="0" w:color="auto"/>
              <w:left w:val="single" w:sz="4" w:space="0" w:color="auto"/>
              <w:bottom w:val="single" w:sz="4" w:space="0" w:color="auto"/>
              <w:right w:val="single" w:sz="4" w:space="0" w:color="auto"/>
            </w:tcBorders>
            <w:vAlign w:val="center"/>
          </w:tcPr>
          <w:p w14:paraId="1FB498B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Artificial Intelligence </w:t>
            </w:r>
          </w:p>
        </w:tc>
      </w:tr>
      <w:tr w:rsidR="00E2175D" w:rsidRPr="00E2175D" w14:paraId="43F4D71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0E8972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APPRM </w:t>
            </w:r>
          </w:p>
        </w:tc>
        <w:tc>
          <w:tcPr>
            <w:tcW w:w="6705" w:type="dxa"/>
            <w:tcBorders>
              <w:top w:val="single" w:sz="4" w:space="0" w:color="auto"/>
              <w:left w:val="single" w:sz="4" w:space="0" w:color="auto"/>
              <w:bottom w:val="single" w:sz="4" w:space="0" w:color="auto"/>
              <w:right w:val="single" w:sz="4" w:space="0" w:color="auto"/>
            </w:tcBorders>
            <w:vAlign w:val="center"/>
          </w:tcPr>
          <w:p w14:paraId="25FBB25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Agency for Entrepreneurship Support Promotion</w:t>
            </w:r>
          </w:p>
        </w:tc>
      </w:tr>
      <w:tr w:rsidR="00E2175D" w:rsidRPr="00E2175D" w14:paraId="11DD814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2EB9AD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ASIPIRM</w:t>
            </w:r>
          </w:p>
        </w:tc>
        <w:tc>
          <w:tcPr>
            <w:tcW w:w="6705" w:type="dxa"/>
            <w:tcBorders>
              <w:top w:val="single" w:sz="4" w:space="0" w:color="auto"/>
              <w:left w:val="single" w:sz="4" w:space="0" w:color="auto"/>
              <w:bottom w:val="single" w:sz="4" w:space="0" w:color="auto"/>
              <w:right w:val="single" w:sz="4" w:space="0" w:color="auto"/>
            </w:tcBorders>
            <w:vAlign w:val="center"/>
          </w:tcPr>
          <w:p w14:paraId="43A0FB8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Agency for Foreign Investments and Export</w:t>
            </w:r>
          </w:p>
        </w:tc>
      </w:tr>
      <w:tr w:rsidR="00E2175D" w:rsidRPr="00E2175D" w14:paraId="6AA9806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9B5F6A1"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eastAsia="en-US"/>
              </w:rPr>
              <w:t xml:space="preserve">API </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4C37D4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Application Programming Interface</w:t>
            </w:r>
          </w:p>
        </w:tc>
      </w:tr>
      <w:tr w:rsidR="00E2175D" w:rsidRPr="00E2175D" w14:paraId="4497F831"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3B0D6E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AR/VR</w:t>
            </w:r>
          </w:p>
        </w:tc>
        <w:tc>
          <w:tcPr>
            <w:tcW w:w="6705" w:type="dxa"/>
            <w:tcBorders>
              <w:top w:val="single" w:sz="4" w:space="0" w:color="auto"/>
              <w:left w:val="single" w:sz="4" w:space="0" w:color="auto"/>
              <w:bottom w:val="single" w:sz="4" w:space="0" w:color="auto"/>
              <w:right w:val="single" w:sz="4" w:space="0" w:color="auto"/>
            </w:tcBorders>
            <w:vAlign w:val="center"/>
          </w:tcPr>
          <w:p w14:paraId="3232093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Augmented Reality/Virtual Reality</w:t>
            </w:r>
          </w:p>
        </w:tc>
      </w:tr>
      <w:tr w:rsidR="00E2175D" w:rsidRPr="00E2175D" w14:paraId="41685B6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51943A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BERD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544F49A" w14:textId="77777777" w:rsidR="00E2175D" w:rsidRPr="00E2175D" w:rsidRDefault="00E2175D" w:rsidP="00E2175D">
            <w:pPr>
              <w:spacing w:after="0" w:line="240" w:lineRule="auto"/>
              <w:contextualSpacing/>
              <w:jc w:val="left"/>
              <w:rPr>
                <w:rFonts w:ascii="Arial Narrow" w:eastAsia="Calibri" w:hAnsi="Arial Narrow"/>
                <w:sz w:val="20"/>
                <w:szCs w:val="20"/>
                <w:lang w:val="mk-MK" w:eastAsia="en-US"/>
              </w:rPr>
            </w:pPr>
            <w:r w:rsidRPr="00E2175D">
              <w:rPr>
                <w:rFonts w:ascii="Arial Narrow" w:eastAsia="Calibri" w:hAnsi="Arial Narrow"/>
                <w:sz w:val="20"/>
                <w:szCs w:val="20"/>
                <w:lang w:eastAsia="en-US"/>
              </w:rPr>
              <w:t>Business enterprise expenditure on R&amp;D</w:t>
            </w:r>
          </w:p>
        </w:tc>
      </w:tr>
      <w:tr w:rsidR="00E2175D" w:rsidRPr="00E2175D" w14:paraId="095CA95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B86BB9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BIM</w:t>
            </w:r>
          </w:p>
        </w:tc>
        <w:tc>
          <w:tcPr>
            <w:tcW w:w="6705" w:type="dxa"/>
            <w:tcBorders>
              <w:top w:val="single" w:sz="4" w:space="0" w:color="auto"/>
              <w:left w:val="single" w:sz="4" w:space="0" w:color="auto"/>
              <w:bottom w:val="single" w:sz="4" w:space="0" w:color="auto"/>
              <w:right w:val="single" w:sz="4" w:space="0" w:color="auto"/>
            </w:tcBorders>
            <w:vAlign w:val="center"/>
          </w:tcPr>
          <w:p w14:paraId="5AD71C1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Building Information Modelling</w:t>
            </w:r>
          </w:p>
        </w:tc>
      </w:tr>
      <w:tr w:rsidR="00E2175D" w:rsidRPr="00E2175D" w14:paraId="6210A4B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2D86CE8" w14:textId="77777777" w:rsidR="00E2175D" w:rsidRPr="00E2175D" w:rsidRDefault="00E2175D" w:rsidP="00E2175D">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CC</w:t>
            </w:r>
          </w:p>
        </w:tc>
        <w:tc>
          <w:tcPr>
            <w:tcW w:w="6705" w:type="dxa"/>
            <w:tcBorders>
              <w:top w:val="single" w:sz="4" w:space="0" w:color="auto"/>
              <w:left w:val="single" w:sz="4" w:space="0" w:color="auto"/>
              <w:bottom w:val="single" w:sz="4" w:space="0" w:color="auto"/>
              <w:right w:val="single" w:sz="4" w:space="0" w:color="auto"/>
            </w:tcBorders>
            <w:vAlign w:val="center"/>
          </w:tcPr>
          <w:p w14:paraId="03D6CA0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Cloud Computing </w:t>
            </w:r>
          </w:p>
        </w:tc>
      </w:tr>
      <w:tr w:rsidR="00E2175D" w:rsidRPr="00E2175D" w14:paraId="5EC9FAA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38CC3B9" w14:textId="77777777" w:rsidR="00E2175D" w:rsidRPr="00E2175D" w:rsidRDefault="00E2175D" w:rsidP="00E2175D">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C&amp;D</w:t>
            </w:r>
          </w:p>
        </w:tc>
        <w:tc>
          <w:tcPr>
            <w:tcW w:w="6705" w:type="dxa"/>
            <w:tcBorders>
              <w:top w:val="single" w:sz="4" w:space="0" w:color="auto"/>
              <w:left w:val="single" w:sz="4" w:space="0" w:color="auto"/>
              <w:bottom w:val="single" w:sz="4" w:space="0" w:color="auto"/>
              <w:right w:val="single" w:sz="4" w:space="0" w:color="auto"/>
            </w:tcBorders>
            <w:vAlign w:val="center"/>
          </w:tcPr>
          <w:p w14:paraId="3A3D5A9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Construction and demolition </w:t>
            </w:r>
          </w:p>
        </w:tc>
      </w:tr>
      <w:tr w:rsidR="00E2175D" w:rsidRPr="00E2175D" w14:paraId="7435687B"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5A276D3" w14:textId="77777777" w:rsidR="00E2175D" w:rsidRPr="00E2175D" w:rsidRDefault="00E2175D" w:rsidP="00E2175D">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CEEPUS</w:t>
            </w:r>
          </w:p>
        </w:tc>
        <w:tc>
          <w:tcPr>
            <w:tcW w:w="6705" w:type="dxa"/>
            <w:tcBorders>
              <w:top w:val="single" w:sz="4" w:space="0" w:color="auto"/>
              <w:left w:val="single" w:sz="4" w:space="0" w:color="auto"/>
              <w:bottom w:val="single" w:sz="4" w:space="0" w:color="auto"/>
              <w:right w:val="single" w:sz="4" w:space="0" w:color="auto"/>
            </w:tcBorders>
            <w:vAlign w:val="center"/>
          </w:tcPr>
          <w:p w14:paraId="44B5241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Central European Exchange Program for University Studies </w:t>
            </w:r>
          </w:p>
        </w:tc>
      </w:tr>
      <w:tr w:rsidR="00E2175D" w:rsidRPr="00E2175D" w14:paraId="20166E3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FF61B63" w14:textId="77777777" w:rsidR="00E2175D" w:rsidRPr="00E2175D" w:rsidRDefault="00E2175D" w:rsidP="00E2175D">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CEFTA</w:t>
            </w:r>
          </w:p>
        </w:tc>
        <w:tc>
          <w:tcPr>
            <w:tcW w:w="6705" w:type="dxa"/>
            <w:tcBorders>
              <w:top w:val="single" w:sz="4" w:space="0" w:color="auto"/>
              <w:left w:val="single" w:sz="4" w:space="0" w:color="auto"/>
              <w:bottom w:val="single" w:sz="4" w:space="0" w:color="auto"/>
              <w:right w:val="single" w:sz="4" w:space="0" w:color="auto"/>
            </w:tcBorders>
            <w:vAlign w:val="center"/>
          </w:tcPr>
          <w:p w14:paraId="5F85839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European Union and Central European Free Trade Agreement </w:t>
            </w:r>
          </w:p>
        </w:tc>
      </w:tr>
      <w:tr w:rsidR="00E2175D" w:rsidRPr="00E2175D" w14:paraId="0B4B8E7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78FAB9F" w14:textId="77777777" w:rsidR="00E2175D" w:rsidRPr="00E2175D" w:rsidRDefault="00E2175D" w:rsidP="00E2175D">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CERN</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DB7B29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European Organization for Nuclear Research </w:t>
            </w:r>
          </w:p>
        </w:tc>
      </w:tr>
      <w:tr w:rsidR="00E2175D" w:rsidRPr="00E2175D" w14:paraId="7936CB6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CA65BCD"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COST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51CB41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European Cooperation in Science and Technology </w:t>
            </w:r>
          </w:p>
        </w:tc>
      </w:tr>
      <w:tr w:rsidR="00E2175D" w:rsidRPr="00E2175D" w14:paraId="69ECBAC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626D6F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CRM</w:t>
            </w:r>
          </w:p>
        </w:tc>
        <w:tc>
          <w:tcPr>
            <w:tcW w:w="6705" w:type="dxa"/>
            <w:tcBorders>
              <w:top w:val="single" w:sz="4" w:space="0" w:color="auto"/>
              <w:left w:val="single" w:sz="4" w:space="0" w:color="auto"/>
              <w:bottom w:val="single" w:sz="4" w:space="0" w:color="auto"/>
              <w:right w:val="single" w:sz="4" w:space="0" w:color="auto"/>
            </w:tcBorders>
            <w:vAlign w:val="center"/>
          </w:tcPr>
          <w:p w14:paraId="5B1258F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critical raw materials </w:t>
            </w:r>
          </w:p>
        </w:tc>
      </w:tr>
      <w:tr w:rsidR="00E2175D" w:rsidRPr="00E2175D" w14:paraId="6EDAD3B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9C6281B"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 xml:space="preserve">DG </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1FD560D"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 xml:space="preserve">Directorate-general </w:t>
            </w:r>
          </w:p>
        </w:tc>
      </w:tr>
      <w:tr w:rsidR="00E2175D" w:rsidRPr="00E2175D" w14:paraId="2AA4F42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BF8E6A7"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DTIDZ</w:t>
            </w:r>
          </w:p>
        </w:tc>
        <w:tc>
          <w:tcPr>
            <w:tcW w:w="6705" w:type="dxa"/>
            <w:tcBorders>
              <w:top w:val="single" w:sz="4" w:space="0" w:color="auto"/>
              <w:left w:val="single" w:sz="4" w:space="0" w:color="auto"/>
              <w:bottom w:val="single" w:sz="4" w:space="0" w:color="auto"/>
              <w:right w:val="single" w:sz="4" w:space="0" w:color="auto"/>
            </w:tcBorders>
            <w:vAlign w:val="center"/>
          </w:tcPr>
          <w:p w14:paraId="76B5770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Directorate for Technology Industrial Development Zones</w:t>
            </w:r>
          </w:p>
        </w:tc>
      </w:tr>
      <w:tr w:rsidR="00E2175D" w:rsidRPr="00E2175D" w14:paraId="3EC9BCE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537727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DBNM</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B2FAB42"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Development Bank of North Macedonia</w:t>
            </w:r>
          </w:p>
        </w:tc>
      </w:tr>
      <w:tr w:rsidR="00E2175D" w:rsidRPr="00E2175D" w14:paraId="13E75D4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C6086B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DEP</w:t>
            </w:r>
          </w:p>
        </w:tc>
        <w:tc>
          <w:tcPr>
            <w:tcW w:w="6705" w:type="dxa"/>
            <w:tcBorders>
              <w:top w:val="single" w:sz="4" w:space="0" w:color="auto"/>
              <w:left w:val="single" w:sz="4" w:space="0" w:color="auto"/>
              <w:bottom w:val="single" w:sz="4" w:space="0" w:color="auto"/>
              <w:right w:val="single" w:sz="4" w:space="0" w:color="auto"/>
            </w:tcBorders>
            <w:vAlign w:val="center"/>
          </w:tcPr>
          <w:p w14:paraId="7E1C048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iCs/>
                <w:sz w:val="20"/>
                <w:szCs w:val="20"/>
                <w:lang w:eastAsia="en-US"/>
              </w:rPr>
              <w:t xml:space="preserve">Digital Europe Programme </w:t>
            </w:r>
          </w:p>
        </w:tc>
      </w:tr>
      <w:tr w:rsidR="00E2175D" w:rsidRPr="00E2175D" w14:paraId="218D7AA4"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DF34949"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 xml:space="preserve">DEU </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94F4817"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Delegation of the European Union</w:t>
            </w:r>
          </w:p>
        </w:tc>
      </w:tr>
      <w:tr w:rsidR="00E2175D" w:rsidRPr="00E2175D" w14:paraId="39908204"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BA6A8B7"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DIH</w:t>
            </w:r>
          </w:p>
        </w:tc>
        <w:tc>
          <w:tcPr>
            <w:tcW w:w="6705" w:type="dxa"/>
            <w:tcBorders>
              <w:top w:val="single" w:sz="4" w:space="0" w:color="auto"/>
              <w:left w:val="single" w:sz="4" w:space="0" w:color="auto"/>
              <w:bottom w:val="single" w:sz="4" w:space="0" w:color="auto"/>
              <w:right w:val="single" w:sz="4" w:space="0" w:color="auto"/>
            </w:tcBorders>
            <w:vAlign w:val="center"/>
          </w:tcPr>
          <w:p w14:paraId="53A344BA"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 xml:space="preserve">digital innovation hubs </w:t>
            </w:r>
          </w:p>
        </w:tc>
      </w:tr>
      <w:tr w:rsidR="00E2175D" w:rsidRPr="00E2175D" w14:paraId="6FFE8E69"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7D8A34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DLT</w:t>
            </w:r>
          </w:p>
        </w:tc>
        <w:tc>
          <w:tcPr>
            <w:tcW w:w="6705" w:type="dxa"/>
            <w:tcBorders>
              <w:top w:val="single" w:sz="4" w:space="0" w:color="auto"/>
              <w:left w:val="single" w:sz="4" w:space="0" w:color="auto"/>
              <w:bottom w:val="single" w:sz="4" w:space="0" w:color="auto"/>
              <w:right w:val="single" w:sz="4" w:space="0" w:color="auto"/>
            </w:tcBorders>
            <w:vAlign w:val="center"/>
          </w:tcPr>
          <w:p w14:paraId="4CFBB93F"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 xml:space="preserve">Distributed Ledger Technologies </w:t>
            </w:r>
          </w:p>
        </w:tc>
      </w:tr>
      <w:tr w:rsidR="00E2175D" w:rsidRPr="00E2175D" w14:paraId="5EB031B7"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3AA3AE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EBRD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4A23AA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European Bank for Reconstruction and Development</w:t>
            </w:r>
          </w:p>
        </w:tc>
      </w:tr>
      <w:tr w:rsidR="00E2175D" w:rsidRPr="00E2175D" w14:paraId="403B6E6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87023A8" w14:textId="77777777" w:rsidR="00E2175D" w:rsidRPr="00E2175D" w:rsidRDefault="00E2175D" w:rsidP="00E2175D">
            <w:pPr>
              <w:spacing w:after="0" w:line="240" w:lineRule="auto"/>
              <w:contextualSpacing/>
              <w:jc w:val="left"/>
              <w:rPr>
                <w:rFonts w:ascii="Arial Narrow" w:eastAsia="Calibri" w:hAnsi="Arial Narrow"/>
                <w:sz w:val="20"/>
                <w:szCs w:val="20"/>
                <w:lang w:val="mk-MK" w:eastAsia="en-US"/>
              </w:rPr>
            </w:pPr>
            <w:r w:rsidRPr="00E2175D">
              <w:rPr>
                <w:rFonts w:ascii="Arial Narrow" w:eastAsia="Calibri" w:hAnsi="Arial Narrow"/>
                <w:sz w:val="20"/>
                <w:szCs w:val="20"/>
                <w:lang w:eastAsia="en-US"/>
              </w:rPr>
              <w:t>EC</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114A64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European Commission</w:t>
            </w:r>
          </w:p>
        </w:tc>
      </w:tr>
      <w:tr w:rsidR="00E2175D" w:rsidRPr="00E2175D" w14:paraId="2465736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307F87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ECNM</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3D458F5"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eastAsia="en-US"/>
              </w:rPr>
              <w:t xml:space="preserve">Economic Chamber of North Macedonia </w:t>
            </w:r>
          </w:p>
        </w:tc>
      </w:tr>
      <w:tr w:rsidR="00E2175D" w:rsidRPr="00E2175D" w14:paraId="19D80DD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3097D2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EDP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E1229B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Entrepreneurial Discovery Process</w:t>
            </w:r>
          </w:p>
        </w:tc>
      </w:tr>
      <w:tr w:rsidR="00E2175D" w:rsidRPr="00E2175D" w14:paraId="4C830CF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09753A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871457A"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energy efficiency</w:t>
            </w:r>
          </w:p>
        </w:tc>
      </w:tr>
      <w:tr w:rsidR="00E2175D" w:rsidRPr="00E2175D" w14:paraId="59787BF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A947F8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EEN</w:t>
            </w:r>
          </w:p>
        </w:tc>
        <w:tc>
          <w:tcPr>
            <w:tcW w:w="6705" w:type="dxa"/>
            <w:tcBorders>
              <w:top w:val="single" w:sz="4" w:space="0" w:color="auto"/>
              <w:left w:val="single" w:sz="4" w:space="0" w:color="auto"/>
              <w:bottom w:val="single" w:sz="4" w:space="0" w:color="auto"/>
              <w:right w:val="single" w:sz="4" w:space="0" w:color="auto"/>
            </w:tcBorders>
            <w:vAlign w:val="center"/>
          </w:tcPr>
          <w:p w14:paraId="0DED08D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Enterprise Europe Network </w:t>
            </w:r>
          </w:p>
        </w:tc>
      </w:tr>
      <w:tr w:rsidR="00E2175D" w:rsidRPr="00E2175D" w14:paraId="4B2A887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E3983F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EIS</w:t>
            </w:r>
          </w:p>
        </w:tc>
        <w:tc>
          <w:tcPr>
            <w:tcW w:w="6705" w:type="dxa"/>
            <w:tcBorders>
              <w:top w:val="single" w:sz="4" w:space="0" w:color="auto"/>
              <w:left w:val="single" w:sz="4" w:space="0" w:color="auto"/>
              <w:bottom w:val="single" w:sz="4" w:space="0" w:color="auto"/>
              <w:right w:val="single" w:sz="4" w:space="0" w:color="auto"/>
            </w:tcBorders>
            <w:vAlign w:val="center"/>
          </w:tcPr>
          <w:p w14:paraId="7F8923A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European Innovation Scoreboard </w:t>
            </w:r>
          </w:p>
        </w:tc>
      </w:tr>
      <w:tr w:rsidR="00E2175D" w:rsidRPr="00E2175D" w14:paraId="2176B721"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9C2881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EIT</w:t>
            </w:r>
          </w:p>
        </w:tc>
        <w:tc>
          <w:tcPr>
            <w:tcW w:w="6705" w:type="dxa"/>
            <w:tcBorders>
              <w:top w:val="single" w:sz="4" w:space="0" w:color="auto"/>
              <w:left w:val="single" w:sz="4" w:space="0" w:color="auto"/>
              <w:bottom w:val="single" w:sz="4" w:space="0" w:color="auto"/>
              <w:right w:val="single" w:sz="4" w:space="0" w:color="auto"/>
            </w:tcBorders>
            <w:vAlign w:val="center"/>
          </w:tcPr>
          <w:p w14:paraId="76EA9C2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European Institute for Innovation and Technology</w:t>
            </w:r>
          </w:p>
        </w:tc>
      </w:tr>
      <w:tr w:rsidR="00E2175D" w:rsidRPr="00E2175D" w14:paraId="07E1117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25C30C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ERP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5C8EAB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Economic Reform Programme</w:t>
            </w:r>
          </w:p>
        </w:tc>
      </w:tr>
      <w:tr w:rsidR="00E2175D" w:rsidRPr="00E2175D" w14:paraId="037460C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068222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ERP systems</w:t>
            </w:r>
          </w:p>
        </w:tc>
        <w:tc>
          <w:tcPr>
            <w:tcW w:w="6705" w:type="dxa"/>
            <w:tcBorders>
              <w:top w:val="single" w:sz="4" w:space="0" w:color="auto"/>
              <w:left w:val="single" w:sz="4" w:space="0" w:color="auto"/>
              <w:bottom w:val="single" w:sz="4" w:space="0" w:color="auto"/>
              <w:right w:val="single" w:sz="4" w:space="0" w:color="auto"/>
            </w:tcBorders>
            <w:vAlign w:val="center"/>
          </w:tcPr>
          <w:p w14:paraId="15F2174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Enterprise resource planning systems</w:t>
            </w:r>
          </w:p>
        </w:tc>
      </w:tr>
      <w:tr w:rsidR="00E2175D" w:rsidRPr="00E2175D" w14:paraId="76DA473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2B1858A"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ETF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F5CD16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European Training Foundation</w:t>
            </w:r>
          </w:p>
        </w:tc>
      </w:tr>
      <w:tr w:rsidR="00E2175D" w:rsidRPr="00E2175D" w14:paraId="5C98A8B7"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EE9F66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09F5BF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European Union</w:t>
            </w:r>
          </w:p>
        </w:tc>
      </w:tr>
      <w:tr w:rsidR="00E2175D" w:rsidRPr="00E2175D" w14:paraId="03D3979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78D49F9"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FDI</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25BB8F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foreign direct investment</w:t>
            </w:r>
          </w:p>
        </w:tc>
      </w:tr>
      <w:tr w:rsidR="00E2175D" w:rsidRPr="00E2175D" w14:paraId="27428659"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76BA77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F&amp;V</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803723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fruit and vegetables</w:t>
            </w:r>
          </w:p>
        </w:tc>
      </w:tr>
      <w:tr w:rsidR="00E2175D" w:rsidRPr="00E2175D" w14:paraId="6B7425B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E28C54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FITD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D25BA9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Fund for Innovation and Technology Development</w:t>
            </w:r>
          </w:p>
        </w:tc>
      </w:tr>
      <w:tr w:rsidR="00E2175D" w:rsidRPr="00E2175D" w14:paraId="35A32EC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1D7EF2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FP</w:t>
            </w:r>
          </w:p>
        </w:tc>
        <w:tc>
          <w:tcPr>
            <w:tcW w:w="6705" w:type="dxa"/>
            <w:tcBorders>
              <w:top w:val="single" w:sz="4" w:space="0" w:color="auto"/>
              <w:left w:val="single" w:sz="4" w:space="0" w:color="auto"/>
              <w:bottom w:val="single" w:sz="4" w:space="0" w:color="auto"/>
              <w:right w:val="single" w:sz="4" w:space="0" w:color="auto"/>
            </w:tcBorders>
            <w:vAlign w:val="center"/>
          </w:tcPr>
          <w:p w14:paraId="33FE161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Framework Program</w:t>
            </w:r>
          </w:p>
        </w:tc>
      </w:tr>
      <w:tr w:rsidR="00E2175D" w:rsidRPr="00E2175D" w14:paraId="7A059937"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047474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FTE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985B88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Full-time employment </w:t>
            </w:r>
          </w:p>
        </w:tc>
      </w:tr>
      <w:tr w:rsidR="00E2175D" w:rsidRPr="00E2175D" w14:paraId="0942BE1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3D3C25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GAP</w:t>
            </w:r>
          </w:p>
        </w:tc>
        <w:tc>
          <w:tcPr>
            <w:tcW w:w="6705" w:type="dxa"/>
            <w:tcBorders>
              <w:top w:val="single" w:sz="4" w:space="0" w:color="auto"/>
              <w:left w:val="single" w:sz="4" w:space="0" w:color="auto"/>
              <w:bottom w:val="single" w:sz="4" w:space="0" w:color="auto"/>
              <w:right w:val="single" w:sz="4" w:space="0" w:color="auto"/>
            </w:tcBorders>
            <w:vAlign w:val="center"/>
          </w:tcPr>
          <w:p w14:paraId="2DD2C0F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Growth Acceleration Plan</w:t>
            </w:r>
          </w:p>
        </w:tc>
      </w:tr>
      <w:tr w:rsidR="00E2175D" w:rsidRPr="00E2175D" w14:paraId="1BDFDC4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08469A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GDP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2D6F77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Gross Domestic Product</w:t>
            </w:r>
          </w:p>
        </w:tc>
      </w:tr>
      <w:tr w:rsidR="00E2175D" w:rsidRPr="00E2175D" w14:paraId="19429E6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6137AE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GERD</w:t>
            </w:r>
          </w:p>
        </w:tc>
        <w:tc>
          <w:tcPr>
            <w:tcW w:w="6705" w:type="dxa"/>
            <w:tcBorders>
              <w:top w:val="single" w:sz="4" w:space="0" w:color="auto"/>
              <w:left w:val="single" w:sz="4" w:space="0" w:color="auto"/>
              <w:bottom w:val="single" w:sz="4" w:space="0" w:color="auto"/>
              <w:right w:val="single" w:sz="4" w:space="0" w:color="auto"/>
            </w:tcBorders>
            <w:vAlign w:val="center"/>
          </w:tcPr>
          <w:p w14:paraId="645E85D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Gross Expenditure on R&amp;D </w:t>
            </w:r>
          </w:p>
        </w:tc>
      </w:tr>
      <w:tr w:rsidR="00E2175D" w:rsidRPr="00E2175D" w14:paraId="0C362FF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BC34F2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GII</w:t>
            </w:r>
          </w:p>
        </w:tc>
        <w:tc>
          <w:tcPr>
            <w:tcW w:w="6705" w:type="dxa"/>
            <w:tcBorders>
              <w:top w:val="single" w:sz="4" w:space="0" w:color="auto"/>
              <w:left w:val="single" w:sz="4" w:space="0" w:color="auto"/>
              <w:bottom w:val="single" w:sz="4" w:space="0" w:color="auto"/>
              <w:right w:val="single" w:sz="4" w:space="0" w:color="auto"/>
            </w:tcBorders>
            <w:vAlign w:val="center"/>
          </w:tcPr>
          <w:p w14:paraId="7EBF4E92" w14:textId="77777777" w:rsidR="00E2175D" w:rsidRPr="00E2175D" w:rsidRDefault="00E2175D" w:rsidP="00E2175D">
            <w:pPr>
              <w:spacing w:after="0" w:line="240" w:lineRule="auto"/>
              <w:contextualSpacing/>
              <w:jc w:val="left"/>
              <w:rPr>
                <w:rFonts w:ascii="Arial Narrow" w:eastAsia="Calibri" w:hAnsi="Arial Narrow"/>
                <w:i/>
                <w:sz w:val="20"/>
                <w:szCs w:val="20"/>
                <w:lang w:eastAsia="en-US"/>
              </w:rPr>
            </w:pPr>
            <w:r w:rsidRPr="00E2175D">
              <w:rPr>
                <w:rFonts w:ascii="Arial Narrow" w:eastAsia="Calibri" w:hAnsi="Arial Narrow"/>
                <w:sz w:val="20"/>
                <w:szCs w:val="20"/>
                <w:lang w:eastAsia="en-US"/>
              </w:rPr>
              <w:t>Global Innovation Index</w:t>
            </w:r>
          </w:p>
        </w:tc>
      </w:tr>
      <w:tr w:rsidR="00E2175D" w:rsidRPr="00E2175D" w14:paraId="7B212FE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5DB43E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GIZ</w:t>
            </w:r>
          </w:p>
        </w:tc>
        <w:tc>
          <w:tcPr>
            <w:tcW w:w="6705" w:type="dxa"/>
            <w:tcBorders>
              <w:top w:val="single" w:sz="4" w:space="0" w:color="auto"/>
              <w:left w:val="single" w:sz="4" w:space="0" w:color="auto"/>
              <w:bottom w:val="single" w:sz="4" w:space="0" w:color="auto"/>
              <w:right w:val="single" w:sz="4" w:space="0" w:color="auto"/>
            </w:tcBorders>
            <w:vAlign w:val="center"/>
          </w:tcPr>
          <w:p w14:paraId="17C852E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Deutsche GesellschaftfürInternationale Zusammenarbeit (GIZ) GmbH</w:t>
            </w:r>
          </w:p>
        </w:tc>
      </w:tr>
      <w:tr w:rsidR="00E2175D" w:rsidRPr="00E2175D" w14:paraId="73268421"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3385FE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GHG</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4C4F63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iCs/>
                <w:sz w:val="20"/>
                <w:szCs w:val="20"/>
                <w:lang w:eastAsia="en-US"/>
              </w:rPr>
              <w:t>greenhouse gas</w:t>
            </w:r>
          </w:p>
        </w:tc>
      </w:tr>
      <w:tr w:rsidR="00E2175D" w:rsidRPr="00E2175D" w14:paraId="0C024F4E"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7A7D24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HEI</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C3A19F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Higher education institutions</w:t>
            </w:r>
          </w:p>
        </w:tc>
      </w:tr>
      <w:tr w:rsidR="00E2175D" w:rsidRPr="00E2175D" w14:paraId="13855EA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FA9168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HES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4D17BC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Higher education system </w:t>
            </w:r>
          </w:p>
        </w:tc>
      </w:tr>
      <w:tr w:rsidR="00E2175D" w:rsidRPr="00E2175D" w14:paraId="796DC80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E8BECD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IAEA</w:t>
            </w:r>
          </w:p>
        </w:tc>
        <w:tc>
          <w:tcPr>
            <w:tcW w:w="6705" w:type="dxa"/>
            <w:tcBorders>
              <w:top w:val="single" w:sz="4" w:space="0" w:color="auto"/>
              <w:left w:val="single" w:sz="4" w:space="0" w:color="auto"/>
              <w:bottom w:val="single" w:sz="4" w:space="0" w:color="auto"/>
              <w:right w:val="single" w:sz="4" w:space="0" w:color="auto"/>
            </w:tcBorders>
            <w:vAlign w:val="center"/>
          </w:tcPr>
          <w:p w14:paraId="590A410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International Atomic Energy Agency </w:t>
            </w:r>
          </w:p>
        </w:tc>
      </w:tr>
      <w:tr w:rsidR="00E2175D" w:rsidRPr="00E2175D" w14:paraId="72D015F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039F21D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ICT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AE0F2D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Information and communication technology</w:t>
            </w:r>
          </w:p>
        </w:tc>
      </w:tr>
      <w:tr w:rsidR="00E2175D" w:rsidRPr="00E2175D" w14:paraId="4FB298E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3E8717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lastRenderedPageBreak/>
              <w:t>IFI</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7569582" w14:textId="77777777" w:rsidR="00E2175D" w:rsidRPr="00E2175D" w:rsidRDefault="00E2175D" w:rsidP="00E2175D">
            <w:pPr>
              <w:spacing w:after="0" w:line="240" w:lineRule="auto"/>
              <w:contextualSpacing/>
              <w:jc w:val="left"/>
              <w:rPr>
                <w:rFonts w:ascii="Arial Narrow" w:eastAsia="Calibri" w:hAnsi="Arial Narrow"/>
                <w:sz w:val="20"/>
                <w:szCs w:val="20"/>
                <w:highlight w:val="yellow"/>
                <w:lang w:eastAsia="en-US"/>
              </w:rPr>
            </w:pPr>
            <w:r w:rsidRPr="00E2175D">
              <w:rPr>
                <w:rFonts w:ascii="Arial Narrow" w:eastAsia="Calibri" w:hAnsi="Arial Narrow"/>
                <w:sz w:val="20"/>
                <w:szCs w:val="20"/>
                <w:lang w:eastAsia="en-US"/>
              </w:rPr>
              <w:t>International financial institution</w:t>
            </w:r>
          </w:p>
        </w:tc>
      </w:tr>
      <w:tr w:rsidR="00E2175D" w:rsidRPr="00E2175D" w14:paraId="6A878037"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1A0DFB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IoT</w:t>
            </w:r>
          </w:p>
        </w:tc>
        <w:tc>
          <w:tcPr>
            <w:tcW w:w="6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32461" w14:textId="77777777" w:rsidR="00E2175D" w:rsidRPr="00E2175D" w:rsidRDefault="00E2175D" w:rsidP="00E2175D">
            <w:pPr>
              <w:spacing w:after="0" w:line="240" w:lineRule="auto"/>
              <w:contextualSpacing/>
              <w:jc w:val="left"/>
              <w:rPr>
                <w:rFonts w:ascii="Arial Narrow" w:eastAsia="Calibri" w:hAnsi="Arial Narrow"/>
                <w:sz w:val="20"/>
                <w:szCs w:val="20"/>
                <w:highlight w:val="yellow"/>
                <w:lang w:eastAsia="en-US"/>
              </w:rPr>
            </w:pPr>
            <w:r w:rsidRPr="00E2175D">
              <w:rPr>
                <w:rFonts w:ascii="Arial Narrow" w:eastAsia="Calibri" w:hAnsi="Arial Narrow"/>
                <w:sz w:val="20"/>
                <w:szCs w:val="20"/>
                <w:lang w:eastAsia="en-US"/>
              </w:rPr>
              <w:t>Internet of Things</w:t>
            </w:r>
          </w:p>
        </w:tc>
      </w:tr>
      <w:tr w:rsidR="00E2175D" w:rsidRPr="00E2175D" w14:paraId="67B467C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B4EBC2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IPA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695463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Instrument for Pre-Accession Assistance</w:t>
            </w:r>
          </w:p>
        </w:tc>
      </w:tr>
      <w:tr w:rsidR="00E2175D" w:rsidRPr="00E2175D" w14:paraId="1C61CC3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EFF14E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JRC</w:t>
            </w:r>
          </w:p>
        </w:tc>
        <w:tc>
          <w:tcPr>
            <w:tcW w:w="6705" w:type="dxa"/>
            <w:tcBorders>
              <w:top w:val="single" w:sz="4" w:space="0" w:color="auto"/>
              <w:left w:val="single" w:sz="4" w:space="0" w:color="auto"/>
              <w:bottom w:val="single" w:sz="4" w:space="0" w:color="auto"/>
              <w:right w:val="single" w:sz="4" w:space="0" w:color="auto"/>
            </w:tcBorders>
            <w:vAlign w:val="center"/>
          </w:tcPr>
          <w:p w14:paraId="6AD22EF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Joint Research Centre</w:t>
            </w:r>
          </w:p>
        </w:tc>
      </w:tr>
      <w:tr w:rsidR="00E2175D" w:rsidRPr="00E2175D" w14:paraId="13A78BC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EE55E0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KETs</w:t>
            </w:r>
          </w:p>
        </w:tc>
        <w:tc>
          <w:tcPr>
            <w:tcW w:w="6705" w:type="dxa"/>
            <w:tcBorders>
              <w:top w:val="single" w:sz="4" w:space="0" w:color="auto"/>
              <w:left w:val="single" w:sz="4" w:space="0" w:color="auto"/>
              <w:bottom w:val="single" w:sz="4" w:space="0" w:color="auto"/>
              <w:right w:val="single" w:sz="4" w:space="0" w:color="auto"/>
            </w:tcBorders>
            <w:vAlign w:val="center"/>
          </w:tcPr>
          <w:p w14:paraId="70554E3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Key Enabling Technologies </w:t>
            </w:r>
          </w:p>
        </w:tc>
      </w:tr>
      <w:tr w:rsidR="00E2175D" w:rsidRPr="00E2175D" w14:paraId="3221605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DA8F58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KIC</w:t>
            </w:r>
          </w:p>
        </w:tc>
        <w:tc>
          <w:tcPr>
            <w:tcW w:w="6705" w:type="dxa"/>
            <w:tcBorders>
              <w:top w:val="single" w:sz="4" w:space="0" w:color="auto"/>
              <w:left w:val="single" w:sz="4" w:space="0" w:color="auto"/>
              <w:bottom w:val="single" w:sz="4" w:space="0" w:color="auto"/>
              <w:right w:val="single" w:sz="4" w:space="0" w:color="auto"/>
            </w:tcBorders>
            <w:vAlign w:val="center"/>
          </w:tcPr>
          <w:p w14:paraId="75E01F6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Knowledge Innovation Communities</w:t>
            </w:r>
          </w:p>
        </w:tc>
      </w:tr>
      <w:tr w:rsidR="00E2175D" w:rsidRPr="00E2175D" w14:paraId="1A655BF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57A1D8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MAFWE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8CAE2A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for Agriculture, Forestry and Water Economy</w:t>
            </w:r>
          </w:p>
        </w:tc>
      </w:tr>
      <w:tr w:rsidR="00E2175D" w:rsidRPr="00E2175D" w14:paraId="42862CF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D85B0A1"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MAKStat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CD5D62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State Statistical Office Database</w:t>
            </w:r>
          </w:p>
        </w:tc>
      </w:tr>
      <w:tr w:rsidR="00E2175D" w:rsidRPr="00E2175D" w14:paraId="49BE1B04"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078483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17828B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multi-annual plan</w:t>
            </w:r>
          </w:p>
        </w:tc>
      </w:tr>
      <w:tr w:rsidR="00E2175D" w:rsidRPr="00E2175D" w14:paraId="69539DFB"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D1F46F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MASIT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3F140E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Macedonian Chamber of Commerce for Information and Communication Technologies</w:t>
            </w:r>
          </w:p>
        </w:tc>
      </w:tr>
      <w:tr w:rsidR="00E2175D" w:rsidRPr="00E2175D" w14:paraId="6AB99CA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7E08BA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MAFWM</w:t>
            </w:r>
          </w:p>
        </w:tc>
        <w:tc>
          <w:tcPr>
            <w:tcW w:w="6705" w:type="dxa"/>
            <w:tcBorders>
              <w:top w:val="single" w:sz="4" w:space="0" w:color="auto"/>
              <w:left w:val="single" w:sz="4" w:space="0" w:color="auto"/>
              <w:bottom w:val="single" w:sz="4" w:space="0" w:color="auto"/>
              <w:right w:val="single" w:sz="4" w:space="0" w:color="auto"/>
            </w:tcBorders>
            <w:vAlign w:val="center"/>
          </w:tcPr>
          <w:p w14:paraId="0C59C3C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of Agriculture, Forestry and Water Management</w:t>
            </w:r>
          </w:p>
        </w:tc>
      </w:tr>
      <w:tr w:rsidR="00E2175D" w:rsidRPr="00E2175D" w14:paraId="2635653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DBAFB2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ME, MoE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941A3C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of Economy</w:t>
            </w:r>
          </w:p>
        </w:tc>
      </w:tr>
      <w:tr w:rsidR="00E2175D" w:rsidRPr="00E2175D" w14:paraId="112E1B4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978808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MIS SA</w:t>
            </w:r>
          </w:p>
        </w:tc>
        <w:tc>
          <w:tcPr>
            <w:tcW w:w="6705" w:type="dxa"/>
            <w:tcBorders>
              <w:top w:val="single" w:sz="4" w:space="0" w:color="auto"/>
              <w:left w:val="single" w:sz="4" w:space="0" w:color="auto"/>
              <w:bottom w:val="single" w:sz="4" w:space="0" w:color="auto"/>
              <w:right w:val="single" w:sz="4" w:space="0" w:color="auto"/>
            </w:tcBorders>
            <w:vAlign w:val="center"/>
          </w:tcPr>
          <w:p w14:paraId="4EE70EC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Management Information System for State Aid</w:t>
            </w:r>
          </w:p>
        </w:tc>
      </w:tr>
      <w:tr w:rsidR="00E2175D" w:rsidRPr="00E2175D" w14:paraId="1CE9E2B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0D8E40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ML</w:t>
            </w:r>
          </w:p>
        </w:tc>
        <w:tc>
          <w:tcPr>
            <w:tcW w:w="6705" w:type="dxa"/>
            <w:tcBorders>
              <w:top w:val="single" w:sz="4" w:space="0" w:color="auto"/>
              <w:left w:val="single" w:sz="4" w:space="0" w:color="auto"/>
              <w:bottom w:val="single" w:sz="4" w:space="0" w:color="auto"/>
              <w:right w:val="single" w:sz="4" w:space="0" w:color="auto"/>
            </w:tcBorders>
            <w:vAlign w:val="center"/>
          </w:tcPr>
          <w:p w14:paraId="0BB0E91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 Machine Learning </w:t>
            </w:r>
          </w:p>
        </w:tc>
      </w:tr>
      <w:tr w:rsidR="00E2175D" w:rsidRPr="00E2175D" w14:paraId="1546059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3AAEFB4"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MOEPP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FBA9DD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of Environment and Physical Planning</w:t>
            </w:r>
          </w:p>
        </w:tc>
      </w:tr>
      <w:tr w:rsidR="00E2175D" w:rsidRPr="00E2175D" w14:paraId="67198889"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A514C7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MES,MoES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BEE7C0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of Education and Science</w:t>
            </w:r>
          </w:p>
        </w:tc>
      </w:tr>
      <w:tr w:rsidR="00E2175D" w:rsidRPr="00E2175D" w14:paraId="07305DD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997E81A"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MF, MoF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3B022B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of Finance</w:t>
            </w:r>
          </w:p>
        </w:tc>
      </w:tr>
      <w:tr w:rsidR="00E2175D" w:rsidRPr="00E2175D" w14:paraId="058C895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58D8E2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MISA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294123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Ministry for Information Society and Administration</w:t>
            </w:r>
          </w:p>
        </w:tc>
      </w:tr>
      <w:tr w:rsidR="00E2175D" w:rsidRPr="00E2175D" w14:paraId="5AC3565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B7DF758"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 xml:space="preserve">NACE </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A86DDE7" w14:textId="77777777" w:rsidR="00E2175D" w:rsidRPr="00E2175D" w:rsidRDefault="00E2175D" w:rsidP="00E2175D">
            <w:pPr>
              <w:spacing w:line="259" w:lineRule="auto"/>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Statistical classification of economic activities</w:t>
            </w:r>
          </w:p>
          <w:p w14:paraId="12FBA3B0"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p>
        </w:tc>
      </w:tr>
      <w:tr w:rsidR="00E2175D" w:rsidRPr="00E2175D" w14:paraId="07E44FE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2D3A19F"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NATO</w:t>
            </w:r>
          </w:p>
        </w:tc>
        <w:tc>
          <w:tcPr>
            <w:tcW w:w="6705" w:type="dxa"/>
            <w:tcBorders>
              <w:top w:val="single" w:sz="4" w:space="0" w:color="auto"/>
              <w:left w:val="single" w:sz="4" w:space="0" w:color="auto"/>
              <w:bottom w:val="single" w:sz="4" w:space="0" w:color="auto"/>
              <w:right w:val="single" w:sz="4" w:space="0" w:color="auto"/>
            </w:tcBorders>
            <w:vAlign w:val="center"/>
          </w:tcPr>
          <w:p w14:paraId="5BEC00B7" w14:textId="77777777" w:rsidR="00E2175D" w:rsidRPr="00E2175D" w:rsidRDefault="00E2175D" w:rsidP="00E2175D">
            <w:pPr>
              <w:spacing w:line="259" w:lineRule="auto"/>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North Atlantic Treaty Organization</w:t>
            </w:r>
          </w:p>
        </w:tc>
      </w:tr>
      <w:tr w:rsidR="00E2175D" w:rsidRPr="00E2175D" w14:paraId="4850C52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CDA78E8"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NBStat</w:t>
            </w:r>
          </w:p>
        </w:tc>
        <w:tc>
          <w:tcPr>
            <w:tcW w:w="6705" w:type="dxa"/>
            <w:tcBorders>
              <w:top w:val="single" w:sz="4" w:space="0" w:color="auto"/>
              <w:left w:val="single" w:sz="4" w:space="0" w:color="auto"/>
              <w:bottom w:val="single" w:sz="4" w:space="0" w:color="auto"/>
              <w:right w:val="single" w:sz="4" w:space="0" w:color="auto"/>
            </w:tcBorders>
            <w:vAlign w:val="center"/>
          </w:tcPr>
          <w:p w14:paraId="445D3F43" w14:textId="77777777" w:rsidR="00E2175D" w:rsidRPr="00E2175D" w:rsidRDefault="00E2175D" w:rsidP="00E2175D">
            <w:pPr>
              <w:spacing w:line="259" w:lineRule="auto"/>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 xml:space="preserve"> National Bank of the Republic of North Macedonia statistics</w:t>
            </w:r>
          </w:p>
        </w:tc>
      </w:tr>
      <w:tr w:rsidR="00E2175D" w:rsidRPr="00E2175D" w14:paraId="553A9A0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DA864E0"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NCDIEL</w:t>
            </w:r>
          </w:p>
        </w:tc>
        <w:tc>
          <w:tcPr>
            <w:tcW w:w="6705" w:type="dxa"/>
            <w:tcBorders>
              <w:top w:val="single" w:sz="4" w:space="0" w:color="auto"/>
              <w:left w:val="single" w:sz="4" w:space="0" w:color="auto"/>
              <w:bottom w:val="single" w:sz="4" w:space="0" w:color="auto"/>
              <w:right w:val="single" w:sz="4" w:space="0" w:color="auto"/>
            </w:tcBorders>
            <w:vAlign w:val="center"/>
          </w:tcPr>
          <w:p w14:paraId="2032BAF2"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National Centre for Development of Innovation and Entrepreneurial Learning</w:t>
            </w:r>
          </w:p>
        </w:tc>
      </w:tr>
      <w:tr w:rsidR="00E2175D" w:rsidRPr="00E2175D" w14:paraId="0541979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433B64A"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NGO</w:t>
            </w:r>
          </w:p>
        </w:tc>
        <w:tc>
          <w:tcPr>
            <w:tcW w:w="6705" w:type="dxa"/>
            <w:tcBorders>
              <w:top w:val="single" w:sz="4" w:space="0" w:color="auto"/>
              <w:left w:val="single" w:sz="4" w:space="0" w:color="auto"/>
              <w:bottom w:val="single" w:sz="4" w:space="0" w:color="auto"/>
              <w:right w:val="single" w:sz="4" w:space="0" w:color="auto"/>
            </w:tcBorders>
            <w:vAlign w:val="center"/>
          </w:tcPr>
          <w:p w14:paraId="0EE5141F"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Non-governmental organization</w:t>
            </w:r>
          </w:p>
        </w:tc>
      </w:tr>
      <w:tr w:rsidR="00E2175D" w:rsidRPr="00E2175D" w14:paraId="5B1E554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0607941"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NWMP</w:t>
            </w:r>
          </w:p>
        </w:tc>
        <w:tc>
          <w:tcPr>
            <w:tcW w:w="6705" w:type="dxa"/>
            <w:tcBorders>
              <w:top w:val="single" w:sz="4" w:space="0" w:color="auto"/>
              <w:left w:val="single" w:sz="4" w:space="0" w:color="auto"/>
              <w:bottom w:val="single" w:sz="4" w:space="0" w:color="auto"/>
              <w:right w:val="single" w:sz="4" w:space="0" w:color="auto"/>
            </w:tcBorders>
            <w:vAlign w:val="center"/>
          </w:tcPr>
          <w:p w14:paraId="50189BD0" w14:textId="77777777" w:rsidR="00E2175D" w:rsidRPr="00E2175D" w:rsidRDefault="00E2175D" w:rsidP="00E2175D">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National Waste Management Plan</w:t>
            </w:r>
          </w:p>
        </w:tc>
      </w:tr>
      <w:tr w:rsidR="00E2175D" w:rsidRPr="00E2175D" w14:paraId="5C2E1C0B"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5BB438A"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NPAA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C1AD36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National Programme for Adoption of the Acquis Communautaire</w:t>
            </w:r>
          </w:p>
        </w:tc>
      </w:tr>
      <w:tr w:rsidR="00E2175D" w:rsidRPr="00E2175D" w14:paraId="68D8F84E"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FF6C03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NQF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838DF3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national qualifications framework</w:t>
            </w:r>
          </w:p>
        </w:tc>
      </w:tr>
      <w:tr w:rsidR="00E2175D" w:rsidRPr="00E2175D" w14:paraId="3F9DE914"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6BABDA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NTTO</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50B5A8F"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National Technology Transfer Office</w:t>
            </w:r>
          </w:p>
        </w:tc>
      </w:tr>
      <w:tr w:rsidR="00E2175D" w:rsidRPr="00E2175D" w14:paraId="796D0F5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80388E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OECD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AA790D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Organisation for Economic Cooperation and Development</w:t>
            </w:r>
          </w:p>
        </w:tc>
      </w:tr>
      <w:tr w:rsidR="00E2175D" w:rsidRPr="00E2175D" w14:paraId="44132A87"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7F1E753"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PEG</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64444E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eastAsia="en-US"/>
              </w:rPr>
              <w:t xml:space="preserve">Plan for Economic Growth </w:t>
            </w:r>
          </w:p>
        </w:tc>
      </w:tr>
      <w:tr w:rsidR="00E2175D" w:rsidRPr="00E2175D" w14:paraId="5B481E4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E535F2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RCC</w:t>
            </w:r>
          </w:p>
        </w:tc>
        <w:tc>
          <w:tcPr>
            <w:tcW w:w="6705" w:type="dxa"/>
            <w:tcBorders>
              <w:top w:val="single" w:sz="4" w:space="0" w:color="auto"/>
              <w:left w:val="single" w:sz="4" w:space="0" w:color="auto"/>
              <w:bottom w:val="single" w:sz="4" w:space="0" w:color="auto"/>
              <w:right w:val="single" w:sz="4" w:space="0" w:color="auto"/>
            </w:tcBorders>
            <w:vAlign w:val="center"/>
          </w:tcPr>
          <w:p w14:paraId="4F751F8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Regional Cooperation Council </w:t>
            </w:r>
          </w:p>
        </w:tc>
      </w:tr>
      <w:tr w:rsidR="00E2175D" w:rsidRPr="00E2175D" w14:paraId="7FDE1C03"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8BEF45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RCVET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0AFB5C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Regional Vocational Education and Training Centres</w:t>
            </w:r>
          </w:p>
        </w:tc>
      </w:tr>
      <w:tr w:rsidR="00E2175D" w:rsidRPr="00E2175D" w14:paraId="6F8C268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6E5952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REE</w:t>
            </w:r>
          </w:p>
        </w:tc>
        <w:tc>
          <w:tcPr>
            <w:tcW w:w="6705" w:type="dxa"/>
            <w:tcBorders>
              <w:top w:val="single" w:sz="4" w:space="0" w:color="auto"/>
              <w:left w:val="single" w:sz="4" w:space="0" w:color="auto"/>
              <w:bottom w:val="single" w:sz="4" w:space="0" w:color="auto"/>
              <w:right w:val="single" w:sz="4" w:space="0" w:color="auto"/>
            </w:tcBorders>
            <w:vAlign w:val="center"/>
          </w:tcPr>
          <w:p w14:paraId="3098C36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Rear earth elements </w:t>
            </w:r>
          </w:p>
        </w:tc>
      </w:tr>
      <w:tr w:rsidR="00E2175D" w:rsidRPr="00E2175D" w14:paraId="02FB190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EAEA4B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R&amp;D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CF0F53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Research and development </w:t>
            </w:r>
          </w:p>
        </w:tc>
      </w:tr>
      <w:tr w:rsidR="00E2175D" w:rsidRPr="00E2175D" w14:paraId="29DE4A7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5FB7B7A"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R&amp;I</w:t>
            </w:r>
          </w:p>
        </w:tc>
        <w:tc>
          <w:tcPr>
            <w:tcW w:w="6705" w:type="dxa"/>
            <w:tcBorders>
              <w:top w:val="single" w:sz="4" w:space="0" w:color="auto"/>
              <w:left w:val="single" w:sz="4" w:space="0" w:color="auto"/>
              <w:bottom w:val="single" w:sz="4" w:space="0" w:color="auto"/>
              <w:right w:val="single" w:sz="4" w:space="0" w:color="auto"/>
            </w:tcBorders>
            <w:vAlign w:val="center"/>
          </w:tcPr>
          <w:p w14:paraId="4BBCED0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Research and innovation</w:t>
            </w:r>
          </w:p>
        </w:tc>
      </w:tr>
      <w:tr w:rsidR="00E2175D" w:rsidRPr="00E2175D" w14:paraId="157FB3B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FDB62B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RI</w:t>
            </w:r>
          </w:p>
        </w:tc>
        <w:tc>
          <w:tcPr>
            <w:tcW w:w="6705" w:type="dxa"/>
            <w:tcBorders>
              <w:top w:val="single" w:sz="4" w:space="0" w:color="auto"/>
              <w:left w:val="single" w:sz="4" w:space="0" w:color="auto"/>
              <w:bottom w:val="single" w:sz="4" w:space="0" w:color="auto"/>
              <w:right w:val="single" w:sz="4" w:space="0" w:color="auto"/>
            </w:tcBorders>
            <w:vAlign w:val="center"/>
          </w:tcPr>
          <w:p w14:paraId="2E65E14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Research infrastructure</w:t>
            </w:r>
          </w:p>
        </w:tc>
      </w:tr>
      <w:tr w:rsidR="00E2175D" w:rsidRPr="00E2175D" w14:paraId="2722B39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F1D337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RIS</w:t>
            </w:r>
          </w:p>
        </w:tc>
        <w:tc>
          <w:tcPr>
            <w:tcW w:w="6705" w:type="dxa"/>
            <w:tcBorders>
              <w:top w:val="single" w:sz="4" w:space="0" w:color="auto"/>
              <w:left w:val="single" w:sz="4" w:space="0" w:color="auto"/>
              <w:bottom w:val="single" w:sz="4" w:space="0" w:color="auto"/>
              <w:right w:val="single" w:sz="4" w:space="0" w:color="auto"/>
            </w:tcBorders>
            <w:vAlign w:val="center"/>
          </w:tcPr>
          <w:p w14:paraId="7E4B3AF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Regional innovation scheme</w:t>
            </w:r>
          </w:p>
        </w:tc>
      </w:tr>
      <w:tr w:rsidR="00E2175D" w:rsidRPr="00E2175D" w14:paraId="0C70F5E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950337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RNM</w:t>
            </w:r>
          </w:p>
        </w:tc>
        <w:tc>
          <w:tcPr>
            <w:tcW w:w="6705" w:type="dxa"/>
            <w:tcBorders>
              <w:top w:val="single" w:sz="4" w:space="0" w:color="auto"/>
              <w:left w:val="single" w:sz="4" w:space="0" w:color="auto"/>
              <w:bottom w:val="single" w:sz="4" w:space="0" w:color="auto"/>
              <w:right w:val="single" w:sz="4" w:space="0" w:color="auto"/>
            </w:tcBorders>
            <w:vAlign w:val="center"/>
          </w:tcPr>
          <w:p w14:paraId="14D3625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Republic of North Macedonia</w:t>
            </w:r>
          </w:p>
        </w:tc>
      </w:tr>
      <w:tr w:rsidR="00E2175D" w:rsidRPr="00E2175D" w14:paraId="6AAE84D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497802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R&amp;D&amp;I</w:t>
            </w:r>
          </w:p>
        </w:tc>
        <w:tc>
          <w:tcPr>
            <w:tcW w:w="6705" w:type="dxa"/>
            <w:tcBorders>
              <w:top w:val="single" w:sz="4" w:space="0" w:color="auto"/>
              <w:left w:val="single" w:sz="4" w:space="0" w:color="auto"/>
              <w:bottom w:val="single" w:sz="4" w:space="0" w:color="auto"/>
              <w:right w:val="single" w:sz="4" w:space="0" w:color="auto"/>
            </w:tcBorders>
            <w:vAlign w:val="center"/>
          </w:tcPr>
          <w:p w14:paraId="231B559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research, development and innovation</w:t>
            </w:r>
          </w:p>
        </w:tc>
      </w:tr>
      <w:tr w:rsidR="00E2175D" w:rsidRPr="00E2175D" w14:paraId="674CE0BE"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42C601D"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S3</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570111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Smart Specialization Strategy </w:t>
            </w:r>
          </w:p>
        </w:tc>
      </w:tr>
      <w:tr w:rsidR="00E2175D" w:rsidRPr="00E2175D" w14:paraId="11D00BB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B56D23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S3 MK</w:t>
            </w:r>
          </w:p>
        </w:tc>
        <w:tc>
          <w:tcPr>
            <w:tcW w:w="6705" w:type="dxa"/>
            <w:tcBorders>
              <w:top w:val="single" w:sz="4" w:space="0" w:color="auto"/>
              <w:left w:val="single" w:sz="4" w:space="0" w:color="auto"/>
              <w:bottom w:val="single" w:sz="4" w:space="0" w:color="auto"/>
              <w:right w:val="single" w:sz="4" w:space="0" w:color="auto"/>
            </w:tcBorders>
            <w:vAlign w:val="center"/>
          </w:tcPr>
          <w:p w14:paraId="1CCA23E7"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Smart Specialization Strategy of the Republic of North Macedonia</w:t>
            </w:r>
          </w:p>
        </w:tc>
      </w:tr>
      <w:tr w:rsidR="00E2175D" w:rsidRPr="00E2175D" w14:paraId="6E291691"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55D56AC"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SaaS</w:t>
            </w:r>
          </w:p>
        </w:tc>
        <w:tc>
          <w:tcPr>
            <w:tcW w:w="6705" w:type="dxa"/>
            <w:tcBorders>
              <w:top w:val="single" w:sz="4" w:space="0" w:color="auto"/>
              <w:left w:val="single" w:sz="4" w:space="0" w:color="auto"/>
              <w:bottom w:val="single" w:sz="4" w:space="0" w:color="auto"/>
              <w:right w:val="single" w:sz="4" w:space="0" w:color="auto"/>
            </w:tcBorders>
            <w:vAlign w:val="center"/>
          </w:tcPr>
          <w:p w14:paraId="18D2E85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Software as a Service </w:t>
            </w:r>
          </w:p>
        </w:tc>
      </w:tr>
      <w:tr w:rsidR="00E2175D" w:rsidRPr="00E2175D" w14:paraId="734C411B"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953B04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SDGs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A9DD04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Sustainable Development Goals</w:t>
            </w:r>
          </w:p>
        </w:tc>
      </w:tr>
      <w:tr w:rsidR="00E2175D" w:rsidRPr="00E2175D" w14:paraId="2FA42AF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F6A98A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SG</w:t>
            </w:r>
          </w:p>
        </w:tc>
        <w:tc>
          <w:tcPr>
            <w:tcW w:w="6705" w:type="dxa"/>
            <w:tcBorders>
              <w:top w:val="single" w:sz="4" w:space="0" w:color="auto"/>
              <w:left w:val="single" w:sz="4" w:space="0" w:color="auto"/>
              <w:bottom w:val="single" w:sz="4" w:space="0" w:color="auto"/>
              <w:right w:val="single" w:sz="4" w:space="0" w:color="auto"/>
            </w:tcBorders>
            <w:vAlign w:val="center"/>
          </w:tcPr>
          <w:p w14:paraId="47700608"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Steering group</w:t>
            </w:r>
          </w:p>
        </w:tc>
      </w:tr>
      <w:tr w:rsidR="00E2175D" w:rsidRPr="00E2175D" w14:paraId="39CE7E8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80FFE5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SMART</w:t>
            </w:r>
          </w:p>
        </w:tc>
        <w:tc>
          <w:tcPr>
            <w:tcW w:w="6705" w:type="dxa"/>
            <w:tcBorders>
              <w:top w:val="single" w:sz="4" w:space="0" w:color="auto"/>
              <w:left w:val="single" w:sz="4" w:space="0" w:color="auto"/>
              <w:bottom w:val="single" w:sz="4" w:space="0" w:color="auto"/>
              <w:right w:val="single" w:sz="4" w:space="0" w:color="auto"/>
            </w:tcBorders>
            <w:vAlign w:val="center"/>
          </w:tcPr>
          <w:p w14:paraId="289D68E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specific, measurable, achievable, relevant and time-based.</w:t>
            </w:r>
          </w:p>
        </w:tc>
      </w:tr>
      <w:tr w:rsidR="00E2175D" w:rsidRPr="00E2175D" w14:paraId="09B8945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1D99AC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SME</w:t>
            </w:r>
          </w:p>
        </w:tc>
        <w:tc>
          <w:tcPr>
            <w:tcW w:w="6705" w:type="dxa"/>
            <w:tcBorders>
              <w:top w:val="single" w:sz="4" w:space="0" w:color="auto"/>
              <w:left w:val="single" w:sz="4" w:space="0" w:color="auto"/>
              <w:bottom w:val="single" w:sz="4" w:space="0" w:color="auto"/>
              <w:right w:val="single" w:sz="4" w:space="0" w:color="auto"/>
            </w:tcBorders>
            <w:vAlign w:val="center"/>
          </w:tcPr>
          <w:p w14:paraId="5413769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small and medium enterprises</w:t>
            </w:r>
          </w:p>
        </w:tc>
      </w:tr>
      <w:tr w:rsidR="00E2175D" w:rsidRPr="00E2175D" w14:paraId="027BE3A1"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091E694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SOIP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EBA773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State Office of Industrial Property </w:t>
            </w:r>
          </w:p>
        </w:tc>
      </w:tr>
      <w:tr w:rsidR="00E2175D" w:rsidRPr="00E2175D" w14:paraId="6E4A7DB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5D853F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SSO</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719A7E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State Statistical Office</w:t>
            </w:r>
          </w:p>
        </w:tc>
      </w:tr>
      <w:tr w:rsidR="00E2175D" w:rsidRPr="00E2175D" w14:paraId="0CFF2A92"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AC4BB0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STI</w:t>
            </w:r>
          </w:p>
        </w:tc>
        <w:tc>
          <w:tcPr>
            <w:tcW w:w="6705" w:type="dxa"/>
            <w:tcBorders>
              <w:top w:val="single" w:sz="4" w:space="0" w:color="auto"/>
              <w:left w:val="single" w:sz="4" w:space="0" w:color="auto"/>
              <w:bottom w:val="single" w:sz="4" w:space="0" w:color="auto"/>
              <w:right w:val="single" w:sz="4" w:space="0" w:color="auto"/>
            </w:tcBorders>
            <w:vAlign w:val="center"/>
          </w:tcPr>
          <w:p w14:paraId="2848D42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Science, technology and innovation </w:t>
            </w:r>
          </w:p>
        </w:tc>
      </w:tr>
      <w:tr w:rsidR="00E2175D" w:rsidRPr="00E2175D" w14:paraId="7F40504A"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410CD13"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39827ED"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Science and Technology Park</w:t>
            </w:r>
          </w:p>
        </w:tc>
      </w:tr>
      <w:tr w:rsidR="00E2175D" w:rsidRPr="00E2175D" w14:paraId="1DE44EBD"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15512A1"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SWOT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7B88C1F"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Strengths, Weaknesses, Opportunities, and Threats</w:t>
            </w:r>
          </w:p>
        </w:tc>
      </w:tr>
      <w:tr w:rsidR="00E2175D" w:rsidRPr="00E2175D" w14:paraId="010DA1A8"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AAD7B7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lastRenderedPageBreak/>
              <w:t>TRIPs</w:t>
            </w:r>
          </w:p>
        </w:tc>
        <w:tc>
          <w:tcPr>
            <w:tcW w:w="6705" w:type="dxa"/>
            <w:tcBorders>
              <w:top w:val="single" w:sz="4" w:space="0" w:color="auto"/>
              <w:left w:val="single" w:sz="4" w:space="0" w:color="auto"/>
              <w:bottom w:val="single" w:sz="4" w:space="0" w:color="auto"/>
              <w:right w:val="single" w:sz="4" w:space="0" w:color="auto"/>
            </w:tcBorders>
            <w:vAlign w:val="center"/>
          </w:tcPr>
          <w:p w14:paraId="4C66065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Thematic Research and Innovation Platforms </w:t>
            </w:r>
          </w:p>
        </w:tc>
      </w:tr>
      <w:tr w:rsidR="00E2175D" w:rsidRPr="00E2175D" w14:paraId="59473FCC"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2FF550B"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UNESCO</w:t>
            </w:r>
          </w:p>
        </w:tc>
        <w:tc>
          <w:tcPr>
            <w:tcW w:w="6705" w:type="dxa"/>
            <w:tcBorders>
              <w:top w:val="single" w:sz="4" w:space="0" w:color="auto"/>
              <w:left w:val="single" w:sz="4" w:space="0" w:color="auto"/>
              <w:bottom w:val="single" w:sz="4" w:space="0" w:color="auto"/>
              <w:right w:val="single" w:sz="4" w:space="0" w:color="auto"/>
            </w:tcBorders>
            <w:vAlign w:val="center"/>
          </w:tcPr>
          <w:p w14:paraId="186E4484"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United Nations Educational, Scientific and Cultural Organization </w:t>
            </w:r>
          </w:p>
        </w:tc>
      </w:tr>
      <w:tr w:rsidR="00E2175D" w:rsidRPr="00E2175D" w14:paraId="437920AF"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D675D60" w14:textId="77777777" w:rsidR="00E2175D" w:rsidRPr="00E2175D" w:rsidRDefault="00E2175D" w:rsidP="00E2175D">
            <w:pPr>
              <w:spacing w:after="0" w:line="240" w:lineRule="auto"/>
              <w:contextualSpacing/>
              <w:jc w:val="left"/>
              <w:rPr>
                <w:rFonts w:ascii="Arial Narrow" w:eastAsia="Calibri" w:hAnsi="Arial Narrow"/>
                <w:sz w:val="20"/>
                <w:szCs w:val="20"/>
                <w:lang w:val="en-US" w:eastAsia="en-US"/>
              </w:rPr>
            </w:pPr>
            <w:r w:rsidRPr="00E2175D">
              <w:rPr>
                <w:rFonts w:ascii="Arial Narrow" w:eastAsia="Calibri" w:hAnsi="Arial Narrow"/>
                <w:sz w:val="20"/>
                <w:szCs w:val="20"/>
                <w:lang w:val="en-US" w:eastAsia="en-US"/>
              </w:rPr>
              <w:t>USA</w:t>
            </w:r>
          </w:p>
        </w:tc>
        <w:tc>
          <w:tcPr>
            <w:tcW w:w="6705" w:type="dxa"/>
            <w:tcBorders>
              <w:top w:val="single" w:sz="4" w:space="0" w:color="auto"/>
              <w:left w:val="single" w:sz="4" w:space="0" w:color="auto"/>
              <w:bottom w:val="single" w:sz="4" w:space="0" w:color="auto"/>
              <w:right w:val="single" w:sz="4" w:space="0" w:color="auto"/>
            </w:tcBorders>
            <w:vAlign w:val="center"/>
          </w:tcPr>
          <w:p w14:paraId="2175E90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United States of America</w:t>
            </w:r>
          </w:p>
        </w:tc>
      </w:tr>
      <w:tr w:rsidR="00E2175D" w:rsidRPr="00E2175D" w14:paraId="3DB963C6"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8E7B870"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VET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C9B528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vocational education and training</w:t>
            </w:r>
          </w:p>
        </w:tc>
      </w:tr>
      <w:tr w:rsidR="00E2175D" w:rsidRPr="00E2175D" w14:paraId="626E68DE"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C358A4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WBC’s</w:t>
            </w:r>
          </w:p>
        </w:tc>
        <w:tc>
          <w:tcPr>
            <w:tcW w:w="6705" w:type="dxa"/>
            <w:tcBorders>
              <w:top w:val="single" w:sz="4" w:space="0" w:color="auto"/>
              <w:left w:val="single" w:sz="4" w:space="0" w:color="auto"/>
              <w:bottom w:val="single" w:sz="4" w:space="0" w:color="auto"/>
              <w:right w:val="single" w:sz="4" w:space="0" w:color="auto"/>
            </w:tcBorders>
            <w:vAlign w:val="center"/>
          </w:tcPr>
          <w:p w14:paraId="7D05CBF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Western Balkan countries</w:t>
            </w:r>
          </w:p>
        </w:tc>
      </w:tr>
      <w:tr w:rsidR="00E2175D" w:rsidRPr="00E2175D" w14:paraId="1B949870"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0B9F805"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WBIF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96CBCD2"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Western Balkan Investment Framework</w:t>
            </w:r>
          </w:p>
        </w:tc>
      </w:tr>
      <w:tr w:rsidR="00E2175D" w:rsidRPr="00E2175D" w14:paraId="62294AD5"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EA8B37E"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WIPO</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8FAA219"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World Intellectual Property Organization </w:t>
            </w:r>
          </w:p>
        </w:tc>
      </w:tr>
      <w:tr w:rsidR="00E2175D" w:rsidRPr="00E2175D" w14:paraId="68D2D68B" w14:textId="77777777" w:rsidTr="00E2175D">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528BE98" w14:textId="77777777" w:rsidR="00E2175D" w:rsidRDefault="00E2175D" w:rsidP="00E2175D">
            <w:pPr>
              <w:spacing w:after="0" w:line="240" w:lineRule="auto"/>
              <w:contextualSpacing/>
              <w:jc w:val="left"/>
              <w:rPr>
                <w:rFonts w:ascii="Arial Narrow" w:eastAsia="Calibri" w:hAnsi="Arial Narrow"/>
                <w:sz w:val="20"/>
                <w:szCs w:val="20"/>
                <w:lang w:eastAsia="en-US"/>
              </w:rPr>
            </w:pPr>
          </w:p>
          <w:p w14:paraId="6724B8AA" w14:textId="77777777" w:rsidR="00E2175D" w:rsidRDefault="00E2175D" w:rsidP="00E2175D">
            <w:pPr>
              <w:spacing w:after="0" w:line="240" w:lineRule="auto"/>
              <w:contextualSpacing/>
              <w:jc w:val="left"/>
              <w:rPr>
                <w:rFonts w:ascii="Arial Narrow" w:eastAsia="Calibri" w:hAnsi="Arial Narrow"/>
                <w:sz w:val="20"/>
                <w:szCs w:val="20"/>
                <w:lang w:eastAsia="en-US"/>
              </w:rPr>
            </w:pPr>
          </w:p>
          <w:p w14:paraId="06CD3DBC"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p>
        </w:tc>
        <w:tc>
          <w:tcPr>
            <w:tcW w:w="6705" w:type="dxa"/>
            <w:tcBorders>
              <w:top w:val="single" w:sz="4" w:space="0" w:color="auto"/>
              <w:left w:val="single" w:sz="4" w:space="0" w:color="auto"/>
              <w:bottom w:val="single" w:sz="4" w:space="0" w:color="auto"/>
              <w:right w:val="single" w:sz="4" w:space="0" w:color="auto"/>
            </w:tcBorders>
            <w:vAlign w:val="center"/>
          </w:tcPr>
          <w:p w14:paraId="0AC5FEF6" w14:textId="77777777" w:rsidR="00E2175D" w:rsidRPr="00E2175D" w:rsidRDefault="00E2175D" w:rsidP="00E2175D">
            <w:pPr>
              <w:spacing w:after="0" w:line="240" w:lineRule="auto"/>
              <w:contextualSpacing/>
              <w:jc w:val="left"/>
              <w:rPr>
                <w:rFonts w:ascii="Arial Narrow" w:eastAsia="Calibri" w:hAnsi="Arial Narrow"/>
                <w:sz w:val="20"/>
                <w:szCs w:val="20"/>
                <w:lang w:eastAsia="en-US"/>
              </w:rPr>
            </w:pPr>
          </w:p>
        </w:tc>
      </w:tr>
    </w:tbl>
    <w:p w14:paraId="7B7D6EA8" w14:textId="77777777" w:rsidR="00E2175D" w:rsidRDefault="00E2175D" w:rsidP="00E2175D">
      <w:pPr>
        <w:pStyle w:val="Heading1"/>
        <w:spacing w:before="0" w:after="240" w:line="240" w:lineRule="auto"/>
        <w:rPr>
          <w:rFonts w:cs="Arial"/>
          <w:szCs w:val="36"/>
        </w:rPr>
      </w:pPr>
    </w:p>
    <w:p w14:paraId="7D319402" w14:textId="77777777" w:rsidR="00E2175D" w:rsidRPr="003F12C1" w:rsidRDefault="00E2175D" w:rsidP="00EC58F4">
      <w:pPr>
        <w:pStyle w:val="BodyText"/>
        <w:spacing w:line="240" w:lineRule="auto"/>
        <w:contextualSpacing w:val="0"/>
        <w:rPr>
          <w:rFonts w:ascii="Arial" w:hAnsi="Arial" w:cs="Arial"/>
          <w:color w:val="C00000"/>
          <w:sz w:val="24"/>
          <w:highlight w:val="yellow"/>
        </w:rPr>
      </w:pPr>
    </w:p>
    <w:sectPr w:rsidR="00E2175D" w:rsidRPr="003F12C1" w:rsidSect="0016568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BD38D36" w16cex:dateUtc="2023-11-13T23:1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1C626" w14:textId="77777777" w:rsidR="00587AF4" w:rsidRDefault="00587AF4" w:rsidP="00470DB5">
      <w:pPr>
        <w:spacing w:after="0" w:line="240" w:lineRule="auto"/>
      </w:pPr>
      <w:r>
        <w:separator/>
      </w:r>
    </w:p>
  </w:endnote>
  <w:endnote w:type="continuationSeparator" w:id="0">
    <w:p w14:paraId="3A85205B" w14:textId="77777777" w:rsidR="00587AF4" w:rsidRDefault="00587AF4" w:rsidP="00470DB5">
      <w:pPr>
        <w:spacing w:after="0" w:line="240" w:lineRule="auto"/>
      </w:pPr>
      <w:r>
        <w:continuationSeparator/>
      </w:r>
    </w:p>
  </w:endnote>
  <w:endnote w:type="continuationNotice" w:id="1">
    <w:p w14:paraId="7F2B4067" w14:textId="77777777" w:rsidR="00587AF4" w:rsidRDefault="00587A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Helvetica Neue Medium">
    <w:altName w:val="Arial"/>
    <w:charset w:val="00"/>
    <w:family w:val="roman"/>
    <w:pitch w:val="default"/>
  </w:font>
  <w:font w:name="EuroSansPro">
    <w:altName w:val="Calibri"/>
    <w:charset w:val="00"/>
    <w:family w:val="auto"/>
    <w:pitch w:val="variable"/>
    <w:sig w:usb0="00000003" w:usb1="1000204A" w:usb2="00000000" w:usb3="00000000" w:csb0="00000001" w:csb1="00000000"/>
  </w:font>
  <w:font w:name="OpenSymbol">
    <w:altName w:val="Calibri"/>
    <w:charset w:val="01"/>
    <w:family w:val="auto"/>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ans CJK SC">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458E" w14:textId="77777777" w:rsidR="00F917E2" w:rsidRDefault="00F917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5A35D" w14:textId="22E40413" w:rsidR="00F917E2" w:rsidRDefault="00F917E2" w:rsidP="00B328CD">
    <w:pPr>
      <w:pStyle w:val="Footer"/>
      <w:jc w:val="right"/>
    </w:pPr>
    <w:r>
      <w:fldChar w:fldCharType="begin"/>
    </w:r>
    <w:r>
      <w:instrText xml:space="preserve"> PAGE   \* MERGEFORMAT </w:instrText>
    </w:r>
    <w:r>
      <w:fldChar w:fldCharType="separate"/>
    </w:r>
    <w:r w:rsidR="001A3D86">
      <w:rPr>
        <w:noProof/>
      </w:rPr>
      <w:t>129</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C007E" w14:textId="2961B4CE" w:rsidR="00F917E2" w:rsidRDefault="00F917E2">
    <w:pPr>
      <w:pStyle w:val="Footer"/>
      <w:jc w:val="right"/>
    </w:pPr>
    <w:r>
      <w:fldChar w:fldCharType="begin"/>
    </w:r>
    <w:r>
      <w:instrText xml:space="preserve"> PAGE   \* MERGEFORMAT </w:instrText>
    </w:r>
    <w:r>
      <w:fldChar w:fldCharType="separate"/>
    </w:r>
    <w:r w:rsidR="001A3D86">
      <w:rPr>
        <w:noProof/>
      </w:rPr>
      <w:t>76</w:t>
    </w:r>
    <w:r>
      <w:rPr>
        <w:noProof/>
      </w:rPr>
      <w:fldChar w:fldCharType="end"/>
    </w:r>
  </w:p>
  <w:p w14:paraId="1FDBC9DA" w14:textId="77777777" w:rsidR="00F917E2" w:rsidRDefault="00F917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147DF" w14:textId="77777777" w:rsidR="00587AF4" w:rsidRDefault="00587AF4" w:rsidP="00470DB5">
      <w:pPr>
        <w:spacing w:after="0" w:line="240" w:lineRule="auto"/>
      </w:pPr>
      <w:r>
        <w:separator/>
      </w:r>
    </w:p>
  </w:footnote>
  <w:footnote w:type="continuationSeparator" w:id="0">
    <w:p w14:paraId="3754917E" w14:textId="77777777" w:rsidR="00587AF4" w:rsidRDefault="00587AF4" w:rsidP="00470DB5">
      <w:pPr>
        <w:spacing w:after="0" w:line="240" w:lineRule="auto"/>
      </w:pPr>
      <w:r>
        <w:continuationSeparator/>
      </w:r>
    </w:p>
  </w:footnote>
  <w:footnote w:type="continuationNotice" w:id="1">
    <w:p w14:paraId="3A676624" w14:textId="77777777" w:rsidR="00587AF4" w:rsidRDefault="00587AF4">
      <w:pPr>
        <w:spacing w:after="0" w:line="240" w:lineRule="auto"/>
      </w:pPr>
    </w:p>
  </w:footnote>
  <w:footnote w:id="2">
    <w:p w14:paraId="11151432"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r>
        <w:rPr>
          <w:rFonts w:ascii="Arial" w:hAnsi="Arial" w:cs="Arial"/>
          <w:sz w:val="16"/>
          <w:szCs w:val="16"/>
          <w:lang w:val="en-US"/>
        </w:rPr>
        <w:t xml:space="preserve"> </w:t>
      </w:r>
      <w:hyperlink r:id="rId1" w:history="1">
        <w:r w:rsidRPr="000A523E">
          <w:rPr>
            <w:rStyle w:val="Hyperlink"/>
            <w:rFonts w:ascii="Arial" w:hAnsi="Arial" w:cs="Arial"/>
            <w:sz w:val="16"/>
            <w:szCs w:val="16"/>
          </w:rPr>
          <w:t>The New European Innovation Agenda (europa.eu)</w:t>
        </w:r>
      </w:hyperlink>
    </w:p>
  </w:footnote>
  <w:footnote w:id="3">
    <w:p w14:paraId="70B47D21"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r>
        <w:rPr>
          <w:rFonts w:ascii="Arial" w:hAnsi="Arial" w:cs="Arial"/>
          <w:sz w:val="16"/>
          <w:szCs w:val="16"/>
          <w:lang w:val="en-US"/>
        </w:rPr>
        <w:t xml:space="preserve"> </w:t>
      </w:r>
      <w:hyperlink r:id="rId2" w:anchor=":~:text=The%20EU%27s%20industrial%20policy%20aims,The%20importance%20of%20EU%20industry" w:history="1">
        <w:r w:rsidRPr="000A523E">
          <w:rPr>
            <w:rStyle w:val="Hyperlink"/>
            <w:rFonts w:ascii="Arial" w:hAnsi="Arial" w:cs="Arial"/>
            <w:sz w:val="16"/>
            <w:szCs w:val="16"/>
          </w:rPr>
          <w:t>EU industrial policy - Consilium (europa.eu)</w:t>
        </w:r>
      </w:hyperlink>
    </w:p>
  </w:footnote>
  <w:footnote w:id="4">
    <w:p w14:paraId="57315951"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r>
        <w:rPr>
          <w:rFonts w:ascii="Arial" w:hAnsi="Arial" w:cs="Arial"/>
          <w:sz w:val="16"/>
          <w:szCs w:val="16"/>
          <w:lang w:val="en-US"/>
        </w:rPr>
        <w:t xml:space="preserve"> </w:t>
      </w:r>
      <w:hyperlink r:id="rId3" w:history="1">
        <w:r w:rsidRPr="000A523E">
          <w:rPr>
            <w:rStyle w:val="Hyperlink"/>
            <w:rFonts w:ascii="Arial" w:hAnsi="Arial" w:cs="Arial"/>
            <w:sz w:val="16"/>
            <w:szCs w:val="16"/>
          </w:rPr>
          <w:t>A European Green Deal (europa.eu)</w:t>
        </w:r>
      </w:hyperlink>
    </w:p>
  </w:footnote>
  <w:footnote w:id="5">
    <w:p w14:paraId="1B3C5BDC"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r>
        <w:rPr>
          <w:rFonts w:ascii="Arial" w:hAnsi="Arial" w:cs="Arial"/>
          <w:sz w:val="16"/>
          <w:szCs w:val="16"/>
          <w:lang w:val="en-US"/>
        </w:rPr>
        <w:t xml:space="preserve"> </w:t>
      </w:r>
      <w:hyperlink r:id="rId4" w:history="1">
        <w:r w:rsidRPr="000A523E">
          <w:rPr>
            <w:rStyle w:val="Hyperlink"/>
            <w:rFonts w:ascii="Arial" w:hAnsi="Arial" w:cs="Arial"/>
            <w:sz w:val="16"/>
            <w:szCs w:val="16"/>
          </w:rPr>
          <w:t>A Europe fit for the digital age (europa.eu)</w:t>
        </w:r>
      </w:hyperlink>
    </w:p>
  </w:footnote>
  <w:footnote w:id="6">
    <w:p w14:paraId="759CBBD1" w14:textId="77777777" w:rsidR="00F917E2" w:rsidRPr="000A523E" w:rsidRDefault="00F917E2" w:rsidP="000A523E">
      <w:pPr>
        <w:pStyle w:val="FootnoteText"/>
        <w:ind w:left="142" w:hanging="142"/>
        <w:jc w:val="left"/>
        <w:rPr>
          <w:rFonts w:ascii="Arial" w:hAnsi="Arial" w:cs="Arial"/>
          <w:sz w:val="16"/>
          <w:szCs w:val="16"/>
        </w:rPr>
      </w:pPr>
      <w:r w:rsidRPr="000A523E">
        <w:rPr>
          <w:rStyle w:val="FootnoteReference"/>
          <w:rFonts w:ascii="Arial" w:hAnsi="Arial" w:cs="Arial"/>
          <w:sz w:val="16"/>
          <w:szCs w:val="16"/>
        </w:rPr>
        <w:footnoteRef/>
      </w:r>
      <w:r w:rsidRPr="000A523E">
        <w:rPr>
          <w:rFonts w:ascii="Arial" w:hAnsi="Arial" w:cs="Arial"/>
          <w:sz w:val="16"/>
          <w:szCs w:val="16"/>
        </w:rPr>
        <w:t xml:space="preserve"> Commission Communication “A credible enlargement perspective for and enhanced EU engagement with the Western Balkans” COM(2018) 65 final.</w:t>
      </w:r>
    </w:p>
  </w:footnote>
  <w:footnote w:id="7">
    <w:p w14:paraId="18DE4A46"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r>
        <w:rPr>
          <w:rFonts w:ascii="Arial" w:hAnsi="Arial" w:cs="Arial"/>
          <w:sz w:val="16"/>
          <w:szCs w:val="16"/>
          <w:lang w:val="en-US"/>
        </w:rPr>
        <w:t xml:space="preserve"> </w:t>
      </w:r>
      <w:hyperlink r:id="rId5" w:history="1">
        <w:r w:rsidRPr="000A523E">
          <w:rPr>
            <w:rStyle w:val="Hyperlink"/>
            <w:rFonts w:ascii="Arial" w:hAnsi="Arial" w:cs="Arial"/>
            <w:sz w:val="16"/>
            <w:szCs w:val="16"/>
          </w:rPr>
          <w:t>EIP (wbif.eu)</w:t>
        </w:r>
      </w:hyperlink>
    </w:p>
  </w:footnote>
  <w:footnote w:id="8">
    <w:p w14:paraId="22D410F6"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6" w:history="1">
        <w:r w:rsidRPr="000A523E">
          <w:rPr>
            <w:rStyle w:val="Hyperlink"/>
            <w:rFonts w:ascii="Arial" w:hAnsi="Arial" w:cs="Arial"/>
            <w:sz w:val="16"/>
            <w:szCs w:val="16"/>
          </w:rPr>
          <w:t>A Western Balkans agenda on innovation, research, education, culture, youth &amp; sport - Publications Office of the EU (europa.eu)</w:t>
        </w:r>
      </w:hyperlink>
    </w:p>
  </w:footnote>
  <w:footnote w:id="9">
    <w:p w14:paraId="3C9B6351"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7" w:history="1">
        <w:r w:rsidRPr="000A523E">
          <w:rPr>
            <w:rStyle w:val="Hyperlink"/>
            <w:rFonts w:ascii="Arial" w:hAnsi="Arial" w:cs="Arial"/>
            <w:sz w:val="16"/>
            <w:szCs w:val="16"/>
          </w:rPr>
          <w:t>Regional Cooperation Council | Common Regional Market (rcc.int)</w:t>
        </w:r>
      </w:hyperlink>
    </w:p>
  </w:footnote>
  <w:footnote w:id="10">
    <w:p w14:paraId="303DEBE0"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8" w:history="1">
        <w:r w:rsidRPr="000A523E">
          <w:rPr>
            <w:rStyle w:val="Hyperlink"/>
            <w:rFonts w:ascii="Arial" w:hAnsi="Arial" w:cs="Arial"/>
            <w:sz w:val="16"/>
            <w:szCs w:val="16"/>
          </w:rPr>
          <w:t>green_agenda_for_the_western_balkans_en.pdf (europa.eu)</w:t>
        </w:r>
      </w:hyperlink>
    </w:p>
  </w:footnote>
  <w:footnote w:id="11">
    <w:p w14:paraId="528EB4DC"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9" w:history="1">
        <w:r w:rsidRPr="000A523E">
          <w:rPr>
            <w:rStyle w:val="Hyperlink"/>
            <w:rFonts w:ascii="Arial" w:hAnsi="Arial" w:cs="Arial"/>
            <w:sz w:val="16"/>
            <w:szCs w:val="16"/>
          </w:rPr>
          <w:t>Launching of Digital Agenda for Western Balkans (europa.eu)</w:t>
        </w:r>
      </w:hyperlink>
    </w:p>
  </w:footnote>
  <w:footnote w:id="12">
    <w:p w14:paraId="423147F6" w14:textId="7A1B3043" w:rsidR="00F917E2" w:rsidRPr="00BB2523" w:rsidRDefault="00F917E2">
      <w:pPr>
        <w:pStyle w:val="FootnoteText"/>
        <w:rPr>
          <w:lang w:val="en-US"/>
        </w:rPr>
      </w:pPr>
      <w:r>
        <w:rPr>
          <w:rStyle w:val="FootnoteReference"/>
        </w:rPr>
        <w:footnoteRef/>
      </w:r>
      <w:r>
        <w:t xml:space="preserve"> </w:t>
      </w:r>
      <w:r w:rsidRPr="00BB2523">
        <w:rPr>
          <w:rStyle w:val="Hyperlink"/>
          <w:rFonts w:ascii="Arial" w:hAnsi="Arial" w:cs="Arial"/>
          <w:sz w:val="16"/>
          <w:szCs w:val="16"/>
        </w:rPr>
        <w:t>Decision for Strategic priorities of the Government</w:t>
      </w:r>
      <w:r>
        <w:rPr>
          <w:lang w:val="en-US"/>
        </w:rPr>
        <w:t xml:space="preserve"> </w:t>
      </w:r>
    </w:p>
  </w:footnote>
  <w:footnote w:id="13">
    <w:p w14:paraId="47BD3683" w14:textId="77777777" w:rsidR="00F917E2" w:rsidRPr="000A523E" w:rsidRDefault="00F917E2" w:rsidP="00F977D8">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10" w:anchor=".YBk1RehKjIU" w:history="1">
        <w:r w:rsidRPr="000A523E">
          <w:rPr>
            <w:rStyle w:val="Hyperlink"/>
            <w:rFonts w:ascii="Arial" w:hAnsi="Arial" w:cs="Arial"/>
            <w:sz w:val="16"/>
            <w:szCs w:val="16"/>
          </w:rPr>
          <w:t>NPAA | Secretariat for European Affairs (sep.gov.mk)</w:t>
        </w:r>
      </w:hyperlink>
    </w:p>
  </w:footnote>
  <w:footnote w:id="14">
    <w:p w14:paraId="40E10A38" w14:textId="77777777" w:rsidR="00F917E2" w:rsidRPr="00D2258D" w:rsidRDefault="00F917E2" w:rsidP="008B39DF">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1" w:history="1">
        <w:r w:rsidRPr="000A523E">
          <w:rPr>
            <w:rStyle w:val="Hyperlink"/>
            <w:rFonts w:ascii="Arial" w:hAnsi="Arial" w:cs="Arial"/>
            <w:sz w:val="16"/>
            <w:szCs w:val="16"/>
          </w:rPr>
          <w:t>IPA III STRATEGIC RESPONSE.docx (live.com)</w:t>
        </w:r>
      </w:hyperlink>
    </w:p>
  </w:footnote>
  <w:footnote w:id="15">
    <w:p w14:paraId="1451DCE4" w14:textId="77777777" w:rsidR="00F917E2" w:rsidRPr="00D2258D" w:rsidRDefault="00F917E2">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2" w:history="1">
        <w:r w:rsidRPr="000A523E">
          <w:rPr>
            <w:rStyle w:val="Hyperlink"/>
            <w:rFonts w:ascii="Arial" w:hAnsi="Arial" w:cs="Arial"/>
            <w:sz w:val="16"/>
            <w:szCs w:val="16"/>
          </w:rPr>
          <w:t>https://www.nrs.mk</w:t>
        </w:r>
      </w:hyperlink>
    </w:p>
  </w:footnote>
  <w:footnote w:id="16">
    <w:p w14:paraId="2393C270" w14:textId="77777777" w:rsidR="00F917E2" w:rsidRPr="00D2258D" w:rsidRDefault="00F917E2">
      <w:pPr>
        <w:pStyle w:val="FootnoteText"/>
        <w:rPr>
          <w:rFonts w:ascii="Arial" w:hAnsi="Arial" w:cs="Arial"/>
          <w:sz w:val="16"/>
          <w:szCs w:val="16"/>
          <w:lang w:val="pl-PL"/>
        </w:rPr>
      </w:pPr>
      <w:r w:rsidRPr="000A523E">
        <w:rPr>
          <w:rStyle w:val="FootnoteReference"/>
          <w:rFonts w:ascii="Arial" w:hAnsi="Arial" w:cs="Arial"/>
          <w:sz w:val="16"/>
          <w:szCs w:val="16"/>
        </w:rPr>
        <w:footnoteRef/>
      </w:r>
      <w:r w:rsidRPr="000A523E">
        <w:rPr>
          <w:rStyle w:val="Hyperlink"/>
          <w:rFonts w:ascii="Arial" w:hAnsi="Arial" w:cs="Arial"/>
          <w:sz w:val="16"/>
          <w:szCs w:val="16"/>
        </w:rPr>
        <w:t>https://finance.gov.mk</w:t>
      </w:r>
    </w:p>
  </w:footnote>
  <w:footnote w:id="17">
    <w:p w14:paraId="76971196" w14:textId="77777777" w:rsidR="00F917E2" w:rsidRPr="00D2258D" w:rsidRDefault="00F917E2" w:rsidP="006008E5">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3" w:history="1">
        <w:r w:rsidRPr="000A523E">
          <w:rPr>
            <w:rStyle w:val="Hyperlink"/>
            <w:rFonts w:ascii="Arial" w:hAnsi="Arial" w:cs="Arial"/>
            <w:sz w:val="16"/>
            <w:szCs w:val="16"/>
          </w:rPr>
          <w:t>Ekonomski rast_infografik_ANG_04 (vlada.mk)</w:t>
        </w:r>
      </w:hyperlink>
    </w:p>
  </w:footnote>
  <w:footnote w:id="18">
    <w:p w14:paraId="1C8A8B99"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14" w:history="1">
        <w:r w:rsidRPr="000A523E">
          <w:rPr>
            <w:rStyle w:val="Hyperlink"/>
            <w:rFonts w:ascii="Arial" w:hAnsi="Arial" w:cs="Arial"/>
            <w:sz w:val="16"/>
            <w:szCs w:val="16"/>
          </w:rPr>
          <w:t>FinalnaIndustriska Strategija.pdf (economy.gov.mk)</w:t>
        </w:r>
      </w:hyperlink>
    </w:p>
  </w:footnote>
  <w:footnote w:id="19">
    <w:p w14:paraId="0A1A39D6"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15" w:history="1">
        <w:r w:rsidRPr="000A523E">
          <w:rPr>
            <w:rStyle w:val="Hyperlink"/>
            <w:rFonts w:ascii="Arial" w:hAnsi="Arial" w:cs="Arial"/>
            <w:sz w:val="16"/>
            <w:szCs w:val="16"/>
          </w:rPr>
          <w:t>Growth-Acceleration-Plan_final-1.doc (live.com)</w:t>
        </w:r>
      </w:hyperlink>
    </w:p>
  </w:footnote>
  <w:footnote w:id="20">
    <w:p w14:paraId="2B2984A2" w14:textId="77777777" w:rsidR="00F917E2" w:rsidRPr="000A523E" w:rsidRDefault="00F917E2" w:rsidP="006008E5">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16" w:history="1">
        <w:r w:rsidRPr="000A523E">
          <w:rPr>
            <w:rStyle w:val="Hyperlink"/>
            <w:rFonts w:ascii="Arial" w:hAnsi="Arial" w:cs="Arial"/>
            <w:sz w:val="16"/>
            <w:szCs w:val="16"/>
          </w:rPr>
          <w:t>SME Strategy EN FINAL.pdf (economy.gov.mk)</w:t>
        </w:r>
      </w:hyperlink>
    </w:p>
  </w:footnote>
  <w:footnote w:id="21">
    <w:p w14:paraId="72D21609" w14:textId="77777777" w:rsidR="00F917E2" w:rsidRPr="00D2258D" w:rsidRDefault="00F917E2" w:rsidP="003B27C8">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7" w:history="1">
        <w:r w:rsidRPr="000A523E">
          <w:rPr>
            <w:rStyle w:val="Hyperlink"/>
            <w:rFonts w:ascii="Arial" w:hAnsi="Arial" w:cs="Arial"/>
            <w:sz w:val="16"/>
            <w:szCs w:val="16"/>
            <w:lang w:val="sl-SI"/>
          </w:rPr>
          <w:t>Strategija-za-obrazovanie-ENG-WEB-1.pdf (mrk.mk)</w:t>
        </w:r>
      </w:hyperlink>
    </w:p>
  </w:footnote>
  <w:footnote w:id="22">
    <w:p w14:paraId="00A459A6" w14:textId="77777777" w:rsidR="00F917E2" w:rsidRPr="000A523E" w:rsidRDefault="00F917E2" w:rsidP="003B27C8">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18" w:history="1">
        <w:r w:rsidRPr="000A523E">
          <w:rPr>
            <w:rStyle w:val="Hyperlink"/>
            <w:rFonts w:ascii="Arial" w:hAnsi="Arial" w:cs="Arial"/>
            <w:sz w:val="16"/>
            <w:szCs w:val="16"/>
            <w:lang w:val="sl-SI"/>
          </w:rPr>
          <w:t>vet strategy_en - final.pdf (csoo.edu.mk)</w:t>
        </w:r>
      </w:hyperlink>
    </w:p>
  </w:footnote>
  <w:footnote w:id="23">
    <w:p w14:paraId="3C0FEAE1" w14:textId="77777777" w:rsidR="00F917E2" w:rsidRPr="003645EB" w:rsidRDefault="00F917E2" w:rsidP="003B27C8">
      <w:pPr>
        <w:pStyle w:val="FootnoteText"/>
        <w:rPr>
          <w:rFonts w:ascii="Arial" w:hAnsi="Arial" w:cs="Arial"/>
          <w:sz w:val="16"/>
          <w:szCs w:val="16"/>
          <w:lang w:val="mk-MK"/>
        </w:rPr>
      </w:pPr>
      <w:r w:rsidRPr="000A523E">
        <w:rPr>
          <w:rStyle w:val="FootnoteReference"/>
          <w:rFonts w:ascii="Arial" w:hAnsi="Arial" w:cs="Arial"/>
          <w:sz w:val="16"/>
          <w:szCs w:val="16"/>
        </w:rPr>
        <w:footnoteRef/>
      </w:r>
      <w:hyperlink r:id="rId19" w:history="1">
        <w:r w:rsidRPr="000A523E">
          <w:rPr>
            <w:rStyle w:val="Hyperlink"/>
            <w:rFonts w:ascii="Arial" w:hAnsi="Arial" w:cs="Arial"/>
            <w:sz w:val="16"/>
            <w:szCs w:val="16"/>
          </w:rPr>
          <w:t>http://www.moepp.gov.mk/wp-content/uploads/2014/12/NSSD-1-EN.pdf</w:t>
        </w:r>
      </w:hyperlink>
    </w:p>
  </w:footnote>
  <w:footnote w:id="24">
    <w:p w14:paraId="49B28EB5" w14:textId="77777777" w:rsidR="00F917E2" w:rsidRPr="000A523E" w:rsidRDefault="00F917E2">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0" w:history="1">
        <w:r w:rsidRPr="000A523E">
          <w:rPr>
            <w:rFonts w:ascii="Arial" w:hAnsi="Arial" w:cs="Arial"/>
            <w:color w:val="0000FF"/>
            <w:sz w:val="16"/>
            <w:szCs w:val="16"/>
            <w:u w:val="single"/>
          </w:rPr>
          <w:t>Energy Development Strategy EN (economy.gov.mk)</w:t>
        </w:r>
      </w:hyperlink>
    </w:p>
  </w:footnote>
  <w:footnote w:id="25">
    <w:p w14:paraId="62199A4E" w14:textId="77777777" w:rsidR="00F917E2" w:rsidRPr="000A523E" w:rsidRDefault="00F917E2">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1" w:history="1">
        <w:r w:rsidRPr="000A523E">
          <w:rPr>
            <w:rFonts w:ascii="Arial" w:hAnsi="Arial" w:cs="Arial"/>
            <w:color w:val="0000FF"/>
            <w:sz w:val="16"/>
            <w:szCs w:val="16"/>
            <w:u w:val="single"/>
          </w:rPr>
          <w:t>mac209144.pdf (fao.org)</w:t>
        </w:r>
      </w:hyperlink>
    </w:p>
  </w:footnote>
  <w:footnote w:id="26">
    <w:p w14:paraId="0B419967" w14:textId="77777777" w:rsidR="00F917E2" w:rsidRPr="000A523E" w:rsidRDefault="00F917E2" w:rsidP="007171C0">
      <w:pPr>
        <w:pStyle w:val="FootnoteText"/>
        <w:rPr>
          <w:rFonts w:ascii="Arial" w:hAnsi="Arial" w:cs="Arial"/>
          <w:sz w:val="16"/>
          <w:szCs w:val="16"/>
        </w:rPr>
      </w:pPr>
      <w:r w:rsidRPr="000A523E">
        <w:rPr>
          <w:rStyle w:val="FootnoteReference"/>
          <w:rFonts w:ascii="Arial" w:hAnsi="Arial" w:cs="Arial"/>
          <w:sz w:val="16"/>
          <w:szCs w:val="16"/>
        </w:rPr>
        <w:footnoteRef/>
      </w:r>
      <w:hyperlink r:id="rId22" w:history="1">
        <w:r w:rsidRPr="000A523E">
          <w:rPr>
            <w:rStyle w:val="Hyperlink"/>
            <w:rFonts w:ascii="Arial" w:hAnsi="Arial" w:cs="Arial"/>
            <w:sz w:val="16"/>
            <w:szCs w:val="16"/>
          </w:rPr>
          <w:t>https://s3platform.jrc.ec.europa.eu/documents/20182/201464/Supporting+an+Innovation+Agenda+for+the+Western+Balkans+-+Tools+and+Methodologies/f7a54003-7e75-449f-8a66-f9caeadfc59e</w:t>
        </w:r>
      </w:hyperlink>
    </w:p>
  </w:footnote>
  <w:footnote w:id="27">
    <w:p w14:paraId="6EA6A994" w14:textId="77777777" w:rsidR="00F917E2" w:rsidRPr="000A523E" w:rsidRDefault="00F917E2" w:rsidP="007171C0">
      <w:pPr>
        <w:pStyle w:val="FootnoteText"/>
        <w:rPr>
          <w:rFonts w:ascii="Arial" w:hAnsi="Arial" w:cs="Arial"/>
          <w:sz w:val="16"/>
          <w:szCs w:val="16"/>
          <w:lang w:val="en-US"/>
        </w:rPr>
      </w:pPr>
      <w:r w:rsidRPr="000A523E">
        <w:rPr>
          <w:rStyle w:val="FootnoteReference"/>
          <w:rFonts w:ascii="Arial" w:hAnsi="Arial" w:cs="Arial"/>
          <w:sz w:val="16"/>
          <w:szCs w:val="16"/>
        </w:rPr>
        <w:footnoteRef/>
      </w:r>
      <w:r w:rsidRPr="000A523E">
        <w:rPr>
          <w:rFonts w:ascii="Arial" w:hAnsi="Arial" w:cs="Arial"/>
          <w:sz w:val="16"/>
          <w:szCs w:val="16"/>
        </w:rPr>
        <w:t>https://s3platform.jrc.ec.europa.eu/en/w/smart-specialisation-implementation-framework-for-the-eu-enlargement-and-neighbourhood-region</w:t>
      </w:r>
    </w:p>
  </w:footnote>
  <w:footnote w:id="28">
    <w:p w14:paraId="0AC49691" w14:textId="77777777" w:rsidR="00F917E2" w:rsidRPr="000A523E" w:rsidRDefault="00F917E2" w:rsidP="007171C0">
      <w:pPr>
        <w:spacing w:after="120" w:line="276" w:lineRule="auto"/>
        <w:rPr>
          <w:rFonts w:ascii="Arial" w:hAnsi="Arial" w:cs="Arial"/>
          <w:sz w:val="16"/>
          <w:szCs w:val="16"/>
          <w:lang w:val="en-US"/>
        </w:rPr>
      </w:pPr>
      <w:r w:rsidRPr="000A523E">
        <w:rPr>
          <w:rStyle w:val="FootnoteReference"/>
          <w:rFonts w:ascii="Arial" w:hAnsi="Arial" w:cs="Arial"/>
          <w:sz w:val="16"/>
          <w:szCs w:val="16"/>
        </w:rPr>
        <w:footnoteRef/>
      </w:r>
      <w:r w:rsidRPr="000A523E">
        <w:rPr>
          <w:rFonts w:ascii="Arial" w:hAnsi="Arial" w:cs="Arial"/>
          <w:sz w:val="16"/>
          <w:szCs w:val="16"/>
        </w:rPr>
        <w:t xml:space="preserve">The Overview </w:t>
      </w:r>
      <w:r w:rsidRPr="000A523E">
        <w:rPr>
          <w:rFonts w:ascii="Arial" w:hAnsi="Arial" w:cs="Arial"/>
          <w:sz w:val="16"/>
          <w:szCs w:val="16"/>
          <w:lang w:val="en-US"/>
        </w:rPr>
        <w:t>o</w:t>
      </w:r>
      <w:r w:rsidRPr="000A523E">
        <w:rPr>
          <w:rFonts w:ascii="Arial" w:hAnsi="Arial" w:cs="Arial"/>
          <w:sz w:val="16"/>
          <w:szCs w:val="16"/>
        </w:rPr>
        <w:t xml:space="preserve">f </w:t>
      </w:r>
      <w:r w:rsidRPr="000A523E">
        <w:rPr>
          <w:rFonts w:ascii="Arial" w:hAnsi="Arial" w:cs="Arial"/>
          <w:sz w:val="16"/>
          <w:szCs w:val="16"/>
          <w:lang w:val="en-US"/>
        </w:rPr>
        <w:t>t</w:t>
      </w:r>
      <w:r w:rsidRPr="000A523E">
        <w:rPr>
          <w:rFonts w:ascii="Arial" w:hAnsi="Arial" w:cs="Arial"/>
          <w:sz w:val="16"/>
          <w:szCs w:val="16"/>
        </w:rPr>
        <w:t>he Existing Public Policy Documents which Relate to the Development of the Smart Specialisation Strategy of the Republic of North Macedonia</w:t>
      </w:r>
    </w:p>
  </w:footnote>
  <w:footnote w:id="29">
    <w:p w14:paraId="6755DA51" w14:textId="77777777" w:rsidR="00F917E2" w:rsidRPr="000A523E" w:rsidRDefault="00F917E2" w:rsidP="002B6A08">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3" w:history="1">
        <w:r w:rsidRPr="000A523E">
          <w:rPr>
            <w:rFonts w:ascii="Arial" w:hAnsi="Arial" w:cs="Arial"/>
            <w:color w:val="0000FF"/>
            <w:sz w:val="16"/>
            <w:szCs w:val="16"/>
            <w:u w:val="single"/>
            <w:lang w:val="sl-SI" w:eastAsia="en-US"/>
          </w:rPr>
          <w:t>konkurentnost.mk/index.php/download/s3-quantitative-analysis/?wpdmdl=4971&amp;refresh=652eff9e3b0621697578910</w:t>
        </w:r>
      </w:hyperlink>
    </w:p>
  </w:footnote>
  <w:footnote w:id="30">
    <w:p w14:paraId="63A54751" w14:textId="77777777" w:rsidR="00F917E2" w:rsidRPr="000A523E" w:rsidRDefault="00F917E2" w:rsidP="002B6A08">
      <w:pPr>
        <w:pStyle w:val="FootnoteText"/>
        <w:rPr>
          <w:rFonts w:ascii="Arial" w:hAnsi="Arial" w:cs="Arial"/>
          <w:sz w:val="16"/>
          <w:szCs w:val="16"/>
          <w:lang w:val="en-US"/>
        </w:rPr>
      </w:pPr>
      <w:r w:rsidRPr="000A523E">
        <w:rPr>
          <w:rStyle w:val="FootnoteReference"/>
          <w:rFonts w:ascii="Arial" w:hAnsi="Arial" w:cs="Arial"/>
          <w:sz w:val="16"/>
          <w:szCs w:val="16"/>
        </w:rPr>
        <w:footnoteRef/>
      </w:r>
      <w:r w:rsidRPr="000A523E">
        <w:rPr>
          <w:rFonts w:ascii="Arial" w:hAnsi="Arial" w:cs="Arial"/>
          <w:sz w:val="16"/>
          <w:szCs w:val="16"/>
        </w:rPr>
        <w:t>https://s3platform.jrc.ec.europa.eu/w/qualitative-analysis-of-economic-innovation-and-scientific-potential-in-north-macedonia</w:t>
      </w:r>
    </w:p>
  </w:footnote>
  <w:footnote w:id="31">
    <w:p w14:paraId="6DD34E11" w14:textId="77777777" w:rsidR="00F917E2" w:rsidRPr="000A523E" w:rsidRDefault="00F917E2" w:rsidP="007171C0">
      <w:pPr>
        <w:pStyle w:val="FootnoteText"/>
        <w:rPr>
          <w:rFonts w:ascii="Arial" w:hAnsi="Arial" w:cs="Arial"/>
          <w:sz w:val="16"/>
          <w:szCs w:val="16"/>
          <w:lang w:val="en-US"/>
        </w:rPr>
      </w:pPr>
      <w:r w:rsidRPr="000A523E">
        <w:rPr>
          <w:rStyle w:val="FootnoteReference"/>
          <w:rFonts w:ascii="Arial" w:hAnsi="Arial" w:cs="Arial"/>
          <w:sz w:val="16"/>
          <w:szCs w:val="16"/>
        </w:rPr>
        <w:footnoteRef/>
      </w:r>
      <w:r w:rsidRPr="000A523E">
        <w:rPr>
          <w:rFonts w:ascii="Arial" w:hAnsi="Arial" w:cs="Arial"/>
          <w:sz w:val="16"/>
          <w:szCs w:val="16"/>
        </w:rPr>
        <w:t>GIZ, Mapping economic, innovative and scientific potential in the Republic of North Macedonia, NCDIEL, September 2019.</w:t>
      </w:r>
    </w:p>
  </w:footnote>
  <w:footnote w:id="32">
    <w:p w14:paraId="5E66C514" w14:textId="77777777" w:rsidR="00F917E2" w:rsidRPr="000A523E" w:rsidRDefault="00F917E2" w:rsidP="00E57422">
      <w:pPr>
        <w:pStyle w:val="FootnoteText"/>
        <w:rPr>
          <w:rFonts w:ascii="Arial" w:hAnsi="Arial" w:cs="Arial"/>
          <w:sz w:val="16"/>
          <w:szCs w:val="16"/>
        </w:rPr>
      </w:pPr>
      <w:r w:rsidRPr="000A523E">
        <w:rPr>
          <w:rFonts w:ascii="Arial" w:hAnsi="Arial" w:cs="Arial"/>
          <w:sz w:val="16"/>
          <w:szCs w:val="16"/>
        </w:rPr>
        <w:footnoteRef/>
      </w:r>
      <w:hyperlink r:id="rId24" w:history="1">
        <w:r w:rsidRPr="000A523E">
          <w:rPr>
            <w:rStyle w:val="Hyperlink"/>
            <w:rFonts w:ascii="Arial" w:hAnsi="Arial" w:cs="Arial"/>
            <w:sz w:val="16"/>
            <w:szCs w:val="16"/>
            <w:lang w:val="sl-SI" w:eastAsia="en-US"/>
          </w:rPr>
          <w:t>Zakon za naucno - istrazuvackata dejnost.docx (live.com)</w:t>
        </w:r>
      </w:hyperlink>
      <w:r w:rsidRPr="000A523E">
        <w:rPr>
          <w:rFonts w:ascii="Arial" w:hAnsi="Arial" w:cs="Arial"/>
          <w:sz w:val="16"/>
          <w:szCs w:val="16"/>
        </w:rPr>
        <w:t>Official Gazette of the Republic of North Macedonia" 46/08, 103/08, 24/11, 80/12, 24/13, 147/13, 41/14, 145/15, 154/15, 30/16, 53/16,  257/20 и 163/21</w:t>
      </w:r>
    </w:p>
  </w:footnote>
  <w:footnote w:id="33">
    <w:p w14:paraId="27A3877A" w14:textId="77777777" w:rsidR="00F917E2" w:rsidRPr="000A523E" w:rsidRDefault="00F917E2" w:rsidP="00E57422">
      <w:pPr>
        <w:pStyle w:val="FootnoteText"/>
        <w:rPr>
          <w:rFonts w:ascii="Arial" w:hAnsi="Arial" w:cs="Arial"/>
          <w:sz w:val="16"/>
          <w:szCs w:val="16"/>
        </w:rPr>
      </w:pPr>
      <w:r w:rsidRPr="000A523E">
        <w:rPr>
          <w:rFonts w:ascii="Arial" w:hAnsi="Arial" w:cs="Arial"/>
          <w:sz w:val="16"/>
          <w:szCs w:val="16"/>
        </w:rPr>
        <w:footnoteRef/>
      </w:r>
      <w:r w:rsidRPr="000A523E">
        <w:rPr>
          <w:rFonts w:ascii="Arial" w:hAnsi="Arial" w:cs="Arial"/>
          <w:sz w:val="16"/>
          <w:szCs w:val="16"/>
        </w:rPr>
        <w:t xml:space="preserve"> "Official Gazette of the Republic of Macedonia" No. 82/2018</w:t>
      </w:r>
    </w:p>
  </w:footnote>
  <w:footnote w:id="34">
    <w:p w14:paraId="47912CC9" w14:textId="77777777" w:rsidR="00F917E2" w:rsidRPr="000A523E" w:rsidRDefault="00F917E2" w:rsidP="00E57422">
      <w:pPr>
        <w:pStyle w:val="FootnoteText"/>
        <w:rPr>
          <w:rFonts w:ascii="Arial" w:hAnsi="Arial" w:cs="Arial"/>
          <w:sz w:val="16"/>
          <w:szCs w:val="16"/>
        </w:rPr>
      </w:pPr>
      <w:r w:rsidRPr="000A523E">
        <w:rPr>
          <w:rFonts w:ascii="Arial" w:hAnsi="Arial" w:cs="Arial"/>
          <w:sz w:val="16"/>
          <w:szCs w:val="16"/>
        </w:rPr>
        <w:footnoteRef/>
      </w:r>
      <w:r w:rsidRPr="000A523E">
        <w:rPr>
          <w:rFonts w:ascii="Arial" w:hAnsi="Arial" w:cs="Arial"/>
          <w:sz w:val="16"/>
          <w:szCs w:val="16"/>
        </w:rPr>
        <w:t xml:space="preserve"> "Official Gazette of the Republic of North Macedonia" no. 13/96, 13/96, no. 5/2009 and 59/2012</w:t>
      </w:r>
    </w:p>
  </w:footnote>
  <w:footnote w:id="35">
    <w:p w14:paraId="276FF037" w14:textId="77777777" w:rsidR="00F917E2" w:rsidRPr="000A523E" w:rsidRDefault="00F917E2">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5" w:history="1">
        <w:r w:rsidRPr="000A523E">
          <w:rPr>
            <w:rStyle w:val="Hyperlink"/>
            <w:rFonts w:ascii="Arial" w:hAnsi="Arial" w:cs="Arial"/>
            <w:sz w:val="16"/>
            <w:szCs w:val="16"/>
          </w:rPr>
          <w:t>https://mon.gov.mk/content/?id=4750</w:t>
        </w:r>
      </w:hyperlink>
      <w:r w:rsidRPr="000A523E">
        <w:rPr>
          <w:rFonts w:ascii="Arial" w:hAnsi="Arial" w:cs="Arial"/>
          <w:sz w:val="16"/>
          <w:szCs w:val="16"/>
          <w:lang w:val="en-US"/>
        </w:rPr>
        <w:t xml:space="preserve"> </w:t>
      </w:r>
    </w:p>
  </w:footnote>
  <w:footnote w:id="36">
    <w:p w14:paraId="0C5F359E" w14:textId="77777777" w:rsidR="00F917E2" w:rsidRPr="000A523E" w:rsidRDefault="00F917E2" w:rsidP="00955AD9">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6" w:history="1">
        <w:r w:rsidRPr="000A523E">
          <w:rPr>
            <w:rStyle w:val="Hyperlink"/>
            <w:rFonts w:ascii="Arial" w:hAnsi="Arial" w:cs="Arial"/>
            <w:sz w:val="16"/>
            <w:szCs w:val="16"/>
          </w:rPr>
          <w:t>ПРЕДЛОГ (fitr.mk)</w:t>
        </w:r>
      </w:hyperlink>
    </w:p>
  </w:footnote>
  <w:footnote w:id="37">
    <w:p w14:paraId="3B989463" w14:textId="77777777" w:rsidR="00F917E2" w:rsidRPr="000A523E" w:rsidRDefault="00F917E2" w:rsidP="00955AD9">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7" w:history="1">
        <w:r w:rsidRPr="000A523E">
          <w:rPr>
            <w:rFonts w:ascii="Arial" w:hAnsi="Arial" w:cs="Arial"/>
            <w:color w:val="0000FF"/>
            <w:sz w:val="16"/>
            <w:szCs w:val="16"/>
            <w:u w:val="single"/>
          </w:rPr>
          <w:t>Law-on-Innovation-Activity.pdf (fitr.mk)</w:t>
        </w:r>
      </w:hyperlink>
    </w:p>
  </w:footnote>
  <w:footnote w:id="38">
    <w:p w14:paraId="67817753" w14:textId="77777777" w:rsidR="00F917E2" w:rsidRPr="000A523E" w:rsidRDefault="00F917E2" w:rsidP="00955AD9">
      <w:pPr>
        <w:pStyle w:val="FootnoteText"/>
        <w:rPr>
          <w:rFonts w:ascii="Arial" w:hAnsi="Arial" w:cs="Arial"/>
          <w:sz w:val="16"/>
          <w:szCs w:val="16"/>
          <w:lang w:val="en-US"/>
        </w:rPr>
      </w:pPr>
      <w:r w:rsidRPr="000A523E">
        <w:rPr>
          <w:rStyle w:val="FootnoteReference"/>
          <w:rFonts w:ascii="Arial" w:hAnsi="Arial" w:cs="Arial"/>
          <w:sz w:val="16"/>
          <w:szCs w:val="16"/>
        </w:rPr>
        <w:footnoteRef/>
      </w:r>
      <w:hyperlink r:id="rId28" w:history="1">
        <w:r w:rsidRPr="000A523E">
          <w:rPr>
            <w:rStyle w:val="Hyperlink"/>
            <w:rFonts w:ascii="Arial" w:hAnsi="Arial" w:cs="Arial"/>
            <w:sz w:val="16"/>
            <w:szCs w:val="16"/>
          </w:rPr>
          <w:t>Среднорочна-програма-на-ФИТР-за-2021-2023-година-финална_eng..pdf (fitr.mk)</w:t>
        </w:r>
      </w:hyperlink>
    </w:p>
  </w:footnote>
  <w:footnote w:id="39">
    <w:p w14:paraId="6CCB916D" w14:textId="77777777" w:rsidR="00F917E2" w:rsidRPr="00703231" w:rsidRDefault="00F917E2" w:rsidP="004B4FFC">
      <w:pPr>
        <w:pStyle w:val="FootnoteText"/>
        <w:rPr>
          <w:lang w:val="en-US"/>
        </w:rPr>
      </w:pPr>
      <w:r>
        <w:rPr>
          <w:rStyle w:val="FootnoteReference"/>
        </w:rPr>
        <w:footnoteRef/>
      </w:r>
      <w:r>
        <w:rPr>
          <w:lang w:val="en-US"/>
        </w:rPr>
        <w:t>SSO (2023) MakStat database. State Statistical Office of the Republic of North Macedonia</w:t>
      </w:r>
    </w:p>
  </w:footnote>
  <w:footnote w:id="40">
    <w:p w14:paraId="5897007A" w14:textId="77777777" w:rsidR="00F917E2" w:rsidRDefault="00F917E2" w:rsidP="004B4FFC">
      <w:pPr>
        <w:pStyle w:val="FootnoteText"/>
        <w:rPr>
          <w:lang w:val="en-US"/>
        </w:rPr>
      </w:pPr>
      <w:r>
        <w:rPr>
          <w:rStyle w:val="FootnoteReference"/>
        </w:rPr>
        <w:footnoteRef/>
      </w:r>
      <w:r>
        <w:rPr>
          <w:lang w:val="en-US"/>
        </w:rPr>
        <w:t>MAP (2022) Export performance of the fruits and vegetables processing industry in 2021. Macedonian Association of Processors, Skopje.</w:t>
      </w:r>
    </w:p>
  </w:footnote>
  <w:footnote w:id="41">
    <w:p w14:paraId="33FA2828" w14:textId="77777777" w:rsidR="00F917E2" w:rsidRPr="00642C10" w:rsidRDefault="00F917E2">
      <w:pPr>
        <w:pStyle w:val="FootnoteText"/>
        <w:rPr>
          <w:lang w:val="en-US"/>
        </w:rPr>
      </w:pPr>
      <w:r>
        <w:rPr>
          <w:rStyle w:val="FootnoteReference"/>
        </w:rPr>
        <w:footnoteRef/>
      </w:r>
      <w:r>
        <w:t xml:space="preserve"> Recent regulation (EU 1009/2019 in the EU) encourages the use of biostimulants in agriculture and opens the market for new and innovative solutions.</w:t>
      </w:r>
    </w:p>
  </w:footnote>
  <w:footnote w:id="42">
    <w:p w14:paraId="1EE34639" w14:textId="77777777" w:rsidR="00F917E2" w:rsidRDefault="00F917E2" w:rsidP="004B4FFC">
      <w:pPr>
        <w:pStyle w:val="FootnoteText"/>
        <w:rPr>
          <w:lang w:val="en-US"/>
        </w:rPr>
      </w:pPr>
      <w:r>
        <w:rPr>
          <w:rStyle w:val="FootnoteReference"/>
        </w:rPr>
        <w:footnoteRef/>
      </w:r>
      <w:r>
        <w:rPr>
          <w:lang w:val="en-US"/>
        </w:rPr>
        <w:t>SSO (2023) MakStat database. State Statistical Office of the Republic of North Macedonia</w:t>
      </w:r>
    </w:p>
  </w:footnote>
  <w:footnote w:id="43">
    <w:p w14:paraId="1009BB52" w14:textId="77777777" w:rsidR="00F917E2" w:rsidRDefault="00F917E2" w:rsidP="004B4FFC">
      <w:pPr>
        <w:pStyle w:val="FootnoteText"/>
        <w:rPr>
          <w:lang w:val="en-US"/>
        </w:rPr>
      </w:pPr>
      <w:r>
        <w:rPr>
          <w:rStyle w:val="FootnoteReference"/>
        </w:rPr>
        <w:footnoteRef/>
      </w:r>
      <w:r>
        <w:rPr>
          <w:lang w:val="en-US"/>
        </w:rPr>
        <w:t>Ibid.</w:t>
      </w:r>
    </w:p>
  </w:footnote>
  <w:footnote w:id="44">
    <w:p w14:paraId="6063FE9F" w14:textId="77777777" w:rsidR="00F917E2" w:rsidRDefault="00F917E2" w:rsidP="00A74A86">
      <w:pPr>
        <w:pStyle w:val="FootnoteText"/>
        <w:rPr>
          <w:rFonts w:ascii="Arial" w:hAnsi="Arial" w:cs="Arial"/>
          <w:sz w:val="16"/>
          <w:szCs w:val="16"/>
          <w:lang w:val="en-US"/>
        </w:rPr>
      </w:pPr>
      <w:r>
        <w:rPr>
          <w:rStyle w:val="FootnoteReference"/>
          <w:rFonts w:ascii="Arial" w:hAnsi="Arial" w:cs="Arial"/>
          <w:sz w:val="16"/>
          <w:szCs w:val="16"/>
        </w:rPr>
        <w:footnoteRef/>
      </w:r>
      <w:hyperlink r:id="rId29" w:history="1">
        <w:r>
          <w:rPr>
            <w:rStyle w:val="Hyperlink"/>
            <w:rFonts w:ascii="Arial" w:hAnsi="Arial" w:cs="Arial"/>
            <w:iCs/>
            <w:sz w:val="16"/>
            <w:szCs w:val="16"/>
          </w:rPr>
          <w:t>https://nbstat.nbrm.mk/pxweb/en/</w:t>
        </w:r>
      </w:hyperlink>
    </w:p>
  </w:footnote>
  <w:footnote w:id="45">
    <w:p w14:paraId="772BFEB0" w14:textId="77777777" w:rsidR="00F917E2" w:rsidRDefault="00F917E2" w:rsidP="00A74A86">
      <w:pPr>
        <w:pStyle w:val="FootnoteText"/>
        <w:rPr>
          <w:rFonts w:ascii="Arial" w:hAnsi="Arial" w:cs="Arial"/>
          <w:iCs/>
          <w:sz w:val="16"/>
          <w:szCs w:val="16"/>
          <w:lang w:val="en-US"/>
        </w:rPr>
      </w:pPr>
      <w:r>
        <w:rPr>
          <w:rStyle w:val="FootnoteReference"/>
          <w:rFonts w:ascii="Arial" w:hAnsi="Arial" w:cs="Arial"/>
          <w:iCs/>
          <w:sz w:val="16"/>
          <w:szCs w:val="16"/>
        </w:rPr>
        <w:footnoteRef/>
      </w:r>
      <w:hyperlink r:id="rId30" w:history="1">
        <w:r>
          <w:rPr>
            <w:rStyle w:val="Hyperlink"/>
            <w:rFonts w:ascii="Arial" w:hAnsi="Arial" w:cs="Arial"/>
            <w:iCs/>
            <w:sz w:val="16"/>
            <w:szCs w:val="16"/>
          </w:rPr>
          <w:t>https://masit.org.mk/publications_post/izvoz-na-telekomunikaciski-komp-uterski-i-informaciski-uslugi/</w:t>
        </w:r>
      </w:hyperlink>
    </w:p>
  </w:footnote>
  <w:footnote w:id="46">
    <w:p w14:paraId="6DD69979" w14:textId="77777777" w:rsidR="00F917E2" w:rsidRDefault="00F917E2" w:rsidP="00A74A86">
      <w:pPr>
        <w:pStyle w:val="FootnoteText"/>
        <w:rPr>
          <w:rFonts w:ascii="Arial" w:hAnsi="Arial" w:cs="Arial"/>
          <w:sz w:val="16"/>
          <w:szCs w:val="16"/>
          <w:lang w:val="en-US"/>
        </w:rPr>
      </w:pPr>
      <w:r>
        <w:rPr>
          <w:rStyle w:val="FootnoteReference"/>
          <w:rFonts w:ascii="Arial" w:hAnsi="Arial" w:cs="Arial"/>
          <w:sz w:val="16"/>
          <w:szCs w:val="16"/>
        </w:rPr>
        <w:footnoteRef/>
      </w:r>
      <w:hyperlink r:id="rId31" w:history="1">
        <w:r>
          <w:rPr>
            <w:rStyle w:val="Hyperlink"/>
            <w:rFonts w:ascii="Arial" w:hAnsi="Arial" w:cs="Arial"/>
            <w:iCs/>
            <w:sz w:val="16"/>
            <w:szCs w:val="16"/>
          </w:rPr>
          <w:t>https://masit.org.mk/wp-content/uploads/2020/09/export_report_masit_v1.00.pdf</w:t>
        </w:r>
      </w:hyperlink>
    </w:p>
  </w:footnote>
  <w:footnote w:id="47">
    <w:p w14:paraId="5CCABAC1" w14:textId="77777777" w:rsidR="00F917E2" w:rsidRDefault="00F917E2" w:rsidP="00A74A86">
      <w:pPr>
        <w:pStyle w:val="FootnoteText"/>
        <w:rPr>
          <w:rFonts w:ascii="Arial" w:hAnsi="Arial" w:cs="Arial"/>
          <w:sz w:val="18"/>
          <w:szCs w:val="18"/>
          <w:lang w:val="en-US"/>
        </w:rPr>
      </w:pPr>
      <w:r>
        <w:rPr>
          <w:rStyle w:val="FootnoteReference"/>
          <w:rFonts w:ascii="Arial" w:hAnsi="Arial" w:cs="Arial"/>
          <w:sz w:val="18"/>
          <w:szCs w:val="18"/>
        </w:rPr>
        <w:footnoteRef/>
      </w:r>
      <w:hyperlink r:id="rId32" w:history="1">
        <w:r>
          <w:rPr>
            <w:rStyle w:val="Hyperlink"/>
            <w:rFonts w:ascii="Arial" w:hAnsi="Arial" w:cs="Arial"/>
            <w:sz w:val="18"/>
            <w:szCs w:val="18"/>
          </w:rPr>
          <w:t>https://masit.org.mk/</w:t>
        </w:r>
      </w:hyperlink>
    </w:p>
  </w:footnote>
  <w:footnote w:id="48">
    <w:p w14:paraId="686B6B6E" w14:textId="77777777" w:rsidR="00F917E2" w:rsidRPr="00E6218A" w:rsidRDefault="00F917E2" w:rsidP="00115CC2">
      <w:pPr>
        <w:pStyle w:val="FootnoteText"/>
      </w:pPr>
      <w:r>
        <w:rPr>
          <w:rStyle w:val="FootnoteReference"/>
        </w:rPr>
        <w:footnoteRef/>
      </w:r>
      <w:r w:rsidRPr="00D94752">
        <w:t>https://ec.europa.eu/reform-support/what-we-do/digital-transition_en</w:t>
      </w:r>
    </w:p>
  </w:footnote>
  <w:footnote w:id="49">
    <w:p w14:paraId="7C055BAF" w14:textId="77777777" w:rsidR="00F917E2" w:rsidRPr="00E6218A" w:rsidRDefault="00F917E2" w:rsidP="00115CC2">
      <w:pPr>
        <w:pStyle w:val="FootnoteText"/>
      </w:pPr>
      <w:r>
        <w:rPr>
          <w:rStyle w:val="FootnoteReference"/>
        </w:rPr>
        <w:footnoteRef/>
      </w:r>
      <w:r w:rsidRPr="00D94752">
        <w:t>https://ec.europa.eu/info/strategy/priorities-2019-2024/european-green-deal_en</w:t>
      </w:r>
    </w:p>
  </w:footnote>
  <w:footnote w:id="50">
    <w:p w14:paraId="749B4B06" w14:textId="77777777" w:rsidR="00F917E2" w:rsidRDefault="00F917E2" w:rsidP="0041170F">
      <w:pPr>
        <w:pStyle w:val="FootnoteText"/>
        <w:rPr>
          <w:rFonts w:ascii="Arial" w:hAnsi="Arial" w:cs="Arial"/>
          <w:sz w:val="16"/>
          <w:szCs w:val="16"/>
          <w:lang w:val="sl-SI"/>
        </w:rPr>
      </w:pPr>
      <w:r>
        <w:rPr>
          <w:rStyle w:val="FootnoteReference"/>
          <w:rFonts w:ascii="Arial" w:hAnsi="Arial" w:cs="Arial"/>
          <w:sz w:val="16"/>
          <w:szCs w:val="16"/>
        </w:rPr>
        <w:footnoteRef/>
      </w:r>
      <w:hyperlink r:id="rId33" w:history="1">
        <w:r>
          <w:rPr>
            <w:rStyle w:val="Hyperlink"/>
            <w:rFonts w:ascii="Arial" w:hAnsi="Arial" w:cs="Arial"/>
            <w:sz w:val="16"/>
            <w:szCs w:val="16"/>
          </w:rPr>
          <w:t>https://www.trade.gov/country-commercial-guides/north-macedonia-construction-and-building-material</w:t>
        </w:r>
      </w:hyperlink>
    </w:p>
  </w:footnote>
  <w:footnote w:id="51">
    <w:p w14:paraId="049A082A"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Brief overview of the situation in the construction industry, March 2022, Economic Chamber of North Macedonia, Association of the construction industry of building materials and non-metals, March 2022</w:t>
      </w:r>
    </w:p>
  </w:footnote>
  <w:footnote w:id="52">
    <w:p w14:paraId="2437E4CA"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4" w:history="1">
        <w:r>
          <w:rPr>
            <w:rStyle w:val="Hyperlink"/>
            <w:rFonts w:ascii="Arial" w:hAnsi="Arial" w:cs="Arial"/>
            <w:sz w:val="16"/>
            <w:szCs w:val="16"/>
          </w:rPr>
          <w:t>https://www.telekom.mk/content/Digitalen%20index_Istrazuvanje_2022-new.pdf</w:t>
        </w:r>
      </w:hyperlink>
    </w:p>
  </w:footnote>
  <w:footnote w:id="53">
    <w:p w14:paraId="0F50CF56"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5" w:history="1">
        <w:r>
          <w:rPr>
            <w:rStyle w:val="Hyperlink"/>
            <w:rFonts w:ascii="Arial" w:hAnsi="Arial" w:cs="Arial"/>
            <w:sz w:val="16"/>
            <w:szCs w:val="16"/>
          </w:rPr>
          <w:t>https://www.mchamber.mk/Default.aspx?mId=3&amp;evid=110573&amp;lng=2</w:t>
        </w:r>
      </w:hyperlink>
    </w:p>
  </w:footnote>
  <w:footnote w:id="54">
    <w:p w14:paraId="2A2EC154"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6" w:history="1">
        <w:r>
          <w:rPr>
            <w:rStyle w:val="Hyperlink"/>
            <w:rFonts w:ascii="Arial" w:hAnsi="Arial" w:cs="Arial"/>
            <w:sz w:val="16"/>
            <w:szCs w:val="16"/>
          </w:rPr>
          <w:t>https://seetheskills.eu/</w:t>
        </w:r>
      </w:hyperlink>
    </w:p>
  </w:footnote>
  <w:footnote w:id="55">
    <w:p w14:paraId="5EBB7800"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7" w:history="1">
        <w:r>
          <w:rPr>
            <w:rStyle w:val="Hyperlink"/>
            <w:rFonts w:ascii="Arial" w:hAnsi="Arial" w:cs="Arial"/>
            <w:sz w:val="16"/>
            <w:szCs w:val="16"/>
          </w:rPr>
          <w:t>https://eeb.org/wp-content/uploads/2021/01/guideline-WBT_INCIEN_final.pdf</w:t>
        </w:r>
      </w:hyperlink>
    </w:p>
  </w:footnote>
  <w:footnote w:id="56">
    <w:p w14:paraId="58F77296"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8" w:history="1">
        <w:r>
          <w:rPr>
            <w:rStyle w:val="Hyperlink"/>
            <w:rFonts w:ascii="Arial" w:hAnsi="Arial" w:cs="Arial"/>
            <w:sz w:val="16"/>
            <w:szCs w:val="16"/>
          </w:rPr>
          <w:t>https://www.co-plan.org/wp-content/uploads/2021/08/Circular-Economy-2020.pdf</w:t>
        </w:r>
      </w:hyperlink>
    </w:p>
  </w:footnote>
  <w:footnote w:id="57">
    <w:p w14:paraId="27F3D57C"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39" w:history="1">
        <w:r>
          <w:rPr>
            <w:rStyle w:val="Hyperlink"/>
            <w:rFonts w:ascii="Arial" w:hAnsi="Arial" w:cs="Arial"/>
            <w:sz w:val="16"/>
            <w:szCs w:val="16"/>
          </w:rPr>
          <w:t>https://eur-lex.europa.eu/legal-content/EN/TXT/?qid=1583933814386&amp;uri=COM:2020:98:FIN</w:t>
        </w:r>
      </w:hyperlink>
    </w:p>
  </w:footnote>
  <w:footnote w:id="58">
    <w:p w14:paraId="5051CC97" w14:textId="77777777" w:rsidR="00F917E2" w:rsidRPr="00A74A86" w:rsidRDefault="00F917E2" w:rsidP="0041170F">
      <w:pPr>
        <w:pStyle w:val="FootnoteText"/>
      </w:pPr>
      <w:r>
        <w:rPr>
          <w:rStyle w:val="FootnoteReference"/>
          <w:rFonts w:ascii="Arial" w:hAnsi="Arial" w:cs="Arial"/>
          <w:sz w:val="16"/>
          <w:szCs w:val="16"/>
        </w:rPr>
        <w:footnoteRef/>
      </w:r>
      <w:hyperlink r:id="rId40" w:history="1">
        <w:r>
          <w:rPr>
            <w:rStyle w:val="Hyperlink"/>
            <w:rFonts w:ascii="Arial" w:hAnsi="Arial" w:cs="Arial"/>
            <w:sz w:val="16"/>
            <w:szCs w:val="16"/>
          </w:rPr>
          <w:t>https://commission.europa.eu/strategy-and-policy/priorities-2019-2024/european-green-deal/delivering-european-green-deal_en</w:t>
        </w:r>
      </w:hyperlink>
    </w:p>
  </w:footnote>
  <w:footnote w:id="59">
    <w:p w14:paraId="6D228ED3" w14:textId="77777777" w:rsidR="00F917E2" w:rsidRDefault="00F917E2" w:rsidP="0041170F">
      <w:pPr>
        <w:pStyle w:val="FootnoteText"/>
        <w:rPr>
          <w:rFonts w:ascii="Arial" w:hAnsi="Arial" w:cs="Arial"/>
          <w:sz w:val="16"/>
          <w:szCs w:val="16"/>
        </w:rPr>
      </w:pPr>
      <w:r>
        <w:rPr>
          <w:rStyle w:val="FootnoteReference"/>
          <w:rFonts w:ascii="Arial" w:hAnsi="Arial" w:cs="Arial"/>
          <w:sz w:val="16"/>
          <w:szCs w:val="16"/>
        </w:rPr>
        <w:footnoteRef/>
      </w:r>
      <w:hyperlink r:id="rId41" w:history="1">
        <w:r>
          <w:rPr>
            <w:rStyle w:val="Hyperlink"/>
            <w:rFonts w:ascii="Arial" w:hAnsi="Arial" w:cs="Arial"/>
            <w:sz w:val="16"/>
            <w:szCs w:val="16"/>
          </w:rPr>
          <w:t>https://ec.europa.eu/eurostat/tgm/table.do?tab=table&amp;plugin=1&amp;language=en&amp;pcode=cei_wm040</w:t>
        </w:r>
      </w:hyperlink>
    </w:p>
    <w:p w14:paraId="61CE29EA" w14:textId="77777777" w:rsidR="00F917E2" w:rsidRPr="00A74A86" w:rsidRDefault="00F917E2" w:rsidP="0041170F">
      <w:pPr>
        <w:pStyle w:val="FootnoteText"/>
        <w:rPr>
          <w:lang w:val="sl-SI"/>
        </w:rPr>
      </w:pPr>
    </w:p>
  </w:footnote>
  <w:footnote w:id="60">
    <w:p w14:paraId="3D2ADA30" w14:textId="77777777" w:rsidR="00F917E2" w:rsidRPr="00F577A2" w:rsidRDefault="00F917E2">
      <w:pPr>
        <w:pStyle w:val="FootnoteText"/>
        <w:rPr>
          <w:lang w:val="en-US"/>
        </w:rPr>
      </w:pPr>
      <w:r>
        <w:rPr>
          <w:rStyle w:val="FootnoteReference"/>
        </w:rPr>
        <w:footnoteRef/>
      </w:r>
      <w:r>
        <w:t xml:space="preserve"> </w:t>
      </w:r>
      <w:r>
        <w:rPr>
          <w:lang w:val="en-US"/>
        </w:rPr>
        <w:t>In line with the Law on Innovation Acivity, Committee for Innovation and Entreprenurship</w:t>
      </w:r>
    </w:p>
  </w:footnote>
  <w:footnote w:id="61">
    <w:p w14:paraId="300137A8" w14:textId="77777777" w:rsidR="00F917E2" w:rsidRPr="00206AC4" w:rsidRDefault="00F917E2" w:rsidP="00A23E89">
      <w:pPr>
        <w:pStyle w:val="FootnoteText"/>
        <w:rPr>
          <w:sz w:val="18"/>
          <w:szCs w:val="18"/>
        </w:rPr>
      </w:pPr>
      <w:r w:rsidRPr="00206AC4">
        <w:rPr>
          <w:rStyle w:val="FootnoteReference"/>
          <w:sz w:val="18"/>
          <w:szCs w:val="18"/>
        </w:rPr>
        <w:footnoteRef/>
      </w:r>
      <w:r>
        <w:rPr>
          <w:sz w:val="18"/>
          <w:szCs w:val="18"/>
        </w:rPr>
        <w:t>Each r</w:t>
      </w:r>
      <w:r w:rsidRPr="00206AC4">
        <w:rPr>
          <w:sz w:val="18"/>
          <w:szCs w:val="18"/>
        </w:rPr>
        <w:t xml:space="preserve">eport </w:t>
      </w:r>
      <w:r>
        <w:rPr>
          <w:sz w:val="18"/>
          <w:szCs w:val="18"/>
        </w:rPr>
        <w:t xml:space="preserve">will include data on last day of the current year and be prepared and adopted until 30.4. of the following year.  </w:t>
      </w:r>
    </w:p>
  </w:footnote>
  <w:footnote w:id="62">
    <w:p w14:paraId="39C1082A" w14:textId="77777777" w:rsidR="00F917E2" w:rsidRPr="003F0319" w:rsidRDefault="00F917E2" w:rsidP="003E7C05">
      <w:pPr>
        <w:pStyle w:val="FootnoteText"/>
      </w:pPr>
      <w:r w:rsidRPr="003F0319">
        <w:rPr>
          <w:rStyle w:val="FootnoteReference"/>
        </w:rPr>
        <w:footnoteRef/>
      </w:r>
      <w:r w:rsidRPr="003F0319">
        <w:t xml:space="preserve"> EIS</w:t>
      </w:r>
      <w:r>
        <w:t xml:space="preserve"> (</w:t>
      </w:r>
      <w:r w:rsidRPr="003F0319">
        <w:t>European Innovation  Scoreboard</w:t>
      </w:r>
      <w:r>
        <w:t>)</w:t>
      </w:r>
      <w:r w:rsidRPr="003F0319">
        <w:t xml:space="preserve"> values represent performance relative to EU</w:t>
      </w:r>
    </w:p>
  </w:footnote>
  <w:footnote w:id="63">
    <w:p w14:paraId="3D630ED2" w14:textId="77777777" w:rsidR="00F917E2" w:rsidRPr="00A913DF" w:rsidRDefault="00F917E2" w:rsidP="003E7C05">
      <w:pPr>
        <w:pStyle w:val="FootnoteText"/>
        <w:rPr>
          <w:sz w:val="18"/>
          <w:szCs w:val="18"/>
        </w:rPr>
      </w:pPr>
      <w:r w:rsidRPr="00A913DF">
        <w:rPr>
          <w:rStyle w:val="FootnoteReference"/>
          <w:sz w:val="18"/>
          <w:szCs w:val="18"/>
        </w:rPr>
        <w:footnoteRef/>
      </w:r>
      <w:r w:rsidRPr="00A913DF">
        <w:rPr>
          <w:sz w:val="18"/>
          <w:szCs w:val="18"/>
        </w:rPr>
        <w:t xml:space="preserve"> Global Innovation Index</w:t>
      </w:r>
    </w:p>
  </w:footnote>
  <w:footnote w:id="64">
    <w:p w14:paraId="11531222" w14:textId="77777777" w:rsidR="00F917E2" w:rsidRPr="00245892" w:rsidRDefault="00F917E2" w:rsidP="00467F6C">
      <w:pPr>
        <w:pStyle w:val="FootnoteText"/>
        <w:ind w:left="-28" w:hanging="256"/>
        <w:rPr>
          <w:sz w:val="16"/>
          <w:szCs w:val="16"/>
        </w:rPr>
      </w:pPr>
      <w:r>
        <w:rPr>
          <w:sz w:val="16"/>
          <w:szCs w:val="16"/>
        </w:rPr>
        <w:t xml:space="preserve"> </w:t>
      </w:r>
      <w:r w:rsidRPr="00245892">
        <w:rPr>
          <w:rStyle w:val="FootnoteReference"/>
          <w:sz w:val="16"/>
          <w:szCs w:val="16"/>
        </w:rPr>
        <w:footnoteRef/>
      </w:r>
      <w:r w:rsidRPr="00245892">
        <w:rPr>
          <w:sz w:val="16"/>
          <w:szCs w:val="16"/>
        </w:rPr>
        <w:t xml:space="preserve"> Source: </w:t>
      </w:r>
      <w:hyperlink r:id="rId42" w:history="1">
        <w:r w:rsidRPr="00245892">
          <w:rPr>
            <w:rStyle w:val="Hyperlink"/>
            <w:sz w:val="16"/>
            <w:szCs w:val="16"/>
          </w:rPr>
          <w:t>https://appsso.eurostat.ec.europa.eu/nui/submitViewTableAction.do</w:t>
        </w:r>
      </w:hyperlink>
      <w:r w:rsidRPr="00245892">
        <w:rPr>
          <w:sz w:val="16"/>
          <w:szCs w:val="16"/>
        </w:rPr>
        <w:t xml:space="preserve"> </w:t>
      </w:r>
    </w:p>
  </w:footnote>
  <w:footnote w:id="65">
    <w:p w14:paraId="3AEB4E56" w14:textId="77777777" w:rsidR="00F917E2" w:rsidRPr="00245892" w:rsidRDefault="00F917E2" w:rsidP="00467F6C">
      <w:pPr>
        <w:pStyle w:val="FootnoteText"/>
        <w:ind w:left="-28" w:hanging="256"/>
        <w:rPr>
          <w:sz w:val="16"/>
          <w:szCs w:val="16"/>
          <w:lang w:val="hu-HU"/>
        </w:rPr>
      </w:pPr>
      <w:r>
        <w:rPr>
          <w:sz w:val="16"/>
          <w:szCs w:val="16"/>
          <w:lang w:val="fr-BE"/>
        </w:rPr>
        <w:t xml:space="preserve"> </w:t>
      </w:r>
      <w:r w:rsidRPr="00245892">
        <w:rPr>
          <w:rStyle w:val="FootnoteReference"/>
          <w:sz w:val="16"/>
          <w:szCs w:val="16"/>
        </w:rPr>
        <w:footnoteRef/>
      </w:r>
      <w:r w:rsidRPr="00245892">
        <w:rPr>
          <w:sz w:val="16"/>
          <w:szCs w:val="16"/>
          <w:lang w:val="fr-BE"/>
        </w:rPr>
        <w:t xml:space="preserve"> Source: </w:t>
      </w:r>
      <w:hyperlink r:id="rId43" w:history="1">
        <w:r w:rsidRPr="00245892">
          <w:rPr>
            <w:rStyle w:val="Hyperlink"/>
            <w:sz w:val="16"/>
            <w:szCs w:val="16"/>
            <w:lang w:val="fr-BE"/>
          </w:rPr>
          <w:t>https://data.worldbank.org/indicator/GB.XPD.RSDV.GD.ZS</w:t>
        </w:r>
      </w:hyperlink>
      <w:r w:rsidRPr="00245892">
        <w:rPr>
          <w:sz w:val="16"/>
          <w:szCs w:val="16"/>
          <w:lang w:val="fr-BE"/>
        </w:rPr>
        <w:t xml:space="preserve"> </w:t>
      </w:r>
    </w:p>
  </w:footnote>
  <w:footnote w:id="66">
    <w:p w14:paraId="70291B9F" w14:textId="77777777" w:rsidR="00F917E2" w:rsidRPr="00245892" w:rsidRDefault="00F917E2" w:rsidP="00467F6C">
      <w:pPr>
        <w:pStyle w:val="FootnoteText"/>
        <w:ind w:left="-28" w:hanging="256"/>
        <w:rPr>
          <w:sz w:val="16"/>
          <w:szCs w:val="16"/>
        </w:rPr>
      </w:pPr>
      <w:r>
        <w:rPr>
          <w:sz w:val="16"/>
          <w:szCs w:val="16"/>
        </w:rPr>
        <w:t xml:space="preserve"> </w:t>
      </w:r>
      <w:r w:rsidRPr="00245892">
        <w:rPr>
          <w:rStyle w:val="FootnoteReference"/>
          <w:sz w:val="16"/>
          <w:szCs w:val="16"/>
        </w:rPr>
        <w:footnoteRef/>
      </w:r>
      <w:r>
        <w:rPr>
          <w:sz w:val="16"/>
          <w:szCs w:val="16"/>
        </w:rPr>
        <w:t xml:space="preserve"> </w:t>
      </w:r>
      <w:r w:rsidRPr="00245892">
        <w:rPr>
          <w:sz w:val="16"/>
          <w:szCs w:val="16"/>
        </w:rPr>
        <w:t xml:space="preserve">Source of numerator: </w:t>
      </w:r>
      <w:hyperlink r:id="rId44" w:history="1">
        <w:r w:rsidRPr="00245892">
          <w:rPr>
            <w:rStyle w:val="Hyperlink"/>
            <w:sz w:val="16"/>
            <w:szCs w:val="16"/>
          </w:rPr>
          <w:t>http://www.stat.gov.mk/Publikacii/2.4.18.14.pdf</w:t>
        </w:r>
      </w:hyperlink>
      <w:r w:rsidRPr="00245892">
        <w:rPr>
          <w:sz w:val="16"/>
          <w:szCs w:val="16"/>
        </w:rPr>
        <w:t xml:space="preserve"> (Table T 12 Total R&amp;D)</w:t>
      </w:r>
    </w:p>
    <w:p w14:paraId="74158F8E" w14:textId="77777777" w:rsidR="00F917E2" w:rsidRPr="00245892" w:rsidRDefault="00F917E2" w:rsidP="00467F6C">
      <w:pPr>
        <w:pStyle w:val="FootnoteText"/>
        <w:ind w:left="-84" w:hanging="200"/>
        <w:rPr>
          <w:sz w:val="16"/>
          <w:szCs w:val="16"/>
          <w:lang w:val="hu-HU"/>
        </w:rPr>
      </w:pPr>
      <w:r>
        <w:rPr>
          <w:sz w:val="16"/>
          <w:szCs w:val="16"/>
        </w:rPr>
        <w:t xml:space="preserve">     </w:t>
      </w:r>
      <w:r w:rsidRPr="00245892">
        <w:rPr>
          <w:sz w:val="16"/>
          <w:szCs w:val="16"/>
        </w:rPr>
        <w:t>Source of denominator:</w:t>
      </w:r>
      <w:r>
        <w:rPr>
          <w:sz w:val="16"/>
          <w:szCs w:val="16"/>
        </w:rPr>
        <w:t xml:space="preserve"> </w:t>
      </w:r>
      <w:hyperlink r:id="rId45" w:history="1">
        <w:r w:rsidRPr="000E3E86">
          <w:rPr>
            <w:rStyle w:val="Hyperlink"/>
            <w:sz w:val="16"/>
            <w:szCs w:val="16"/>
          </w:rPr>
          <w:t>http://makstat.stat.gov.mk/PXWeb/pxweb/en/MakStat/MakStat__Naselenie__ProcenkiNaselenie/115_Popis_RM_1Star_Dec_eng.px/?rxid=46ee0f64-2992-4b45-a2d9-cb4e5f7ec5ef</w:t>
        </w:r>
      </w:hyperlink>
      <w:r w:rsidRPr="00245892">
        <w:rPr>
          <w:sz w:val="16"/>
          <w:szCs w:val="16"/>
        </w:rPr>
        <w:t xml:space="preserve"> </w:t>
      </w:r>
      <w:r w:rsidRPr="00245892" w:rsidDel="009B31FF">
        <w:rPr>
          <w:sz w:val="16"/>
          <w:szCs w:val="16"/>
        </w:rPr>
        <w:t xml:space="preserve"> </w:t>
      </w:r>
      <w:r w:rsidRPr="00245892">
        <w:rPr>
          <w:sz w:val="16"/>
          <w:szCs w:val="16"/>
        </w:rPr>
        <w:t>(Select: Column 1: age; Column 2: relevant years; Column 3: total)</w:t>
      </w:r>
    </w:p>
  </w:footnote>
  <w:footnote w:id="67">
    <w:p w14:paraId="7A3130E5" w14:textId="77777777" w:rsidR="00F917E2" w:rsidRPr="00245892" w:rsidRDefault="00F917E2" w:rsidP="00467F6C">
      <w:pPr>
        <w:pStyle w:val="FootnoteText"/>
        <w:ind w:left="-28" w:hanging="256"/>
        <w:rPr>
          <w:sz w:val="16"/>
          <w:szCs w:val="16"/>
        </w:rPr>
      </w:pPr>
      <w:r>
        <w:rPr>
          <w:sz w:val="16"/>
          <w:szCs w:val="16"/>
        </w:rPr>
        <w:t xml:space="preserve"> </w:t>
      </w:r>
      <w:r w:rsidRPr="00245892">
        <w:rPr>
          <w:rStyle w:val="FootnoteReference"/>
          <w:sz w:val="16"/>
          <w:szCs w:val="16"/>
        </w:rPr>
        <w:footnoteRef/>
      </w:r>
      <w:r w:rsidRPr="00245892">
        <w:rPr>
          <w:sz w:val="16"/>
          <w:szCs w:val="16"/>
        </w:rPr>
        <w:t xml:space="preserve"> Source: SSO additional calculation.</w:t>
      </w:r>
    </w:p>
  </w:footnote>
  <w:footnote w:id="68">
    <w:p w14:paraId="4C2DBA33" w14:textId="77777777" w:rsidR="00F917E2" w:rsidRPr="00245892" w:rsidRDefault="00F917E2" w:rsidP="00467F6C">
      <w:pPr>
        <w:pStyle w:val="FootnoteText"/>
        <w:ind w:hanging="144"/>
        <w:rPr>
          <w:sz w:val="16"/>
          <w:szCs w:val="16"/>
          <w:lang w:val="hu-HU"/>
        </w:rPr>
      </w:pPr>
      <w:r w:rsidRPr="00245892">
        <w:rPr>
          <w:rStyle w:val="FootnoteReference"/>
          <w:sz w:val="16"/>
          <w:szCs w:val="16"/>
        </w:rPr>
        <w:footnoteRef/>
      </w:r>
      <w:r w:rsidRPr="00245892">
        <w:rPr>
          <w:sz w:val="16"/>
          <w:szCs w:val="16"/>
          <w:lang w:val="fr-BE"/>
        </w:rPr>
        <w:t xml:space="preserve"> Source: </w:t>
      </w:r>
      <w:hyperlink r:id="rId46" w:history="1">
        <w:r w:rsidRPr="00245892">
          <w:rPr>
            <w:rStyle w:val="Hyperlink"/>
            <w:sz w:val="16"/>
            <w:szCs w:val="16"/>
            <w:lang w:val="fr-BE"/>
          </w:rPr>
          <w:t>https://ec.europa.eu/growth/industry/innovation/facts-figures/scoreboards_en</w:t>
        </w:r>
      </w:hyperlink>
      <w:r w:rsidRPr="00245892">
        <w:rPr>
          <w:sz w:val="16"/>
          <w:szCs w:val="16"/>
          <w:lang w:val="fr-BE"/>
        </w:rPr>
        <w:t xml:space="preserve"> </w:t>
      </w:r>
    </w:p>
  </w:footnote>
  <w:footnote w:id="69">
    <w:p w14:paraId="114D1DDB" w14:textId="77777777" w:rsidR="00F917E2" w:rsidRPr="00245892" w:rsidRDefault="00F917E2" w:rsidP="00467F6C">
      <w:pPr>
        <w:pStyle w:val="FootnoteText"/>
        <w:ind w:left="72" w:hanging="216"/>
        <w:rPr>
          <w:sz w:val="16"/>
          <w:szCs w:val="16"/>
          <w:lang w:val="hu-HU"/>
        </w:rPr>
      </w:pPr>
      <w:r w:rsidRPr="00245892">
        <w:rPr>
          <w:rStyle w:val="FootnoteReference"/>
          <w:sz w:val="16"/>
          <w:szCs w:val="16"/>
        </w:rPr>
        <w:footnoteRef/>
      </w:r>
      <w:r w:rsidRPr="00245892">
        <w:rPr>
          <w:sz w:val="16"/>
          <w:szCs w:val="16"/>
        </w:rPr>
        <w:t xml:space="preserve"> Source: </w:t>
      </w:r>
      <w:hyperlink r:id="rId47" w:history="1">
        <w:r w:rsidRPr="00245892">
          <w:rPr>
            <w:rStyle w:val="Hyperlink"/>
            <w:sz w:val="16"/>
            <w:szCs w:val="16"/>
          </w:rPr>
          <w:t>http://www.stat.gov.mk/Publikacii/2.4.18.14.pdf</w:t>
        </w:r>
      </w:hyperlink>
      <w:r w:rsidRPr="00245892">
        <w:rPr>
          <w:sz w:val="16"/>
          <w:szCs w:val="16"/>
        </w:rPr>
        <w:t xml:space="preserve">   Т-01: Persons in paid employment in R&amp;D by type of employment and sector of </w:t>
      </w:r>
      <w:r>
        <w:rPr>
          <w:sz w:val="16"/>
          <w:szCs w:val="16"/>
        </w:rPr>
        <w:t xml:space="preserve"> </w:t>
      </w:r>
      <w:r w:rsidRPr="00245892">
        <w:rPr>
          <w:sz w:val="16"/>
          <w:szCs w:val="16"/>
        </w:rPr>
        <w:t xml:space="preserve">performance, 2017. Data related to the number of employees in the Business sector (sum of persons in paid employment and external </w:t>
      </w:r>
      <w:r>
        <w:rPr>
          <w:sz w:val="16"/>
          <w:szCs w:val="16"/>
        </w:rPr>
        <w:t xml:space="preserve"> </w:t>
      </w:r>
      <w:r w:rsidRPr="00245892">
        <w:rPr>
          <w:sz w:val="16"/>
          <w:szCs w:val="16"/>
        </w:rPr>
        <w:t>collaborators).</w:t>
      </w:r>
    </w:p>
  </w:footnote>
  <w:footnote w:id="70">
    <w:p w14:paraId="54858216" w14:textId="77777777" w:rsidR="00F917E2" w:rsidRPr="00245892" w:rsidRDefault="00F917E2" w:rsidP="00ED4C2A">
      <w:pPr>
        <w:pStyle w:val="FootnoteText"/>
        <w:ind w:hanging="144"/>
        <w:rPr>
          <w:sz w:val="16"/>
          <w:szCs w:val="16"/>
          <w:lang w:val="hu-HU"/>
        </w:rPr>
      </w:pPr>
      <w:r w:rsidRPr="00245892">
        <w:rPr>
          <w:rStyle w:val="FootnoteReference"/>
          <w:sz w:val="16"/>
          <w:szCs w:val="16"/>
        </w:rPr>
        <w:footnoteRef/>
      </w:r>
      <w:r w:rsidRPr="00245892">
        <w:rPr>
          <w:sz w:val="16"/>
          <w:szCs w:val="16"/>
          <w:lang w:val="fr-BE"/>
        </w:rPr>
        <w:t xml:space="preserve"> Source: </w:t>
      </w:r>
      <w:hyperlink r:id="rId48" w:history="1">
        <w:r w:rsidRPr="00245892">
          <w:rPr>
            <w:rStyle w:val="Hyperlink"/>
            <w:sz w:val="16"/>
            <w:szCs w:val="16"/>
            <w:lang w:val="fr-BE"/>
          </w:rPr>
          <w:t>https://appsso.eurostat.ec.europa.eu/nui/submitViewTableAction.do</w:t>
        </w:r>
      </w:hyperlink>
    </w:p>
  </w:footnote>
  <w:footnote w:id="71">
    <w:p w14:paraId="38FCE0BF" w14:textId="77777777" w:rsidR="00F917E2" w:rsidRPr="00245892" w:rsidRDefault="00F917E2" w:rsidP="00ED4C2A">
      <w:pPr>
        <w:pStyle w:val="FootnoteText"/>
        <w:ind w:hanging="284"/>
        <w:rPr>
          <w:sz w:val="16"/>
          <w:szCs w:val="16"/>
        </w:rPr>
      </w:pPr>
      <w:r w:rsidRPr="00245892">
        <w:rPr>
          <w:rStyle w:val="FootnoteReference"/>
          <w:sz w:val="16"/>
          <w:szCs w:val="16"/>
        </w:rPr>
        <w:footnoteRef/>
      </w:r>
      <w:r w:rsidRPr="00245892">
        <w:rPr>
          <w:sz w:val="16"/>
          <w:szCs w:val="16"/>
        </w:rPr>
        <w:t xml:space="preserve"> Source of numerator: </w:t>
      </w:r>
      <w:hyperlink r:id="rId49" w:history="1">
        <w:r w:rsidRPr="00245892">
          <w:rPr>
            <w:rStyle w:val="Hyperlink"/>
            <w:sz w:val="16"/>
            <w:szCs w:val="16"/>
          </w:rPr>
          <w:t>http://www.ippo.gov.mk/docs/xFiles/articles/Godisen%20izvestaj%202017/Godisen%20izvestaj%202017.pdf</w:t>
        </w:r>
      </w:hyperlink>
      <w:r w:rsidRPr="00245892">
        <w:rPr>
          <w:sz w:val="16"/>
          <w:szCs w:val="16"/>
        </w:rPr>
        <w:t xml:space="preserve"> </w:t>
      </w:r>
    </w:p>
    <w:p w14:paraId="5846D939" w14:textId="77777777" w:rsidR="00F917E2" w:rsidRPr="00245892" w:rsidRDefault="00F917E2" w:rsidP="00ED4C2A">
      <w:pPr>
        <w:pStyle w:val="FootnoteText"/>
        <w:ind w:left="-56" w:hanging="242"/>
        <w:rPr>
          <w:sz w:val="16"/>
          <w:szCs w:val="16"/>
          <w:lang w:val="hu-HU"/>
        </w:rPr>
      </w:pPr>
      <w:r>
        <w:rPr>
          <w:sz w:val="16"/>
          <w:szCs w:val="16"/>
        </w:rPr>
        <w:t xml:space="preserve">      </w:t>
      </w:r>
      <w:r w:rsidRPr="00245892">
        <w:rPr>
          <w:sz w:val="16"/>
          <w:szCs w:val="16"/>
        </w:rPr>
        <w:t xml:space="preserve">Source of denominator: </w:t>
      </w:r>
      <w:hyperlink r:id="rId50" w:history="1">
        <w:r w:rsidRPr="00245892">
          <w:rPr>
            <w:rStyle w:val="Hyperlink"/>
            <w:sz w:val="16"/>
            <w:szCs w:val="16"/>
          </w:rPr>
          <w:t>http://makstat.stat.gov.mk/PXWeb/pxweb/en/MakStat/MakStat__Naselenie__ProcenkiNaselenie/115_Popis_RM_1Star_Dec_eng.px/?rxid=46ee0f64-2992-4b45-a2d9-cb4e5f7ec5ef</w:t>
        </w:r>
      </w:hyperlink>
      <w:r w:rsidRPr="00245892">
        <w:rPr>
          <w:sz w:val="16"/>
          <w:szCs w:val="16"/>
        </w:rPr>
        <w:t xml:space="preserve">  (Select: Column 1:  age, Column 2: relevant years; Column 3: total)</w:t>
      </w:r>
    </w:p>
  </w:footnote>
  <w:footnote w:id="72">
    <w:p w14:paraId="310857BE" w14:textId="77777777" w:rsidR="00F917E2" w:rsidRPr="00245892" w:rsidRDefault="00F917E2" w:rsidP="00ED4C2A">
      <w:pPr>
        <w:pStyle w:val="FootnoteText"/>
        <w:ind w:left="72" w:hanging="216"/>
        <w:rPr>
          <w:sz w:val="16"/>
          <w:szCs w:val="16"/>
          <w:lang w:val="hu-HU"/>
        </w:rPr>
      </w:pPr>
      <w:r w:rsidRPr="00245892">
        <w:rPr>
          <w:rStyle w:val="FootnoteReference"/>
          <w:sz w:val="16"/>
          <w:szCs w:val="16"/>
        </w:rPr>
        <w:footnoteRef/>
      </w:r>
      <w:r w:rsidRPr="00245892">
        <w:rPr>
          <w:sz w:val="16"/>
          <w:szCs w:val="16"/>
        </w:rPr>
        <w:t xml:space="preserve"> Source: </w:t>
      </w:r>
      <w:hyperlink r:id="rId51" w:history="1">
        <w:r w:rsidRPr="00245892">
          <w:rPr>
            <w:rStyle w:val="Hyperlink"/>
            <w:sz w:val="16"/>
            <w:szCs w:val="16"/>
          </w:rPr>
          <w:t>http://www.stat.gov.mk/Publikacii/2.4.18.14.pdf</w:t>
        </w:r>
      </w:hyperlink>
      <w:r w:rsidRPr="00245892">
        <w:rPr>
          <w:sz w:val="16"/>
          <w:szCs w:val="16"/>
        </w:rPr>
        <w:t xml:space="preserve">   Т-01: Persons in paid employment in R&amp;D by type of employment and sector of </w:t>
      </w:r>
      <w:r>
        <w:rPr>
          <w:sz w:val="16"/>
          <w:szCs w:val="16"/>
        </w:rPr>
        <w:t xml:space="preserve"> </w:t>
      </w:r>
      <w:r w:rsidRPr="00245892">
        <w:rPr>
          <w:sz w:val="16"/>
          <w:szCs w:val="16"/>
        </w:rPr>
        <w:t xml:space="preserve">performance, 2017. Data related to the number of employees in the Business sector (sum of persons in paid employment and external </w:t>
      </w:r>
      <w:r>
        <w:rPr>
          <w:sz w:val="16"/>
          <w:szCs w:val="16"/>
        </w:rPr>
        <w:t xml:space="preserve"> </w:t>
      </w:r>
      <w:r w:rsidRPr="00245892">
        <w:rPr>
          <w:sz w:val="16"/>
          <w:szCs w:val="16"/>
        </w:rPr>
        <w:t>collaborators).</w:t>
      </w:r>
    </w:p>
  </w:footnote>
  <w:footnote w:id="73">
    <w:p w14:paraId="281AED6A" w14:textId="77777777" w:rsidR="00F917E2" w:rsidRPr="00245892" w:rsidRDefault="00F917E2" w:rsidP="00ED4C2A">
      <w:pPr>
        <w:pStyle w:val="FootnoteText"/>
        <w:ind w:hanging="144"/>
        <w:rPr>
          <w:sz w:val="16"/>
          <w:szCs w:val="16"/>
          <w:lang w:val="hu-HU"/>
        </w:rPr>
      </w:pPr>
      <w:r w:rsidRPr="00245892">
        <w:rPr>
          <w:rStyle w:val="FootnoteReference"/>
          <w:sz w:val="16"/>
          <w:szCs w:val="16"/>
        </w:rPr>
        <w:footnoteRef/>
      </w:r>
      <w:r w:rsidRPr="00245892">
        <w:rPr>
          <w:sz w:val="16"/>
          <w:szCs w:val="16"/>
          <w:lang w:val="fr-BE"/>
        </w:rPr>
        <w:t xml:space="preserve"> Source: </w:t>
      </w:r>
      <w:hyperlink r:id="rId52" w:history="1">
        <w:r w:rsidRPr="00245892">
          <w:rPr>
            <w:rStyle w:val="Hyperlink"/>
            <w:sz w:val="16"/>
            <w:szCs w:val="16"/>
            <w:lang w:val="fr-BE"/>
          </w:rPr>
          <w:t>https://appsso.eurostat.ec.europa.eu/nui/submitViewTableAction.do</w:t>
        </w:r>
      </w:hyperlink>
    </w:p>
  </w:footnote>
  <w:footnote w:id="74">
    <w:p w14:paraId="76E2111D" w14:textId="77777777" w:rsidR="00F917E2" w:rsidRDefault="00F917E2" w:rsidP="00ED4C2A">
      <w:pPr>
        <w:pStyle w:val="CommentText"/>
        <w:spacing w:after="0"/>
        <w:ind w:firstLine="14"/>
        <w:rPr>
          <w:sz w:val="16"/>
          <w:szCs w:val="16"/>
          <w:lang w:val="en-US"/>
        </w:rPr>
      </w:pPr>
      <w:r w:rsidRPr="00245892">
        <w:rPr>
          <w:rStyle w:val="FootnoteReference"/>
          <w:sz w:val="16"/>
          <w:szCs w:val="16"/>
        </w:rPr>
        <w:footnoteRef/>
      </w:r>
      <w:r w:rsidRPr="00245892">
        <w:rPr>
          <w:sz w:val="16"/>
          <w:szCs w:val="16"/>
        </w:rPr>
        <w:t xml:space="preserve"> Source: </w:t>
      </w:r>
      <w:r w:rsidRPr="00245892">
        <w:rPr>
          <w:sz w:val="16"/>
          <w:szCs w:val="16"/>
          <w:lang w:val="en-US"/>
        </w:rPr>
        <w:t xml:space="preserve">Trade Data is according WTO classification of Agricultural products ANNEX I – Agreement on Agriculture + fish and fish </w:t>
      </w:r>
      <w:r>
        <w:rPr>
          <w:sz w:val="16"/>
          <w:szCs w:val="16"/>
          <w:lang w:val="en-US"/>
        </w:rPr>
        <w:t xml:space="preserve">  </w:t>
      </w:r>
    </w:p>
    <w:p w14:paraId="59B78B5B" w14:textId="77777777" w:rsidR="00F917E2" w:rsidRPr="00245892" w:rsidRDefault="00F917E2" w:rsidP="00ED4C2A">
      <w:pPr>
        <w:pStyle w:val="CommentText"/>
        <w:spacing w:after="0"/>
        <w:ind w:firstLine="14"/>
        <w:rPr>
          <w:sz w:val="16"/>
          <w:szCs w:val="16"/>
          <w:lang w:val="en-US"/>
        </w:rPr>
      </w:pPr>
      <w:r>
        <w:rPr>
          <w:sz w:val="16"/>
          <w:szCs w:val="16"/>
          <w:lang w:val="en-US"/>
        </w:rPr>
        <w:t xml:space="preserve">     </w:t>
      </w:r>
      <w:r w:rsidRPr="00245892">
        <w:rPr>
          <w:sz w:val="16"/>
          <w:szCs w:val="16"/>
          <w:lang w:val="en-US"/>
        </w:rPr>
        <w:t>products – Calculation of the MAFWE, Tab 16 Uvoz, t24_u</w:t>
      </w:r>
    </w:p>
  </w:footnote>
  <w:footnote w:id="75">
    <w:p w14:paraId="716A0BA1" w14:textId="77777777" w:rsidR="00F917E2" w:rsidRPr="00245892" w:rsidRDefault="00F917E2" w:rsidP="00ED4C2A">
      <w:pPr>
        <w:pStyle w:val="FootnoteText"/>
        <w:ind w:firstLine="14"/>
        <w:rPr>
          <w:sz w:val="16"/>
          <w:szCs w:val="16"/>
        </w:rPr>
      </w:pPr>
      <w:r w:rsidRPr="00245892">
        <w:rPr>
          <w:rStyle w:val="FootnoteReference"/>
          <w:sz w:val="16"/>
          <w:szCs w:val="16"/>
        </w:rPr>
        <w:footnoteRef/>
      </w:r>
      <w:r w:rsidRPr="00245892">
        <w:rPr>
          <w:sz w:val="16"/>
          <w:szCs w:val="16"/>
        </w:rPr>
        <w:t xml:space="preserve"> Trade Data is according WTO classification of Agricultural products ANNEX I – Agreement on Agriculture + fish and fish products</w:t>
      </w:r>
    </w:p>
  </w:footnote>
  <w:footnote w:id="76">
    <w:p w14:paraId="08E04346" w14:textId="77777777" w:rsidR="00F917E2" w:rsidRDefault="00F917E2" w:rsidP="00ED4C2A">
      <w:pPr>
        <w:pStyle w:val="FootnoteText"/>
        <w:ind w:hanging="144"/>
        <w:rPr>
          <w:sz w:val="16"/>
          <w:szCs w:val="16"/>
          <w:lang w:val="fr-BE"/>
        </w:rPr>
      </w:pPr>
      <w:r>
        <w:rPr>
          <w:rStyle w:val="FootnoteReference"/>
          <w:sz w:val="16"/>
          <w:szCs w:val="16"/>
        </w:rPr>
        <w:footnoteRef/>
      </w:r>
      <w:r>
        <w:rPr>
          <w:sz w:val="16"/>
          <w:szCs w:val="16"/>
          <w:lang w:val="fr-BE"/>
        </w:rPr>
        <w:t xml:space="preserve"> Source: </w:t>
      </w:r>
      <w:r>
        <w:rPr>
          <w:rStyle w:val="Hyperlink"/>
          <w:sz w:val="16"/>
          <w:szCs w:val="16"/>
          <w:lang w:val="fr-BE"/>
        </w:rPr>
        <w:t xml:space="preserve">https://ec.europa.eu/eurostat/web/products-eurostat-news/-/DDN-20190517-1 </w:t>
      </w:r>
    </w:p>
  </w:footnote>
  <w:footnote w:id="77">
    <w:p w14:paraId="3B55846D" w14:textId="77777777" w:rsidR="00F917E2" w:rsidRPr="00245892" w:rsidRDefault="00F917E2" w:rsidP="00ED4C2A">
      <w:pPr>
        <w:pStyle w:val="FootnoteText"/>
        <w:ind w:left="-28" w:hanging="256"/>
        <w:rPr>
          <w:sz w:val="16"/>
          <w:szCs w:val="16"/>
        </w:rPr>
      </w:pPr>
      <w:r>
        <w:rPr>
          <w:sz w:val="16"/>
          <w:szCs w:val="16"/>
        </w:rPr>
        <w:t xml:space="preserve"> </w:t>
      </w:r>
      <w:r w:rsidRPr="00245892">
        <w:rPr>
          <w:rStyle w:val="FootnoteReference"/>
          <w:sz w:val="16"/>
          <w:szCs w:val="16"/>
        </w:rPr>
        <w:footnoteRef/>
      </w:r>
      <w:r w:rsidRPr="00245892">
        <w:rPr>
          <w:sz w:val="16"/>
          <w:szCs w:val="16"/>
        </w:rPr>
        <w:t xml:space="preserve"> Source: </w:t>
      </w:r>
      <w:hyperlink r:id="rId53" w:history="1">
        <w:r w:rsidRPr="00245892">
          <w:rPr>
            <w:rStyle w:val="Hyperlink"/>
            <w:sz w:val="16"/>
            <w:szCs w:val="16"/>
          </w:rPr>
          <w:t>http://www.stat.gov.mk/pdf/2018/8.1.18.31.pdf</w:t>
        </w:r>
      </w:hyperlink>
      <w:r w:rsidRPr="00245892">
        <w:rPr>
          <w:sz w:val="16"/>
          <w:szCs w:val="16"/>
        </w:rPr>
        <w:t xml:space="preserve"> (T.3.)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6B308" w14:textId="39F248DE" w:rsidR="00F917E2" w:rsidRDefault="00F917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68CE2" w14:textId="1EE23FBF" w:rsidR="00F917E2" w:rsidRDefault="00F917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F206" w14:textId="75863D80" w:rsidR="00F917E2" w:rsidRDefault="00F917E2" w:rsidP="00B328C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00C5C56"/>
    <w:lvl w:ilvl="0">
      <w:start w:val="1"/>
      <w:numFmt w:val="decimal"/>
      <w:pStyle w:val="ListNumber"/>
      <w:lvlText w:val="%1."/>
      <w:lvlJc w:val="left"/>
      <w:pPr>
        <w:tabs>
          <w:tab w:val="num" w:pos="360"/>
        </w:tabs>
        <w:ind w:left="360" w:hanging="360"/>
      </w:pPr>
    </w:lvl>
  </w:abstractNum>
  <w:abstractNum w:abstractNumId="1" w15:restartNumberingAfterBreak="0">
    <w:nsid w:val="00915C04"/>
    <w:multiLevelType w:val="hybridMultilevel"/>
    <w:tmpl w:val="5064A1DC"/>
    <w:lvl w:ilvl="0" w:tplc="F9887AE4">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24B175F"/>
    <w:multiLevelType w:val="hybridMultilevel"/>
    <w:tmpl w:val="984AD072"/>
    <w:lvl w:ilvl="0" w:tplc="0424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03C98"/>
    <w:multiLevelType w:val="hybridMultilevel"/>
    <w:tmpl w:val="8390C9E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B65B95"/>
    <w:multiLevelType w:val="hybridMultilevel"/>
    <w:tmpl w:val="5C14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92DD1"/>
    <w:multiLevelType w:val="hybridMultilevel"/>
    <w:tmpl w:val="F1E68B72"/>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 w15:restartNumberingAfterBreak="0">
    <w:nsid w:val="0BBA0D17"/>
    <w:multiLevelType w:val="hybridMultilevel"/>
    <w:tmpl w:val="0BFABE0C"/>
    <w:lvl w:ilvl="0" w:tplc="04090001">
      <w:start w:val="1"/>
      <w:numFmt w:val="bullet"/>
      <w:lvlText w:val=""/>
      <w:lvlJc w:val="left"/>
      <w:pPr>
        <w:ind w:left="720" w:hanging="360"/>
      </w:pPr>
      <w:rPr>
        <w:rFonts w:ascii="Symbol" w:hAnsi="Symbol" w:hint="default"/>
      </w:rPr>
    </w:lvl>
    <w:lvl w:ilvl="1" w:tplc="7AFA704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D8172B"/>
    <w:multiLevelType w:val="hybridMultilevel"/>
    <w:tmpl w:val="06FAE0D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DC74905"/>
    <w:multiLevelType w:val="hybridMultilevel"/>
    <w:tmpl w:val="6DA4A5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E6202DC"/>
    <w:multiLevelType w:val="hybridMultilevel"/>
    <w:tmpl w:val="C2889456"/>
    <w:lvl w:ilvl="0" w:tplc="0809000F">
      <w:start w:val="1"/>
      <w:numFmt w:val="decimal"/>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0" w15:restartNumberingAfterBreak="0">
    <w:nsid w:val="10013A5C"/>
    <w:multiLevelType w:val="hybridMultilevel"/>
    <w:tmpl w:val="29A04FAA"/>
    <w:lvl w:ilvl="0" w:tplc="08090001">
      <w:start w:val="1"/>
      <w:numFmt w:val="bullet"/>
      <w:lvlText w:val=""/>
      <w:lvlJc w:val="left"/>
      <w:pPr>
        <w:ind w:left="1780" w:hanging="360"/>
      </w:pPr>
      <w:rPr>
        <w:rFonts w:ascii="Symbol" w:hAnsi="Symbol"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11" w15:restartNumberingAfterBreak="0">
    <w:nsid w:val="110B12A2"/>
    <w:multiLevelType w:val="hybridMultilevel"/>
    <w:tmpl w:val="2E14FE88"/>
    <w:styleLink w:val="ImportedStyle17"/>
    <w:lvl w:ilvl="0" w:tplc="6E88B2A2">
      <w:start w:val="1"/>
      <w:numFmt w:val="bullet"/>
      <w:lvlText w:val="·"/>
      <w:lvlJc w:val="left"/>
      <w:pPr>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0A8870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2648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7BE2920">
      <w:start w:val="1"/>
      <w:numFmt w:val="bullet"/>
      <w:lvlText w:val="·"/>
      <w:lvlJc w:val="left"/>
      <w:pPr>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63A27C4">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1EC9B7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E2E56">
      <w:start w:val="1"/>
      <w:numFmt w:val="bullet"/>
      <w:lvlText w:val="·"/>
      <w:lvlJc w:val="left"/>
      <w:pPr>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AE713C">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49CB88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 w15:restartNumberingAfterBreak="0">
    <w:nsid w:val="133F0C19"/>
    <w:multiLevelType w:val="multilevel"/>
    <w:tmpl w:val="50342DE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8D97D31"/>
    <w:multiLevelType w:val="multilevel"/>
    <w:tmpl w:val="42A88D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99D59B0"/>
    <w:multiLevelType w:val="hybridMultilevel"/>
    <w:tmpl w:val="76E007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0D0B7B"/>
    <w:multiLevelType w:val="hybridMultilevel"/>
    <w:tmpl w:val="2930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1E1CC3"/>
    <w:multiLevelType w:val="hybridMultilevel"/>
    <w:tmpl w:val="46BC0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A4E63FD"/>
    <w:multiLevelType w:val="hybridMultilevel"/>
    <w:tmpl w:val="416C19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C3002A6"/>
    <w:multiLevelType w:val="hybridMultilevel"/>
    <w:tmpl w:val="9486470C"/>
    <w:styleLink w:val="ImportedStyle230"/>
    <w:lvl w:ilvl="0" w:tplc="E604DCAA">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7E01A56">
      <w:start w:val="1"/>
      <w:numFmt w:val="decimal"/>
      <w:lvlText w:val="%2)"/>
      <w:lvlJc w:val="left"/>
      <w:pPr>
        <w:ind w:left="1440" w:hanging="331"/>
      </w:pPr>
      <w:rPr>
        <w:rFonts w:hAnsi="Arial Unicode MS"/>
        <w:b/>
        <w:bCs/>
        <w:caps w:val="0"/>
        <w:smallCaps w:val="0"/>
        <w:strike w:val="0"/>
        <w:dstrike w:val="0"/>
        <w:spacing w:val="0"/>
        <w:w w:val="100"/>
        <w:kern w:val="0"/>
        <w:position w:val="0"/>
        <w:highlight w:val="none"/>
        <w:vertAlign w:val="baseline"/>
      </w:rPr>
    </w:lvl>
    <w:lvl w:ilvl="2" w:tplc="D2905FCA">
      <w:start w:val="1"/>
      <w:numFmt w:val="lowerRoman"/>
      <w:lvlText w:val="%3."/>
      <w:lvlJc w:val="left"/>
      <w:pPr>
        <w:ind w:left="2160" w:hanging="302"/>
      </w:pPr>
      <w:rPr>
        <w:rFonts w:hAnsi="Arial Unicode MS"/>
        <w:b/>
        <w:bCs/>
        <w:caps w:val="0"/>
        <w:smallCaps w:val="0"/>
        <w:strike w:val="0"/>
        <w:dstrike w:val="0"/>
        <w:spacing w:val="0"/>
        <w:w w:val="100"/>
        <w:kern w:val="0"/>
        <w:position w:val="0"/>
        <w:highlight w:val="none"/>
        <w:vertAlign w:val="baseline"/>
      </w:rPr>
    </w:lvl>
    <w:lvl w:ilvl="3" w:tplc="6780FD72">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8B025096">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E4D8B83E">
      <w:start w:val="1"/>
      <w:numFmt w:val="lowerRoman"/>
      <w:lvlText w:val="%6."/>
      <w:lvlJc w:val="left"/>
      <w:pPr>
        <w:ind w:left="4320" w:hanging="302"/>
      </w:pPr>
      <w:rPr>
        <w:rFonts w:hAnsi="Arial Unicode MS"/>
        <w:b/>
        <w:bCs/>
        <w:caps w:val="0"/>
        <w:smallCaps w:val="0"/>
        <w:strike w:val="0"/>
        <w:dstrike w:val="0"/>
        <w:spacing w:val="0"/>
        <w:w w:val="100"/>
        <w:kern w:val="0"/>
        <w:position w:val="0"/>
        <w:highlight w:val="none"/>
        <w:vertAlign w:val="baseline"/>
      </w:rPr>
    </w:lvl>
    <w:lvl w:ilvl="6" w:tplc="981618D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0A2A3E5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C9A8D562">
      <w:start w:val="1"/>
      <w:numFmt w:val="lowerRoman"/>
      <w:lvlText w:val="%9."/>
      <w:lvlJc w:val="left"/>
      <w:pPr>
        <w:ind w:left="6480" w:hanging="302"/>
      </w:pPr>
      <w:rPr>
        <w:rFonts w:hAnsi="Arial Unicode MS"/>
        <w:b/>
        <w:bCs/>
        <w:caps w:val="0"/>
        <w:smallCaps w:val="0"/>
        <w:strike w:val="0"/>
        <w:dstrike w:val="0"/>
        <w:spacing w:val="0"/>
        <w:w w:val="100"/>
        <w:kern w:val="0"/>
        <w:position w:val="0"/>
        <w:highlight w:val="none"/>
        <w:vertAlign w:val="baseline"/>
      </w:rPr>
    </w:lvl>
  </w:abstractNum>
  <w:abstractNum w:abstractNumId="19" w15:restartNumberingAfterBreak="0">
    <w:nsid w:val="1C47006E"/>
    <w:multiLevelType w:val="hybridMultilevel"/>
    <w:tmpl w:val="7AFA5A88"/>
    <w:lvl w:ilvl="0" w:tplc="7D4EBCFA">
      <w:start w:val="5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E6961E9"/>
    <w:multiLevelType w:val="hybridMultilevel"/>
    <w:tmpl w:val="E778A4FA"/>
    <w:lvl w:ilvl="0" w:tplc="D40C65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8E6D64"/>
    <w:multiLevelType w:val="hybridMultilevel"/>
    <w:tmpl w:val="B7E695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6536A81"/>
    <w:multiLevelType w:val="multilevel"/>
    <w:tmpl w:val="44A85058"/>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23" w15:restartNumberingAfterBreak="0">
    <w:nsid w:val="27384D6B"/>
    <w:multiLevelType w:val="hybridMultilevel"/>
    <w:tmpl w:val="7F681AD0"/>
    <w:lvl w:ilvl="0" w:tplc="4476AF66">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7019DD"/>
    <w:multiLevelType w:val="hybridMultilevel"/>
    <w:tmpl w:val="C8C4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81F87"/>
    <w:multiLevelType w:val="hybridMultilevel"/>
    <w:tmpl w:val="5516A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F0A46D8"/>
    <w:multiLevelType w:val="hybridMultilevel"/>
    <w:tmpl w:val="0C2EAE8C"/>
    <w:lvl w:ilvl="0" w:tplc="D7B4A6A0">
      <w:start w:val="1"/>
      <w:numFmt w:val="bullet"/>
      <w:lvlText w:val="•"/>
      <w:lvlJc w:val="left"/>
      <w:pPr>
        <w:ind w:left="567" w:hanging="567"/>
      </w:pPr>
      <w:rPr>
        <w:rFonts w:hAnsi="Arial Unicode MS"/>
        <w:caps w:val="0"/>
        <w:smallCaps w:val="0"/>
        <w:strike w:val="0"/>
        <w:dstrike w:val="0"/>
        <w:color w:val="0075B9"/>
        <w:spacing w:val="0"/>
        <w:w w:val="100"/>
        <w:kern w:val="0"/>
        <w:position w:val="0"/>
        <w:highlight w:val="none"/>
        <w:u w:val="none"/>
        <w:effect w:val="none"/>
        <w:vertAlign w:val="baseline"/>
      </w:rPr>
    </w:lvl>
    <w:lvl w:ilvl="1" w:tplc="DA6CE42C">
      <w:start w:val="1"/>
      <w:numFmt w:val="bullet"/>
      <w:lvlText w:val="•"/>
      <w:lvlJc w:val="left"/>
      <w:pPr>
        <w:ind w:left="1287" w:hanging="567"/>
      </w:pPr>
      <w:rPr>
        <w:rFonts w:hAnsi="Arial Unicode MS"/>
        <w:caps w:val="0"/>
        <w:smallCaps w:val="0"/>
        <w:strike w:val="0"/>
        <w:dstrike w:val="0"/>
        <w:color w:val="0075B9"/>
        <w:spacing w:val="0"/>
        <w:w w:val="100"/>
        <w:kern w:val="0"/>
        <w:position w:val="0"/>
        <w:highlight w:val="none"/>
        <w:u w:val="none"/>
        <w:effect w:val="none"/>
        <w:vertAlign w:val="baseline"/>
      </w:rPr>
    </w:lvl>
    <w:lvl w:ilvl="2" w:tplc="0E88DE36">
      <w:start w:val="1"/>
      <w:numFmt w:val="bullet"/>
      <w:lvlText w:val="•"/>
      <w:lvlJc w:val="left"/>
      <w:pPr>
        <w:ind w:left="2007" w:hanging="567"/>
      </w:pPr>
      <w:rPr>
        <w:rFonts w:hAnsi="Arial Unicode MS"/>
        <w:caps w:val="0"/>
        <w:smallCaps w:val="0"/>
        <w:strike w:val="0"/>
        <w:dstrike w:val="0"/>
        <w:color w:val="0075B9"/>
        <w:spacing w:val="0"/>
        <w:w w:val="100"/>
        <w:kern w:val="0"/>
        <w:position w:val="0"/>
        <w:highlight w:val="none"/>
        <w:u w:val="none"/>
        <w:effect w:val="none"/>
        <w:vertAlign w:val="baseline"/>
      </w:rPr>
    </w:lvl>
    <w:lvl w:ilvl="3" w:tplc="64FCAA7A">
      <w:start w:val="1"/>
      <w:numFmt w:val="bullet"/>
      <w:lvlText w:val="•"/>
      <w:lvlJc w:val="left"/>
      <w:pPr>
        <w:ind w:left="2727" w:hanging="567"/>
      </w:pPr>
      <w:rPr>
        <w:rFonts w:hAnsi="Arial Unicode MS"/>
        <w:caps w:val="0"/>
        <w:smallCaps w:val="0"/>
        <w:strike w:val="0"/>
        <w:dstrike w:val="0"/>
        <w:color w:val="0075B9"/>
        <w:spacing w:val="0"/>
        <w:w w:val="100"/>
        <w:kern w:val="0"/>
        <w:position w:val="0"/>
        <w:highlight w:val="none"/>
        <w:u w:val="none"/>
        <w:effect w:val="none"/>
        <w:vertAlign w:val="baseline"/>
      </w:rPr>
    </w:lvl>
    <w:lvl w:ilvl="4" w:tplc="73D4F648">
      <w:start w:val="1"/>
      <w:numFmt w:val="bullet"/>
      <w:lvlText w:val="•"/>
      <w:lvlJc w:val="left"/>
      <w:pPr>
        <w:ind w:left="3447" w:hanging="567"/>
      </w:pPr>
      <w:rPr>
        <w:rFonts w:hAnsi="Arial Unicode MS"/>
        <w:caps w:val="0"/>
        <w:smallCaps w:val="0"/>
        <w:strike w:val="0"/>
        <w:dstrike w:val="0"/>
        <w:color w:val="0075B9"/>
        <w:spacing w:val="0"/>
        <w:w w:val="100"/>
        <w:kern w:val="0"/>
        <w:position w:val="0"/>
        <w:highlight w:val="none"/>
        <w:u w:val="none"/>
        <w:effect w:val="none"/>
        <w:vertAlign w:val="baseline"/>
      </w:rPr>
    </w:lvl>
    <w:lvl w:ilvl="5" w:tplc="D27C9D82">
      <w:start w:val="1"/>
      <w:numFmt w:val="bullet"/>
      <w:lvlText w:val="•"/>
      <w:lvlJc w:val="left"/>
      <w:pPr>
        <w:ind w:left="4167" w:hanging="567"/>
      </w:pPr>
      <w:rPr>
        <w:rFonts w:hAnsi="Arial Unicode MS"/>
        <w:caps w:val="0"/>
        <w:smallCaps w:val="0"/>
        <w:strike w:val="0"/>
        <w:dstrike w:val="0"/>
        <w:color w:val="0075B9"/>
        <w:spacing w:val="0"/>
        <w:w w:val="100"/>
        <w:kern w:val="0"/>
        <w:position w:val="0"/>
        <w:highlight w:val="none"/>
        <w:u w:val="none"/>
        <w:effect w:val="none"/>
        <w:vertAlign w:val="baseline"/>
      </w:rPr>
    </w:lvl>
    <w:lvl w:ilvl="6" w:tplc="F6C6C4CE">
      <w:start w:val="1"/>
      <w:numFmt w:val="bullet"/>
      <w:lvlText w:val="•"/>
      <w:lvlJc w:val="left"/>
      <w:pPr>
        <w:ind w:left="4887" w:hanging="567"/>
      </w:pPr>
      <w:rPr>
        <w:rFonts w:hAnsi="Arial Unicode MS"/>
        <w:caps w:val="0"/>
        <w:smallCaps w:val="0"/>
        <w:strike w:val="0"/>
        <w:dstrike w:val="0"/>
        <w:color w:val="0075B9"/>
        <w:spacing w:val="0"/>
        <w:w w:val="100"/>
        <w:kern w:val="0"/>
        <w:position w:val="0"/>
        <w:highlight w:val="none"/>
        <w:u w:val="none"/>
        <w:effect w:val="none"/>
        <w:vertAlign w:val="baseline"/>
      </w:rPr>
    </w:lvl>
    <w:lvl w:ilvl="7" w:tplc="A6EE7814">
      <w:start w:val="1"/>
      <w:numFmt w:val="bullet"/>
      <w:lvlText w:val="•"/>
      <w:lvlJc w:val="left"/>
      <w:pPr>
        <w:ind w:left="5607" w:hanging="567"/>
      </w:pPr>
      <w:rPr>
        <w:rFonts w:hAnsi="Arial Unicode MS"/>
        <w:caps w:val="0"/>
        <w:smallCaps w:val="0"/>
        <w:strike w:val="0"/>
        <w:dstrike w:val="0"/>
        <w:color w:val="0075B9"/>
        <w:spacing w:val="0"/>
        <w:w w:val="100"/>
        <w:kern w:val="0"/>
        <w:position w:val="0"/>
        <w:highlight w:val="none"/>
        <w:u w:val="none"/>
        <w:effect w:val="none"/>
        <w:vertAlign w:val="baseline"/>
      </w:rPr>
    </w:lvl>
    <w:lvl w:ilvl="8" w:tplc="07A0E648">
      <w:start w:val="1"/>
      <w:numFmt w:val="bullet"/>
      <w:lvlText w:val="•"/>
      <w:lvlJc w:val="left"/>
      <w:pPr>
        <w:ind w:left="6327" w:hanging="567"/>
      </w:pPr>
      <w:rPr>
        <w:rFonts w:hAnsi="Arial Unicode MS"/>
        <w:caps w:val="0"/>
        <w:smallCaps w:val="0"/>
        <w:strike w:val="0"/>
        <w:dstrike w:val="0"/>
        <w:color w:val="0075B9"/>
        <w:spacing w:val="0"/>
        <w:w w:val="100"/>
        <w:kern w:val="0"/>
        <w:position w:val="0"/>
        <w:highlight w:val="none"/>
        <w:u w:val="none"/>
        <w:effect w:val="none"/>
        <w:vertAlign w:val="baseline"/>
      </w:rPr>
    </w:lvl>
  </w:abstractNum>
  <w:abstractNum w:abstractNumId="27" w15:restartNumberingAfterBreak="0">
    <w:nsid w:val="303F1AC6"/>
    <w:multiLevelType w:val="hybridMultilevel"/>
    <w:tmpl w:val="C9009234"/>
    <w:lvl w:ilvl="0" w:tplc="BA72290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902359"/>
    <w:multiLevelType w:val="hybridMultilevel"/>
    <w:tmpl w:val="AE081B66"/>
    <w:lvl w:ilvl="0" w:tplc="B5B2F4D2">
      <w:start w:val="1"/>
      <w:numFmt w:val="decimal"/>
      <w:pStyle w:val="Numberingunderlined"/>
      <w:lvlText w:val="%1."/>
      <w:lvlJc w:val="left"/>
      <w:pPr>
        <w:ind w:left="720" w:hanging="360"/>
      </w:pPr>
      <w:rPr>
        <w:rFonts w:eastAsia="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15:restartNumberingAfterBreak="0">
    <w:nsid w:val="32117363"/>
    <w:multiLevelType w:val="hybridMultilevel"/>
    <w:tmpl w:val="D09452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8D547E"/>
    <w:multiLevelType w:val="multilevel"/>
    <w:tmpl w:val="5EC8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9B5CC1"/>
    <w:multiLevelType w:val="hybridMultilevel"/>
    <w:tmpl w:val="29F0535E"/>
    <w:styleLink w:val="ImportedStyle22"/>
    <w:lvl w:ilvl="0" w:tplc="C0C25B4C">
      <w:start w:val="1"/>
      <w:numFmt w:val="decimal"/>
      <w:lvlText w:val="%1)"/>
      <w:lvlJc w:val="left"/>
      <w:pPr>
        <w:tabs>
          <w:tab w:val="num" w:pos="720"/>
        </w:tabs>
        <w:ind w:left="360" w:firstLine="0"/>
      </w:pPr>
      <w:rPr>
        <w:rFonts w:hAnsi="Arial Unicode MS"/>
        <w:caps w:val="0"/>
        <w:smallCaps w:val="0"/>
        <w:strike w:val="0"/>
        <w:dstrike w:val="0"/>
        <w:spacing w:val="0"/>
        <w:w w:val="100"/>
        <w:kern w:val="0"/>
        <w:position w:val="0"/>
        <w:sz w:val="24"/>
        <w:szCs w:val="24"/>
        <w:highlight w:val="none"/>
        <w:vertAlign w:val="baseline"/>
      </w:rPr>
    </w:lvl>
    <w:lvl w:ilvl="1" w:tplc="D12C23BE">
      <w:start w:val="1"/>
      <w:numFmt w:val="lowerLetter"/>
      <w:lvlText w:val="%2."/>
      <w:lvlJc w:val="left"/>
      <w:pPr>
        <w:tabs>
          <w:tab w:val="num" w:pos="1800"/>
        </w:tabs>
        <w:ind w:left="1440" w:firstLine="0"/>
      </w:pPr>
      <w:rPr>
        <w:rFonts w:hAnsi="Arial Unicode MS"/>
        <w:caps w:val="0"/>
        <w:smallCaps w:val="0"/>
        <w:strike w:val="0"/>
        <w:dstrike w:val="0"/>
        <w:spacing w:val="0"/>
        <w:w w:val="100"/>
        <w:kern w:val="0"/>
        <w:position w:val="0"/>
        <w:highlight w:val="none"/>
        <w:vertAlign w:val="baseline"/>
      </w:rPr>
    </w:lvl>
    <w:lvl w:ilvl="2" w:tplc="88F0C6E0">
      <w:start w:val="1"/>
      <w:numFmt w:val="lowerRoman"/>
      <w:lvlText w:val="%3."/>
      <w:lvlJc w:val="left"/>
      <w:pPr>
        <w:tabs>
          <w:tab w:val="num" w:pos="2520"/>
        </w:tabs>
        <w:ind w:left="2160" w:firstLine="58"/>
      </w:pPr>
      <w:rPr>
        <w:rFonts w:hAnsi="Arial Unicode MS"/>
        <w:caps w:val="0"/>
        <w:smallCaps w:val="0"/>
        <w:strike w:val="0"/>
        <w:dstrike w:val="0"/>
        <w:spacing w:val="0"/>
        <w:w w:val="100"/>
        <w:kern w:val="0"/>
        <w:position w:val="0"/>
        <w:highlight w:val="none"/>
        <w:vertAlign w:val="baseline"/>
      </w:rPr>
    </w:lvl>
    <w:lvl w:ilvl="3" w:tplc="1C10E794">
      <w:start w:val="1"/>
      <w:numFmt w:val="decimal"/>
      <w:lvlText w:val="%4."/>
      <w:lvlJc w:val="left"/>
      <w:pPr>
        <w:tabs>
          <w:tab w:val="num" w:pos="3240"/>
        </w:tabs>
        <w:ind w:left="2880" w:firstLine="0"/>
      </w:pPr>
      <w:rPr>
        <w:rFonts w:hAnsi="Arial Unicode MS"/>
        <w:caps w:val="0"/>
        <w:smallCaps w:val="0"/>
        <w:strike w:val="0"/>
        <w:dstrike w:val="0"/>
        <w:spacing w:val="0"/>
        <w:w w:val="100"/>
        <w:kern w:val="0"/>
        <w:position w:val="0"/>
        <w:highlight w:val="none"/>
        <w:vertAlign w:val="baseline"/>
      </w:rPr>
    </w:lvl>
    <w:lvl w:ilvl="4" w:tplc="C07AA5D6">
      <w:start w:val="1"/>
      <w:numFmt w:val="lowerLetter"/>
      <w:lvlText w:val="%5."/>
      <w:lvlJc w:val="left"/>
      <w:pPr>
        <w:tabs>
          <w:tab w:val="num" w:pos="3960"/>
        </w:tabs>
        <w:ind w:left="3600" w:firstLine="0"/>
      </w:pPr>
      <w:rPr>
        <w:rFonts w:hAnsi="Arial Unicode MS"/>
        <w:caps w:val="0"/>
        <w:smallCaps w:val="0"/>
        <w:strike w:val="0"/>
        <w:dstrike w:val="0"/>
        <w:spacing w:val="0"/>
        <w:w w:val="100"/>
        <w:kern w:val="0"/>
        <w:position w:val="0"/>
        <w:highlight w:val="none"/>
        <w:vertAlign w:val="baseline"/>
      </w:rPr>
    </w:lvl>
    <w:lvl w:ilvl="5" w:tplc="97C854B8">
      <w:start w:val="1"/>
      <w:numFmt w:val="lowerRoman"/>
      <w:lvlText w:val="%6."/>
      <w:lvlJc w:val="left"/>
      <w:pPr>
        <w:tabs>
          <w:tab w:val="num" w:pos="4680"/>
        </w:tabs>
        <w:ind w:left="4320" w:firstLine="58"/>
      </w:pPr>
      <w:rPr>
        <w:rFonts w:hAnsi="Arial Unicode MS"/>
        <w:caps w:val="0"/>
        <w:smallCaps w:val="0"/>
        <w:strike w:val="0"/>
        <w:dstrike w:val="0"/>
        <w:spacing w:val="0"/>
        <w:w w:val="100"/>
        <w:kern w:val="0"/>
        <w:position w:val="0"/>
        <w:highlight w:val="none"/>
        <w:vertAlign w:val="baseline"/>
      </w:rPr>
    </w:lvl>
    <w:lvl w:ilvl="6" w:tplc="86FA8B6E">
      <w:start w:val="1"/>
      <w:numFmt w:val="decimal"/>
      <w:lvlText w:val="%7."/>
      <w:lvlJc w:val="left"/>
      <w:pPr>
        <w:tabs>
          <w:tab w:val="num" w:pos="5400"/>
        </w:tabs>
        <w:ind w:left="5040" w:firstLine="0"/>
      </w:pPr>
      <w:rPr>
        <w:rFonts w:hAnsi="Arial Unicode MS"/>
        <w:caps w:val="0"/>
        <w:smallCaps w:val="0"/>
        <w:strike w:val="0"/>
        <w:dstrike w:val="0"/>
        <w:spacing w:val="0"/>
        <w:w w:val="100"/>
        <w:kern w:val="0"/>
        <w:position w:val="0"/>
        <w:highlight w:val="none"/>
        <w:vertAlign w:val="baseline"/>
      </w:rPr>
    </w:lvl>
    <w:lvl w:ilvl="7" w:tplc="6706BC84">
      <w:start w:val="1"/>
      <w:numFmt w:val="lowerLetter"/>
      <w:lvlText w:val="%8."/>
      <w:lvlJc w:val="left"/>
      <w:pPr>
        <w:tabs>
          <w:tab w:val="num" w:pos="6120"/>
        </w:tabs>
        <w:ind w:left="5760" w:firstLine="0"/>
      </w:pPr>
      <w:rPr>
        <w:rFonts w:hAnsi="Arial Unicode MS"/>
        <w:caps w:val="0"/>
        <w:smallCaps w:val="0"/>
        <w:strike w:val="0"/>
        <w:dstrike w:val="0"/>
        <w:spacing w:val="0"/>
        <w:w w:val="100"/>
        <w:kern w:val="0"/>
        <w:position w:val="0"/>
        <w:highlight w:val="none"/>
        <w:vertAlign w:val="baseline"/>
      </w:rPr>
    </w:lvl>
    <w:lvl w:ilvl="8" w:tplc="C4129DF8">
      <w:start w:val="1"/>
      <w:numFmt w:val="lowerRoman"/>
      <w:lvlText w:val="%9."/>
      <w:lvlJc w:val="left"/>
      <w:pPr>
        <w:tabs>
          <w:tab w:val="num" w:pos="6840"/>
        </w:tabs>
        <w:ind w:left="6480" w:firstLine="58"/>
      </w:pPr>
      <w:rPr>
        <w:rFonts w:hAnsi="Arial Unicode MS"/>
        <w:caps w:val="0"/>
        <w:smallCaps w:val="0"/>
        <w:strike w:val="0"/>
        <w:dstrike w:val="0"/>
        <w:spacing w:val="0"/>
        <w:w w:val="100"/>
        <w:kern w:val="0"/>
        <w:position w:val="0"/>
        <w:highlight w:val="none"/>
        <w:vertAlign w:val="baseline"/>
      </w:rPr>
    </w:lvl>
  </w:abstractNum>
  <w:abstractNum w:abstractNumId="32" w15:restartNumberingAfterBreak="0">
    <w:nsid w:val="369113C7"/>
    <w:multiLevelType w:val="hybridMultilevel"/>
    <w:tmpl w:val="D49A979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7852F18"/>
    <w:multiLevelType w:val="hybridMultilevel"/>
    <w:tmpl w:val="BE323670"/>
    <w:lvl w:ilvl="0" w:tplc="99583392">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1B74A5"/>
    <w:multiLevelType w:val="hybridMultilevel"/>
    <w:tmpl w:val="DBA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F58E7"/>
    <w:multiLevelType w:val="hybridMultilevel"/>
    <w:tmpl w:val="BB16ECBC"/>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E144CFF"/>
    <w:multiLevelType w:val="hybridMultilevel"/>
    <w:tmpl w:val="1BF4CD6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E9B12E7"/>
    <w:multiLevelType w:val="hybridMultilevel"/>
    <w:tmpl w:val="DC3C9C1A"/>
    <w:styleLink w:val="ImportedStyle23"/>
    <w:lvl w:ilvl="0" w:tplc="38AA46C8">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A520E06">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8138A06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975059F4">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3669D40">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85C6328">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7DD85332">
      <w:start w:val="1"/>
      <w:numFmt w:val="bullet"/>
      <w:lvlText w:val="·"/>
      <w:lvlJc w:val="left"/>
      <w:pPr>
        <w:ind w:left="68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AE4CC32">
      <w:start w:val="1"/>
      <w:numFmt w:val="bullet"/>
      <w:lvlText w:val="·"/>
      <w:lvlJc w:val="left"/>
      <w:pPr>
        <w:ind w:left="79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3E8CFFE">
      <w:start w:val="1"/>
      <w:numFmt w:val="bullet"/>
      <w:lvlText w:val="·"/>
      <w:lvlJc w:val="left"/>
      <w:pPr>
        <w:ind w:left="90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8" w15:restartNumberingAfterBreak="0">
    <w:nsid w:val="3EC12873"/>
    <w:multiLevelType w:val="hybridMultilevel"/>
    <w:tmpl w:val="F71805FA"/>
    <w:lvl w:ilvl="0" w:tplc="BB7860DA">
      <w:start w:val="1"/>
      <w:numFmt w:val="bullet"/>
      <w:lvlText w:val="•"/>
      <w:lvlJc w:val="left"/>
      <w:pPr>
        <w:ind w:left="180" w:hanging="180"/>
      </w:pPr>
      <w:rPr>
        <w:rFonts w:hAnsi="Arial Unicode MS"/>
        <w:caps w:val="0"/>
        <w:smallCaps w:val="0"/>
        <w:strike w:val="0"/>
        <w:dstrike w:val="0"/>
        <w:spacing w:val="0"/>
        <w:w w:val="100"/>
        <w:kern w:val="0"/>
        <w:position w:val="0"/>
        <w:highlight w:val="none"/>
        <w:vertAlign w:val="baseline"/>
      </w:rPr>
    </w:lvl>
    <w:lvl w:ilvl="1" w:tplc="FD040DC4">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797AA9F6">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EE48E2C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BE24AC0">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FCA4E9E0">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F3387542">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FE8E26F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D82ACBC">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39" w15:restartNumberingAfterBreak="0">
    <w:nsid w:val="41C01977"/>
    <w:multiLevelType w:val="hybridMultilevel"/>
    <w:tmpl w:val="9732F6B6"/>
    <w:lvl w:ilvl="0" w:tplc="0602D1D4">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96561D5"/>
    <w:multiLevelType w:val="hybridMultilevel"/>
    <w:tmpl w:val="3F7E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986AAF"/>
    <w:multiLevelType w:val="hybridMultilevel"/>
    <w:tmpl w:val="0BC4AB38"/>
    <w:lvl w:ilvl="0" w:tplc="41C0B19E">
      <w:start w:val="1"/>
      <w:numFmt w:val="bullet"/>
      <w:lvlText w:val="-"/>
      <w:lvlJc w:val="left"/>
      <w:pPr>
        <w:ind w:left="720" w:hanging="360"/>
      </w:pPr>
      <w:rPr>
        <w:rFonts w:ascii="Arial" w:eastAsia="Times New Roman" w:hAnsi="Arial" w:cs="Arial" w:hint="default"/>
      </w:rPr>
    </w:lvl>
    <w:lvl w:ilvl="1" w:tplc="41C0B19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AF011CC"/>
    <w:multiLevelType w:val="hybridMultilevel"/>
    <w:tmpl w:val="EB3C079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BAF43C7"/>
    <w:multiLevelType w:val="hybridMultilevel"/>
    <w:tmpl w:val="D3E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D65786"/>
    <w:multiLevelType w:val="hybridMultilevel"/>
    <w:tmpl w:val="0A22310A"/>
    <w:styleLink w:val="ImportedStyle30"/>
    <w:lvl w:ilvl="0" w:tplc="9784067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4DA6BB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01A6FF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3005632">
      <w:start w:val="1"/>
      <w:numFmt w:val="bullet"/>
      <w:lvlText w:val="·"/>
      <w:lvlJc w:val="left"/>
      <w:pPr>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78EA04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2E4AF4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D4C302A">
      <w:start w:val="1"/>
      <w:numFmt w:val="bullet"/>
      <w:lvlText w:val="·"/>
      <w:lvlJc w:val="left"/>
      <w:pPr>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02C56C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BE98A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 w15:restartNumberingAfterBreak="0">
    <w:nsid w:val="551846BA"/>
    <w:multiLevelType w:val="hybridMultilevel"/>
    <w:tmpl w:val="0A6E9324"/>
    <w:lvl w:ilvl="0" w:tplc="BA72290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55971BB"/>
    <w:multiLevelType w:val="multilevel"/>
    <w:tmpl w:val="DEDC25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A8628B"/>
    <w:multiLevelType w:val="hybridMultilevel"/>
    <w:tmpl w:val="87DE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407A64"/>
    <w:multiLevelType w:val="hybridMultilevel"/>
    <w:tmpl w:val="52CAA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C8E6A6E"/>
    <w:multiLevelType w:val="hybridMultilevel"/>
    <w:tmpl w:val="75409476"/>
    <w:lvl w:ilvl="0" w:tplc="08090001">
      <w:start w:val="1"/>
      <w:numFmt w:val="bullet"/>
      <w:lvlText w:val=""/>
      <w:lvlJc w:val="left"/>
      <w:pPr>
        <w:ind w:left="1780" w:hanging="360"/>
      </w:pPr>
      <w:rPr>
        <w:rFonts w:ascii="Symbol" w:hAnsi="Symbol"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50" w15:restartNumberingAfterBreak="0">
    <w:nsid w:val="5E511606"/>
    <w:multiLevelType w:val="hybridMultilevel"/>
    <w:tmpl w:val="35EC0226"/>
    <w:styleLink w:val="Bullet"/>
    <w:lvl w:ilvl="0" w:tplc="ABB4A460">
      <w:start w:val="1"/>
      <w:numFmt w:val="bullet"/>
      <w:lvlText w:val="•"/>
      <w:lvlJc w:val="left"/>
      <w:pPr>
        <w:ind w:left="180" w:hanging="180"/>
      </w:pPr>
      <w:rPr>
        <w:rFonts w:hAnsi="Arial Unicode MS"/>
        <w:caps w:val="0"/>
        <w:smallCaps w:val="0"/>
        <w:strike w:val="0"/>
        <w:dstrike w:val="0"/>
        <w:spacing w:val="0"/>
        <w:w w:val="100"/>
        <w:kern w:val="0"/>
        <w:position w:val="0"/>
        <w:highlight w:val="none"/>
        <w:vertAlign w:val="baseline"/>
      </w:rPr>
    </w:lvl>
    <w:lvl w:ilvl="1" w:tplc="98F8C720">
      <w:start w:val="1"/>
      <w:numFmt w:val="bullet"/>
      <w:lvlText w:val="•"/>
      <w:lvlJc w:val="left"/>
      <w:pPr>
        <w:ind w:left="1440" w:hanging="500"/>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2" w:tplc="8FC2A8F8">
      <w:start w:val="1"/>
      <w:numFmt w:val="bullet"/>
      <w:lvlText w:val="•"/>
      <w:lvlJc w:val="left"/>
      <w:pPr>
        <w:ind w:left="203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3" w:tplc="E3DE6A24">
      <w:start w:val="1"/>
      <w:numFmt w:val="bullet"/>
      <w:lvlText w:val="•"/>
      <w:lvlJc w:val="left"/>
      <w:pPr>
        <w:ind w:left="275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4" w:tplc="4EF20BE4">
      <w:start w:val="1"/>
      <w:numFmt w:val="bullet"/>
      <w:lvlText w:val="•"/>
      <w:lvlJc w:val="left"/>
      <w:pPr>
        <w:ind w:left="347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5" w:tplc="93C44C5E">
      <w:start w:val="1"/>
      <w:numFmt w:val="bullet"/>
      <w:lvlText w:val="•"/>
      <w:lvlJc w:val="left"/>
      <w:pPr>
        <w:ind w:left="419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6" w:tplc="14F6A2CC">
      <w:start w:val="1"/>
      <w:numFmt w:val="bullet"/>
      <w:lvlText w:val="•"/>
      <w:lvlJc w:val="left"/>
      <w:pPr>
        <w:ind w:left="491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7" w:tplc="18E46746">
      <w:start w:val="1"/>
      <w:numFmt w:val="bullet"/>
      <w:lvlText w:val="•"/>
      <w:lvlJc w:val="left"/>
      <w:pPr>
        <w:ind w:left="563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8" w:tplc="4552AA86">
      <w:start w:val="1"/>
      <w:numFmt w:val="bullet"/>
      <w:lvlText w:val="•"/>
      <w:lvlJc w:val="left"/>
      <w:pPr>
        <w:ind w:left="635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abstractNum>
  <w:abstractNum w:abstractNumId="51" w15:restartNumberingAfterBreak="0">
    <w:nsid w:val="619736B1"/>
    <w:multiLevelType w:val="hybridMultilevel"/>
    <w:tmpl w:val="6E56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5F1121"/>
    <w:multiLevelType w:val="hybridMultilevel"/>
    <w:tmpl w:val="1EA05E3C"/>
    <w:lvl w:ilvl="0" w:tplc="04090001">
      <w:start w:val="1"/>
      <w:numFmt w:val="bullet"/>
      <w:lvlText w:val=""/>
      <w:lvlJc w:val="left"/>
      <w:pPr>
        <w:ind w:left="720" w:hanging="360"/>
      </w:pPr>
      <w:rPr>
        <w:rFonts w:ascii="Symbol" w:hAnsi="Symbol" w:hint="default"/>
      </w:rPr>
    </w:lvl>
    <w:lvl w:ilvl="1" w:tplc="7CFAEE9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216A50"/>
    <w:multiLevelType w:val="hybridMultilevel"/>
    <w:tmpl w:val="A3186A8A"/>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6BE41E0"/>
    <w:multiLevelType w:val="hybridMultilevel"/>
    <w:tmpl w:val="2F22AB64"/>
    <w:lvl w:ilvl="0" w:tplc="17928888">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8A60820"/>
    <w:multiLevelType w:val="hybridMultilevel"/>
    <w:tmpl w:val="4E2E8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69466B67"/>
    <w:multiLevelType w:val="multilevel"/>
    <w:tmpl w:val="F3908074"/>
    <w:lvl w:ilvl="0">
      <w:start w:val="1"/>
      <w:numFmt w:val="decimal"/>
      <w:lvlText w:val="%1."/>
      <w:lvlJc w:val="left"/>
      <w:pPr>
        <w:ind w:left="720" w:hanging="360"/>
      </w:pPr>
      <w:rPr>
        <w:rFonts w:eastAsia="Times New Roman" w:hint="default"/>
        <w:color w:val="00206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6B5E4071"/>
    <w:multiLevelType w:val="hybridMultilevel"/>
    <w:tmpl w:val="B2482076"/>
    <w:lvl w:ilvl="0" w:tplc="CD2CA26C">
      <w:start w:val="1"/>
      <w:numFmt w:val="lowerRoman"/>
      <w:lvlText w:val="(%1)"/>
      <w:lvlJc w:val="left"/>
      <w:pPr>
        <w:ind w:left="1430" w:hanging="720"/>
      </w:pPr>
      <w:rPr>
        <w:rFonts w:hint="default"/>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58" w15:restartNumberingAfterBreak="0">
    <w:nsid w:val="71587AEF"/>
    <w:multiLevelType w:val="hybridMultilevel"/>
    <w:tmpl w:val="CF407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E07B7A"/>
    <w:multiLevelType w:val="hybridMultilevel"/>
    <w:tmpl w:val="B60A2946"/>
    <w:lvl w:ilvl="0" w:tplc="D40C65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DC0467"/>
    <w:multiLevelType w:val="hybridMultilevel"/>
    <w:tmpl w:val="3620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A875C3"/>
    <w:multiLevelType w:val="hybridMultilevel"/>
    <w:tmpl w:val="F340630E"/>
    <w:styleLink w:val="ImportedStyle18"/>
    <w:lvl w:ilvl="0" w:tplc="993E678C">
      <w:start w:val="1"/>
      <w:numFmt w:val="bullet"/>
      <w:lvlText w:val="·"/>
      <w:lvlJc w:val="left"/>
      <w:pPr>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9109F5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6F8745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FE82C20">
      <w:start w:val="1"/>
      <w:numFmt w:val="bullet"/>
      <w:lvlText w:val="·"/>
      <w:lvlJc w:val="left"/>
      <w:pPr>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170B44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5661A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6C03E38">
      <w:start w:val="1"/>
      <w:numFmt w:val="bullet"/>
      <w:lvlText w:val="·"/>
      <w:lvlJc w:val="left"/>
      <w:pPr>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6AC458">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F3C999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2" w15:restartNumberingAfterBreak="0">
    <w:nsid w:val="780079AD"/>
    <w:multiLevelType w:val="hybridMultilevel"/>
    <w:tmpl w:val="66006560"/>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A4D3AA1"/>
    <w:multiLevelType w:val="hybridMultilevel"/>
    <w:tmpl w:val="CF16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9A1835"/>
    <w:multiLevelType w:val="hybridMultilevel"/>
    <w:tmpl w:val="BC8CF2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DD5F3B"/>
    <w:multiLevelType w:val="hybridMultilevel"/>
    <w:tmpl w:val="4F4C8B3E"/>
    <w:lvl w:ilvl="0" w:tplc="19B0E9A0">
      <w:start w:val="1"/>
      <w:numFmt w:val="bullet"/>
      <w:lvlText w:val=""/>
      <w:lvlJc w:val="left"/>
      <w:pPr>
        <w:ind w:left="720" w:hanging="360"/>
      </w:pPr>
      <w:rPr>
        <w:rFonts w:ascii="Symbol" w:hAnsi="Symbol" w:hint="default"/>
      </w:rPr>
    </w:lvl>
    <w:lvl w:ilvl="1" w:tplc="1E08942A" w:tentative="1">
      <w:start w:val="1"/>
      <w:numFmt w:val="bullet"/>
      <w:lvlText w:val="o"/>
      <w:lvlJc w:val="left"/>
      <w:pPr>
        <w:ind w:left="1440" w:hanging="360"/>
      </w:pPr>
      <w:rPr>
        <w:rFonts w:ascii="Courier New" w:hAnsi="Courier New" w:cs="Courier New" w:hint="default"/>
      </w:rPr>
    </w:lvl>
    <w:lvl w:ilvl="2" w:tplc="B8F88508" w:tentative="1">
      <w:start w:val="1"/>
      <w:numFmt w:val="bullet"/>
      <w:lvlText w:val=""/>
      <w:lvlJc w:val="left"/>
      <w:pPr>
        <w:ind w:left="2160" w:hanging="360"/>
      </w:pPr>
      <w:rPr>
        <w:rFonts w:ascii="Wingdings" w:hAnsi="Wingdings" w:hint="default"/>
      </w:rPr>
    </w:lvl>
    <w:lvl w:ilvl="3" w:tplc="F20EA782" w:tentative="1">
      <w:start w:val="1"/>
      <w:numFmt w:val="bullet"/>
      <w:lvlText w:val=""/>
      <w:lvlJc w:val="left"/>
      <w:pPr>
        <w:ind w:left="2880" w:hanging="360"/>
      </w:pPr>
      <w:rPr>
        <w:rFonts w:ascii="Symbol" w:hAnsi="Symbol" w:hint="default"/>
      </w:rPr>
    </w:lvl>
    <w:lvl w:ilvl="4" w:tplc="933CC8C8" w:tentative="1">
      <w:start w:val="1"/>
      <w:numFmt w:val="bullet"/>
      <w:lvlText w:val="o"/>
      <w:lvlJc w:val="left"/>
      <w:pPr>
        <w:ind w:left="3600" w:hanging="360"/>
      </w:pPr>
      <w:rPr>
        <w:rFonts w:ascii="Courier New" w:hAnsi="Courier New" w:cs="Courier New" w:hint="default"/>
      </w:rPr>
    </w:lvl>
    <w:lvl w:ilvl="5" w:tplc="13063234" w:tentative="1">
      <w:start w:val="1"/>
      <w:numFmt w:val="bullet"/>
      <w:lvlText w:val=""/>
      <w:lvlJc w:val="left"/>
      <w:pPr>
        <w:ind w:left="4320" w:hanging="360"/>
      </w:pPr>
      <w:rPr>
        <w:rFonts w:ascii="Wingdings" w:hAnsi="Wingdings" w:hint="default"/>
      </w:rPr>
    </w:lvl>
    <w:lvl w:ilvl="6" w:tplc="4FC6AE8A" w:tentative="1">
      <w:start w:val="1"/>
      <w:numFmt w:val="bullet"/>
      <w:lvlText w:val=""/>
      <w:lvlJc w:val="left"/>
      <w:pPr>
        <w:ind w:left="5040" w:hanging="360"/>
      </w:pPr>
      <w:rPr>
        <w:rFonts w:ascii="Symbol" w:hAnsi="Symbol" w:hint="default"/>
      </w:rPr>
    </w:lvl>
    <w:lvl w:ilvl="7" w:tplc="6B04FEC8" w:tentative="1">
      <w:start w:val="1"/>
      <w:numFmt w:val="bullet"/>
      <w:lvlText w:val="o"/>
      <w:lvlJc w:val="left"/>
      <w:pPr>
        <w:ind w:left="5760" w:hanging="360"/>
      </w:pPr>
      <w:rPr>
        <w:rFonts w:ascii="Courier New" w:hAnsi="Courier New" w:cs="Courier New" w:hint="default"/>
      </w:rPr>
    </w:lvl>
    <w:lvl w:ilvl="8" w:tplc="FC4474BA" w:tentative="1">
      <w:start w:val="1"/>
      <w:numFmt w:val="bullet"/>
      <w:lvlText w:val=""/>
      <w:lvlJc w:val="left"/>
      <w:pPr>
        <w:ind w:left="6480" w:hanging="360"/>
      </w:pPr>
      <w:rPr>
        <w:rFonts w:ascii="Wingdings" w:hAnsi="Wingdings" w:hint="default"/>
      </w:rPr>
    </w:lvl>
  </w:abstractNum>
  <w:num w:numId="1">
    <w:abstractNumId w:val="46"/>
  </w:num>
  <w:num w:numId="2">
    <w:abstractNumId w:val="55"/>
  </w:num>
  <w:num w:numId="3">
    <w:abstractNumId w:val="16"/>
  </w:num>
  <w:num w:numId="4">
    <w:abstractNumId w:val="0"/>
  </w:num>
  <w:num w:numId="5">
    <w:abstractNumId w:val="21"/>
  </w:num>
  <w:num w:numId="6">
    <w:abstractNumId w:val="27"/>
  </w:num>
  <w:num w:numId="7">
    <w:abstractNumId w:val="54"/>
  </w:num>
  <w:num w:numId="8">
    <w:abstractNumId w:val="45"/>
  </w:num>
  <w:num w:numId="9">
    <w:abstractNumId w:val="47"/>
  </w:num>
  <w:num w:numId="10">
    <w:abstractNumId w:val="51"/>
  </w:num>
  <w:num w:numId="11">
    <w:abstractNumId w:val="34"/>
  </w:num>
  <w:num w:numId="12">
    <w:abstractNumId w:val="31"/>
  </w:num>
  <w:num w:numId="13">
    <w:abstractNumId w:val="37"/>
  </w:num>
  <w:num w:numId="14">
    <w:abstractNumId w:val="18"/>
  </w:num>
  <w:num w:numId="15">
    <w:abstractNumId w:val="50"/>
  </w:num>
  <w:num w:numId="16">
    <w:abstractNumId w:val="38"/>
  </w:num>
  <w:num w:numId="17">
    <w:abstractNumId w:val="11"/>
  </w:num>
  <w:num w:numId="18">
    <w:abstractNumId w:val="61"/>
  </w:num>
  <w:num w:numId="19">
    <w:abstractNumId w:val="44"/>
  </w:num>
  <w:num w:numId="20">
    <w:abstractNumId w:val="52"/>
  </w:num>
  <w:num w:numId="21">
    <w:abstractNumId w:val="57"/>
  </w:num>
  <w:num w:numId="22">
    <w:abstractNumId w:val="32"/>
  </w:num>
  <w:num w:numId="23">
    <w:abstractNumId w:val="7"/>
  </w:num>
  <w:num w:numId="24">
    <w:abstractNumId w:val="53"/>
  </w:num>
  <w:num w:numId="25">
    <w:abstractNumId w:val="62"/>
  </w:num>
  <w:num w:numId="26">
    <w:abstractNumId w:val="35"/>
  </w:num>
  <w:num w:numId="27">
    <w:abstractNumId w:val="42"/>
  </w:num>
  <w:num w:numId="28">
    <w:abstractNumId w:val="41"/>
  </w:num>
  <w:num w:numId="29">
    <w:abstractNumId w:val="17"/>
  </w:num>
  <w:num w:numId="30">
    <w:abstractNumId w:val="3"/>
  </w:num>
  <w:num w:numId="31">
    <w:abstractNumId w:val="12"/>
  </w:num>
  <w:num w:numId="32">
    <w:abstractNumId w:val="25"/>
  </w:num>
  <w:num w:numId="33">
    <w:abstractNumId w:val="28"/>
  </w:num>
  <w:num w:numId="34">
    <w:abstractNumId w:val="22"/>
  </w:num>
  <w:num w:numId="35">
    <w:abstractNumId w:val="8"/>
  </w:num>
  <w:num w:numId="36">
    <w:abstractNumId w:val="13"/>
  </w:num>
  <w:num w:numId="37">
    <w:abstractNumId w:val="36"/>
  </w:num>
  <w:num w:numId="38">
    <w:abstractNumId w:val="19"/>
  </w:num>
  <w:num w:numId="39">
    <w:abstractNumId w:val="56"/>
  </w:num>
  <w:num w:numId="40">
    <w:abstractNumId w:val="9"/>
  </w:num>
  <w:num w:numId="41">
    <w:abstractNumId w:val="60"/>
  </w:num>
  <w:num w:numId="42">
    <w:abstractNumId w:val="1"/>
  </w:num>
  <w:num w:numId="43">
    <w:abstractNumId w:val="30"/>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num>
  <w:num w:numId="47">
    <w:abstractNumId w:val="20"/>
  </w:num>
  <w:num w:numId="48">
    <w:abstractNumId w:val="59"/>
  </w:num>
  <w:num w:numId="49">
    <w:abstractNumId w:val="5"/>
  </w:num>
  <w:num w:numId="50">
    <w:abstractNumId w:val="64"/>
  </w:num>
  <w:num w:numId="51">
    <w:abstractNumId w:val="29"/>
  </w:num>
  <w:num w:numId="52">
    <w:abstractNumId w:val="14"/>
  </w:num>
  <w:num w:numId="53">
    <w:abstractNumId w:val="39"/>
  </w:num>
  <w:num w:numId="54">
    <w:abstractNumId w:val="6"/>
  </w:num>
  <w:num w:numId="55">
    <w:abstractNumId w:val="26"/>
  </w:num>
  <w:num w:numId="56">
    <w:abstractNumId w:val="58"/>
  </w:num>
  <w:num w:numId="57">
    <w:abstractNumId w:val="33"/>
  </w:num>
  <w:num w:numId="58">
    <w:abstractNumId w:val="48"/>
  </w:num>
  <w:num w:numId="59">
    <w:abstractNumId w:val="10"/>
  </w:num>
  <w:num w:numId="60">
    <w:abstractNumId w:val="2"/>
  </w:num>
  <w:num w:numId="61">
    <w:abstractNumId w:val="49"/>
  </w:num>
  <w:num w:numId="62">
    <w:abstractNumId w:val="23"/>
  </w:num>
  <w:num w:numId="63">
    <w:abstractNumId w:val="55"/>
  </w:num>
  <w:num w:numId="64">
    <w:abstractNumId w:val="16"/>
  </w:num>
  <w:num w:numId="65">
    <w:abstractNumId w:val="40"/>
  </w:num>
  <w:num w:numId="66">
    <w:abstractNumId w:val="24"/>
  </w:num>
  <w:num w:numId="67">
    <w:abstractNumId w:val="63"/>
  </w:num>
  <w:num w:numId="68">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FF1"/>
    <w:rsid w:val="00002C55"/>
    <w:rsid w:val="0000352B"/>
    <w:rsid w:val="00003FC6"/>
    <w:rsid w:val="000044E3"/>
    <w:rsid w:val="00004A36"/>
    <w:rsid w:val="00004AFE"/>
    <w:rsid w:val="0000627C"/>
    <w:rsid w:val="00007FFD"/>
    <w:rsid w:val="00011575"/>
    <w:rsid w:val="00011F49"/>
    <w:rsid w:val="00012C08"/>
    <w:rsid w:val="00013C3D"/>
    <w:rsid w:val="00013ED0"/>
    <w:rsid w:val="00014028"/>
    <w:rsid w:val="00015E7C"/>
    <w:rsid w:val="000178DB"/>
    <w:rsid w:val="00017DD9"/>
    <w:rsid w:val="00020B92"/>
    <w:rsid w:val="00021275"/>
    <w:rsid w:val="00021DA6"/>
    <w:rsid w:val="0002204A"/>
    <w:rsid w:val="0002391B"/>
    <w:rsid w:val="00024E53"/>
    <w:rsid w:val="00025626"/>
    <w:rsid w:val="00026AB5"/>
    <w:rsid w:val="00030219"/>
    <w:rsid w:val="000316B1"/>
    <w:rsid w:val="000325E3"/>
    <w:rsid w:val="0003377D"/>
    <w:rsid w:val="00033AF0"/>
    <w:rsid w:val="00035C8D"/>
    <w:rsid w:val="0004119B"/>
    <w:rsid w:val="00041BC3"/>
    <w:rsid w:val="00042D85"/>
    <w:rsid w:val="000448FE"/>
    <w:rsid w:val="00044F22"/>
    <w:rsid w:val="000472E3"/>
    <w:rsid w:val="0005171D"/>
    <w:rsid w:val="000527D5"/>
    <w:rsid w:val="000539FE"/>
    <w:rsid w:val="000553AA"/>
    <w:rsid w:val="0006164E"/>
    <w:rsid w:val="00063831"/>
    <w:rsid w:val="00065673"/>
    <w:rsid w:val="00066965"/>
    <w:rsid w:val="0007015E"/>
    <w:rsid w:val="00074004"/>
    <w:rsid w:val="0007528A"/>
    <w:rsid w:val="0007548C"/>
    <w:rsid w:val="00077883"/>
    <w:rsid w:val="00081487"/>
    <w:rsid w:val="00083CF0"/>
    <w:rsid w:val="0008537B"/>
    <w:rsid w:val="00087F58"/>
    <w:rsid w:val="00091B42"/>
    <w:rsid w:val="000925D9"/>
    <w:rsid w:val="00093CE4"/>
    <w:rsid w:val="00094632"/>
    <w:rsid w:val="000964EF"/>
    <w:rsid w:val="000968FD"/>
    <w:rsid w:val="000973BB"/>
    <w:rsid w:val="000A1883"/>
    <w:rsid w:val="000A3728"/>
    <w:rsid w:val="000A3AF7"/>
    <w:rsid w:val="000A5148"/>
    <w:rsid w:val="000A523E"/>
    <w:rsid w:val="000A5B13"/>
    <w:rsid w:val="000A6F4D"/>
    <w:rsid w:val="000A7C03"/>
    <w:rsid w:val="000B4996"/>
    <w:rsid w:val="000B5B1F"/>
    <w:rsid w:val="000B638E"/>
    <w:rsid w:val="000B728C"/>
    <w:rsid w:val="000C0138"/>
    <w:rsid w:val="000C28E2"/>
    <w:rsid w:val="000C3AA6"/>
    <w:rsid w:val="000C73D0"/>
    <w:rsid w:val="000D1B2D"/>
    <w:rsid w:val="000D3DC8"/>
    <w:rsid w:val="000D65BC"/>
    <w:rsid w:val="000D67AF"/>
    <w:rsid w:val="000D701F"/>
    <w:rsid w:val="000E1637"/>
    <w:rsid w:val="000E1891"/>
    <w:rsid w:val="000E59FE"/>
    <w:rsid w:val="000E5F68"/>
    <w:rsid w:val="000E769F"/>
    <w:rsid w:val="000F4EE7"/>
    <w:rsid w:val="000F5A66"/>
    <w:rsid w:val="00103CA7"/>
    <w:rsid w:val="00104043"/>
    <w:rsid w:val="00106182"/>
    <w:rsid w:val="00106DED"/>
    <w:rsid w:val="001105DE"/>
    <w:rsid w:val="00110DD2"/>
    <w:rsid w:val="00112FFA"/>
    <w:rsid w:val="00113283"/>
    <w:rsid w:val="001139D9"/>
    <w:rsid w:val="00113EE2"/>
    <w:rsid w:val="001143BB"/>
    <w:rsid w:val="001144B8"/>
    <w:rsid w:val="00114CB2"/>
    <w:rsid w:val="00115CC2"/>
    <w:rsid w:val="00115EEC"/>
    <w:rsid w:val="0011646D"/>
    <w:rsid w:val="001179CD"/>
    <w:rsid w:val="0012333D"/>
    <w:rsid w:val="00123783"/>
    <w:rsid w:val="00123943"/>
    <w:rsid w:val="00124219"/>
    <w:rsid w:val="00127B5E"/>
    <w:rsid w:val="00130847"/>
    <w:rsid w:val="00133114"/>
    <w:rsid w:val="00135D01"/>
    <w:rsid w:val="00136E7B"/>
    <w:rsid w:val="00141421"/>
    <w:rsid w:val="00143306"/>
    <w:rsid w:val="00143D2E"/>
    <w:rsid w:val="00144093"/>
    <w:rsid w:val="00144100"/>
    <w:rsid w:val="00144549"/>
    <w:rsid w:val="00146730"/>
    <w:rsid w:val="0014694E"/>
    <w:rsid w:val="00151A5E"/>
    <w:rsid w:val="00151DB5"/>
    <w:rsid w:val="001529DA"/>
    <w:rsid w:val="001546B3"/>
    <w:rsid w:val="001561A2"/>
    <w:rsid w:val="00163478"/>
    <w:rsid w:val="00163583"/>
    <w:rsid w:val="001651E3"/>
    <w:rsid w:val="00165685"/>
    <w:rsid w:val="00166468"/>
    <w:rsid w:val="00166536"/>
    <w:rsid w:val="0016775B"/>
    <w:rsid w:val="00167988"/>
    <w:rsid w:val="00170709"/>
    <w:rsid w:val="001707E0"/>
    <w:rsid w:val="00175043"/>
    <w:rsid w:val="0017515B"/>
    <w:rsid w:val="0017798D"/>
    <w:rsid w:val="00181AFF"/>
    <w:rsid w:val="00181B89"/>
    <w:rsid w:val="00182627"/>
    <w:rsid w:val="00183169"/>
    <w:rsid w:val="001834AC"/>
    <w:rsid w:val="001836AE"/>
    <w:rsid w:val="00184C3B"/>
    <w:rsid w:val="00184EDB"/>
    <w:rsid w:val="0018734B"/>
    <w:rsid w:val="00190050"/>
    <w:rsid w:val="001920F3"/>
    <w:rsid w:val="00193D0E"/>
    <w:rsid w:val="001962C6"/>
    <w:rsid w:val="00196E70"/>
    <w:rsid w:val="00197693"/>
    <w:rsid w:val="00197A13"/>
    <w:rsid w:val="001A0C4B"/>
    <w:rsid w:val="001A0FFA"/>
    <w:rsid w:val="001A30D1"/>
    <w:rsid w:val="001A3D86"/>
    <w:rsid w:val="001A3FF1"/>
    <w:rsid w:val="001A48BD"/>
    <w:rsid w:val="001A69CF"/>
    <w:rsid w:val="001B1A73"/>
    <w:rsid w:val="001B21F2"/>
    <w:rsid w:val="001B2435"/>
    <w:rsid w:val="001B28D4"/>
    <w:rsid w:val="001B2C40"/>
    <w:rsid w:val="001B34BD"/>
    <w:rsid w:val="001B41B3"/>
    <w:rsid w:val="001B4BB5"/>
    <w:rsid w:val="001C05D2"/>
    <w:rsid w:val="001C1A1D"/>
    <w:rsid w:val="001C2CCA"/>
    <w:rsid w:val="001D0F05"/>
    <w:rsid w:val="001D0F47"/>
    <w:rsid w:val="001D14E9"/>
    <w:rsid w:val="001D355B"/>
    <w:rsid w:val="001D5044"/>
    <w:rsid w:val="001D6158"/>
    <w:rsid w:val="001D6B24"/>
    <w:rsid w:val="001D7FED"/>
    <w:rsid w:val="001E26A3"/>
    <w:rsid w:val="001E4113"/>
    <w:rsid w:val="001E4CA5"/>
    <w:rsid w:val="001E5A32"/>
    <w:rsid w:val="001E6032"/>
    <w:rsid w:val="001E6EB4"/>
    <w:rsid w:val="001E7EFD"/>
    <w:rsid w:val="001F0D59"/>
    <w:rsid w:val="001F11DA"/>
    <w:rsid w:val="001F2EAC"/>
    <w:rsid w:val="001F45D9"/>
    <w:rsid w:val="001F46AD"/>
    <w:rsid w:val="001F5A75"/>
    <w:rsid w:val="001F5B5B"/>
    <w:rsid w:val="00202196"/>
    <w:rsid w:val="00203385"/>
    <w:rsid w:val="0020358B"/>
    <w:rsid w:val="00204E5D"/>
    <w:rsid w:val="0021082C"/>
    <w:rsid w:val="00210EE9"/>
    <w:rsid w:val="00211D92"/>
    <w:rsid w:val="0021301D"/>
    <w:rsid w:val="00213144"/>
    <w:rsid w:val="00215D38"/>
    <w:rsid w:val="00217D61"/>
    <w:rsid w:val="00220C5B"/>
    <w:rsid w:val="00224D50"/>
    <w:rsid w:val="00226B17"/>
    <w:rsid w:val="00231C88"/>
    <w:rsid w:val="00231E45"/>
    <w:rsid w:val="002323D1"/>
    <w:rsid w:val="002334E4"/>
    <w:rsid w:val="00233676"/>
    <w:rsid w:val="00233717"/>
    <w:rsid w:val="00235373"/>
    <w:rsid w:val="00235597"/>
    <w:rsid w:val="0023692C"/>
    <w:rsid w:val="00237059"/>
    <w:rsid w:val="00237712"/>
    <w:rsid w:val="00237B34"/>
    <w:rsid w:val="00237CD3"/>
    <w:rsid w:val="00240BC2"/>
    <w:rsid w:val="00241525"/>
    <w:rsid w:val="002418C5"/>
    <w:rsid w:val="00244F1E"/>
    <w:rsid w:val="00245211"/>
    <w:rsid w:val="00245395"/>
    <w:rsid w:val="00245AB8"/>
    <w:rsid w:val="002468F1"/>
    <w:rsid w:val="00250586"/>
    <w:rsid w:val="0025087A"/>
    <w:rsid w:val="002531EA"/>
    <w:rsid w:val="00253DBE"/>
    <w:rsid w:val="00254E2B"/>
    <w:rsid w:val="0025575C"/>
    <w:rsid w:val="00255F9B"/>
    <w:rsid w:val="002562C9"/>
    <w:rsid w:val="00257104"/>
    <w:rsid w:val="002579A8"/>
    <w:rsid w:val="002604F9"/>
    <w:rsid w:val="00263EB4"/>
    <w:rsid w:val="0026521E"/>
    <w:rsid w:val="002673DB"/>
    <w:rsid w:val="00270246"/>
    <w:rsid w:val="0027102B"/>
    <w:rsid w:val="00272203"/>
    <w:rsid w:val="00272D71"/>
    <w:rsid w:val="00274CCA"/>
    <w:rsid w:val="00274EF6"/>
    <w:rsid w:val="002754A5"/>
    <w:rsid w:val="0028389B"/>
    <w:rsid w:val="00284F3B"/>
    <w:rsid w:val="002859BC"/>
    <w:rsid w:val="00287908"/>
    <w:rsid w:val="00290DDD"/>
    <w:rsid w:val="0029157E"/>
    <w:rsid w:val="002932AF"/>
    <w:rsid w:val="00294734"/>
    <w:rsid w:val="0029577C"/>
    <w:rsid w:val="00296B64"/>
    <w:rsid w:val="00297F67"/>
    <w:rsid w:val="002A3D56"/>
    <w:rsid w:val="002A5A93"/>
    <w:rsid w:val="002A6939"/>
    <w:rsid w:val="002A783A"/>
    <w:rsid w:val="002B00A0"/>
    <w:rsid w:val="002B062A"/>
    <w:rsid w:val="002B35FD"/>
    <w:rsid w:val="002B5436"/>
    <w:rsid w:val="002B647C"/>
    <w:rsid w:val="002B6A08"/>
    <w:rsid w:val="002C02D6"/>
    <w:rsid w:val="002C075B"/>
    <w:rsid w:val="002C6FD6"/>
    <w:rsid w:val="002D09C1"/>
    <w:rsid w:val="002D104D"/>
    <w:rsid w:val="002D1211"/>
    <w:rsid w:val="002D249A"/>
    <w:rsid w:val="002D39F1"/>
    <w:rsid w:val="002D567C"/>
    <w:rsid w:val="002D5822"/>
    <w:rsid w:val="002E0B2B"/>
    <w:rsid w:val="002E16EC"/>
    <w:rsid w:val="002E4085"/>
    <w:rsid w:val="002F04C6"/>
    <w:rsid w:val="002F1D31"/>
    <w:rsid w:val="002F46C6"/>
    <w:rsid w:val="002F4B51"/>
    <w:rsid w:val="002F4FF1"/>
    <w:rsid w:val="002F6A8B"/>
    <w:rsid w:val="002F76F6"/>
    <w:rsid w:val="0030410C"/>
    <w:rsid w:val="0030468A"/>
    <w:rsid w:val="003054C4"/>
    <w:rsid w:val="00305554"/>
    <w:rsid w:val="00306FFC"/>
    <w:rsid w:val="00314EC4"/>
    <w:rsid w:val="003162E7"/>
    <w:rsid w:val="00317EE8"/>
    <w:rsid w:val="00321B19"/>
    <w:rsid w:val="0032434C"/>
    <w:rsid w:val="0032531E"/>
    <w:rsid w:val="00327C58"/>
    <w:rsid w:val="003309F9"/>
    <w:rsid w:val="003327D1"/>
    <w:rsid w:val="003327FC"/>
    <w:rsid w:val="00334B87"/>
    <w:rsid w:val="00335321"/>
    <w:rsid w:val="0033623A"/>
    <w:rsid w:val="0033662F"/>
    <w:rsid w:val="00337103"/>
    <w:rsid w:val="0034145B"/>
    <w:rsid w:val="00341AE4"/>
    <w:rsid w:val="00343A37"/>
    <w:rsid w:val="00343FE2"/>
    <w:rsid w:val="003446F3"/>
    <w:rsid w:val="00344C5D"/>
    <w:rsid w:val="00344E46"/>
    <w:rsid w:val="0034615A"/>
    <w:rsid w:val="00346A21"/>
    <w:rsid w:val="00350C02"/>
    <w:rsid w:val="00350DCD"/>
    <w:rsid w:val="00351CC3"/>
    <w:rsid w:val="00352CEE"/>
    <w:rsid w:val="00352FF5"/>
    <w:rsid w:val="00353DD1"/>
    <w:rsid w:val="00354500"/>
    <w:rsid w:val="00355676"/>
    <w:rsid w:val="003563A9"/>
    <w:rsid w:val="00356D99"/>
    <w:rsid w:val="00362DFC"/>
    <w:rsid w:val="0036320C"/>
    <w:rsid w:val="003645EB"/>
    <w:rsid w:val="00365D5E"/>
    <w:rsid w:val="00366591"/>
    <w:rsid w:val="00366D0B"/>
    <w:rsid w:val="003677C6"/>
    <w:rsid w:val="00371656"/>
    <w:rsid w:val="0037199E"/>
    <w:rsid w:val="00372BDD"/>
    <w:rsid w:val="00374131"/>
    <w:rsid w:val="0037588A"/>
    <w:rsid w:val="003772CB"/>
    <w:rsid w:val="00377982"/>
    <w:rsid w:val="00382471"/>
    <w:rsid w:val="003858E2"/>
    <w:rsid w:val="00390C09"/>
    <w:rsid w:val="00390F97"/>
    <w:rsid w:val="00392B61"/>
    <w:rsid w:val="00395DFE"/>
    <w:rsid w:val="00395FD6"/>
    <w:rsid w:val="00397C98"/>
    <w:rsid w:val="003A5FA3"/>
    <w:rsid w:val="003A685D"/>
    <w:rsid w:val="003A6B72"/>
    <w:rsid w:val="003A6EE7"/>
    <w:rsid w:val="003A76F9"/>
    <w:rsid w:val="003A7EBA"/>
    <w:rsid w:val="003B1D42"/>
    <w:rsid w:val="003B1EA0"/>
    <w:rsid w:val="003B27C8"/>
    <w:rsid w:val="003B63B3"/>
    <w:rsid w:val="003B781E"/>
    <w:rsid w:val="003C057E"/>
    <w:rsid w:val="003C0935"/>
    <w:rsid w:val="003C1CC1"/>
    <w:rsid w:val="003C2709"/>
    <w:rsid w:val="003C30E8"/>
    <w:rsid w:val="003C4B5D"/>
    <w:rsid w:val="003C56E9"/>
    <w:rsid w:val="003C637D"/>
    <w:rsid w:val="003D01E7"/>
    <w:rsid w:val="003D1A02"/>
    <w:rsid w:val="003D485B"/>
    <w:rsid w:val="003E04DD"/>
    <w:rsid w:val="003E1309"/>
    <w:rsid w:val="003E453F"/>
    <w:rsid w:val="003E7C05"/>
    <w:rsid w:val="003E7E70"/>
    <w:rsid w:val="003F0588"/>
    <w:rsid w:val="003F12C1"/>
    <w:rsid w:val="003F1A4C"/>
    <w:rsid w:val="003F1E74"/>
    <w:rsid w:val="003F1FD2"/>
    <w:rsid w:val="003F3BBC"/>
    <w:rsid w:val="003F52E5"/>
    <w:rsid w:val="003F5315"/>
    <w:rsid w:val="003F7652"/>
    <w:rsid w:val="0040137D"/>
    <w:rsid w:val="0040319F"/>
    <w:rsid w:val="0040355C"/>
    <w:rsid w:val="004052AD"/>
    <w:rsid w:val="0040739B"/>
    <w:rsid w:val="00407471"/>
    <w:rsid w:val="004106F2"/>
    <w:rsid w:val="00410BAE"/>
    <w:rsid w:val="004115CF"/>
    <w:rsid w:val="0041170F"/>
    <w:rsid w:val="00411A0C"/>
    <w:rsid w:val="004142A6"/>
    <w:rsid w:val="0042121F"/>
    <w:rsid w:val="0042294B"/>
    <w:rsid w:val="0042505B"/>
    <w:rsid w:val="00430379"/>
    <w:rsid w:val="0043072A"/>
    <w:rsid w:val="00430A9D"/>
    <w:rsid w:val="00431235"/>
    <w:rsid w:val="00431355"/>
    <w:rsid w:val="00432926"/>
    <w:rsid w:val="00432ADB"/>
    <w:rsid w:val="00433F53"/>
    <w:rsid w:val="004357FC"/>
    <w:rsid w:val="004372B9"/>
    <w:rsid w:val="00440DF4"/>
    <w:rsid w:val="00440F23"/>
    <w:rsid w:val="00441BF4"/>
    <w:rsid w:val="0044258C"/>
    <w:rsid w:val="00444382"/>
    <w:rsid w:val="004503E0"/>
    <w:rsid w:val="0045081D"/>
    <w:rsid w:val="00455601"/>
    <w:rsid w:val="0045563C"/>
    <w:rsid w:val="004568E6"/>
    <w:rsid w:val="00457AAD"/>
    <w:rsid w:val="00460FC7"/>
    <w:rsid w:val="004636A9"/>
    <w:rsid w:val="00463BA2"/>
    <w:rsid w:val="0046550C"/>
    <w:rsid w:val="004655DD"/>
    <w:rsid w:val="00466CD2"/>
    <w:rsid w:val="00467F6C"/>
    <w:rsid w:val="00470DB5"/>
    <w:rsid w:val="00472423"/>
    <w:rsid w:val="0047261F"/>
    <w:rsid w:val="004732C3"/>
    <w:rsid w:val="00473D71"/>
    <w:rsid w:val="00474417"/>
    <w:rsid w:val="00475036"/>
    <w:rsid w:val="00476A9E"/>
    <w:rsid w:val="00477079"/>
    <w:rsid w:val="004770F5"/>
    <w:rsid w:val="004804BF"/>
    <w:rsid w:val="004806B4"/>
    <w:rsid w:val="00481A0F"/>
    <w:rsid w:val="004845FE"/>
    <w:rsid w:val="00486348"/>
    <w:rsid w:val="004919EC"/>
    <w:rsid w:val="00493D11"/>
    <w:rsid w:val="00493F57"/>
    <w:rsid w:val="0049406D"/>
    <w:rsid w:val="00494FA6"/>
    <w:rsid w:val="00495CE3"/>
    <w:rsid w:val="00497095"/>
    <w:rsid w:val="004A1A65"/>
    <w:rsid w:val="004A36BB"/>
    <w:rsid w:val="004A4687"/>
    <w:rsid w:val="004A4810"/>
    <w:rsid w:val="004A6CE1"/>
    <w:rsid w:val="004B0A61"/>
    <w:rsid w:val="004B1A11"/>
    <w:rsid w:val="004B1CC3"/>
    <w:rsid w:val="004B25A8"/>
    <w:rsid w:val="004B3276"/>
    <w:rsid w:val="004B4FFC"/>
    <w:rsid w:val="004B5420"/>
    <w:rsid w:val="004B5F25"/>
    <w:rsid w:val="004B6BC5"/>
    <w:rsid w:val="004B6CA3"/>
    <w:rsid w:val="004B7A64"/>
    <w:rsid w:val="004C41E2"/>
    <w:rsid w:val="004C50C8"/>
    <w:rsid w:val="004C57FC"/>
    <w:rsid w:val="004C63BB"/>
    <w:rsid w:val="004D0283"/>
    <w:rsid w:val="004D0511"/>
    <w:rsid w:val="004D2E74"/>
    <w:rsid w:val="004D5126"/>
    <w:rsid w:val="004D5A0C"/>
    <w:rsid w:val="004D6A9C"/>
    <w:rsid w:val="004D756D"/>
    <w:rsid w:val="004D7E72"/>
    <w:rsid w:val="004E12BE"/>
    <w:rsid w:val="004E298C"/>
    <w:rsid w:val="004E6822"/>
    <w:rsid w:val="004F059A"/>
    <w:rsid w:val="004F22FE"/>
    <w:rsid w:val="004F4585"/>
    <w:rsid w:val="004F49DF"/>
    <w:rsid w:val="004F51E0"/>
    <w:rsid w:val="004F554B"/>
    <w:rsid w:val="004F72B5"/>
    <w:rsid w:val="004F7E8D"/>
    <w:rsid w:val="00500E2F"/>
    <w:rsid w:val="005031E8"/>
    <w:rsid w:val="00504017"/>
    <w:rsid w:val="005041A4"/>
    <w:rsid w:val="00504F29"/>
    <w:rsid w:val="0050609D"/>
    <w:rsid w:val="005070BA"/>
    <w:rsid w:val="00507820"/>
    <w:rsid w:val="0051095F"/>
    <w:rsid w:val="00510A34"/>
    <w:rsid w:val="00511269"/>
    <w:rsid w:val="00512416"/>
    <w:rsid w:val="00512A0D"/>
    <w:rsid w:val="00513370"/>
    <w:rsid w:val="00515F73"/>
    <w:rsid w:val="005162FB"/>
    <w:rsid w:val="0051772A"/>
    <w:rsid w:val="005203B0"/>
    <w:rsid w:val="00521353"/>
    <w:rsid w:val="0052296A"/>
    <w:rsid w:val="00525C7B"/>
    <w:rsid w:val="00526B8B"/>
    <w:rsid w:val="0053089D"/>
    <w:rsid w:val="005311A2"/>
    <w:rsid w:val="00532C51"/>
    <w:rsid w:val="00534FFC"/>
    <w:rsid w:val="005355D5"/>
    <w:rsid w:val="005370BF"/>
    <w:rsid w:val="0054213C"/>
    <w:rsid w:val="00542898"/>
    <w:rsid w:val="00543AE1"/>
    <w:rsid w:val="00546B6A"/>
    <w:rsid w:val="00547242"/>
    <w:rsid w:val="00547AFA"/>
    <w:rsid w:val="005503FF"/>
    <w:rsid w:val="005523FF"/>
    <w:rsid w:val="005545C8"/>
    <w:rsid w:val="0056100F"/>
    <w:rsid w:val="00562E1A"/>
    <w:rsid w:val="00564B40"/>
    <w:rsid w:val="00564FAB"/>
    <w:rsid w:val="00567F3D"/>
    <w:rsid w:val="005729D3"/>
    <w:rsid w:val="00572C8D"/>
    <w:rsid w:val="005750DB"/>
    <w:rsid w:val="00575ABD"/>
    <w:rsid w:val="00576936"/>
    <w:rsid w:val="0058082A"/>
    <w:rsid w:val="0058210A"/>
    <w:rsid w:val="00582954"/>
    <w:rsid w:val="00583247"/>
    <w:rsid w:val="00586A1B"/>
    <w:rsid w:val="00586E4D"/>
    <w:rsid w:val="005872F3"/>
    <w:rsid w:val="00587AF4"/>
    <w:rsid w:val="00591FB5"/>
    <w:rsid w:val="0059288C"/>
    <w:rsid w:val="00592F97"/>
    <w:rsid w:val="00597400"/>
    <w:rsid w:val="005A158F"/>
    <w:rsid w:val="005A2402"/>
    <w:rsid w:val="005A2F2F"/>
    <w:rsid w:val="005A68F4"/>
    <w:rsid w:val="005B0251"/>
    <w:rsid w:val="005B0500"/>
    <w:rsid w:val="005B2BAD"/>
    <w:rsid w:val="005B441D"/>
    <w:rsid w:val="005B72BD"/>
    <w:rsid w:val="005C032E"/>
    <w:rsid w:val="005C37FF"/>
    <w:rsid w:val="005C4B28"/>
    <w:rsid w:val="005C52D1"/>
    <w:rsid w:val="005C5B45"/>
    <w:rsid w:val="005C665D"/>
    <w:rsid w:val="005D192D"/>
    <w:rsid w:val="005D3C89"/>
    <w:rsid w:val="005D445A"/>
    <w:rsid w:val="005D49DD"/>
    <w:rsid w:val="005D6519"/>
    <w:rsid w:val="005D66AE"/>
    <w:rsid w:val="005D7F7D"/>
    <w:rsid w:val="005E147D"/>
    <w:rsid w:val="005E2789"/>
    <w:rsid w:val="005E32DC"/>
    <w:rsid w:val="005E529C"/>
    <w:rsid w:val="005E552B"/>
    <w:rsid w:val="005E5FA3"/>
    <w:rsid w:val="005E6E24"/>
    <w:rsid w:val="005F027D"/>
    <w:rsid w:val="005F47E6"/>
    <w:rsid w:val="005F712B"/>
    <w:rsid w:val="005F768A"/>
    <w:rsid w:val="006003DC"/>
    <w:rsid w:val="006008E5"/>
    <w:rsid w:val="006018BB"/>
    <w:rsid w:val="00602011"/>
    <w:rsid w:val="00602551"/>
    <w:rsid w:val="0060283A"/>
    <w:rsid w:val="006048F3"/>
    <w:rsid w:val="00604BF9"/>
    <w:rsid w:val="00605BFE"/>
    <w:rsid w:val="006061A3"/>
    <w:rsid w:val="006110B3"/>
    <w:rsid w:val="00611A9E"/>
    <w:rsid w:val="0061288C"/>
    <w:rsid w:val="00612FF7"/>
    <w:rsid w:val="00616B00"/>
    <w:rsid w:val="00616C4C"/>
    <w:rsid w:val="00620CD9"/>
    <w:rsid w:val="006212FF"/>
    <w:rsid w:val="00623D32"/>
    <w:rsid w:val="00624A5A"/>
    <w:rsid w:val="00625766"/>
    <w:rsid w:val="00626CA2"/>
    <w:rsid w:val="0063255C"/>
    <w:rsid w:val="006325E9"/>
    <w:rsid w:val="00632BDB"/>
    <w:rsid w:val="00633BD8"/>
    <w:rsid w:val="00635E00"/>
    <w:rsid w:val="00637711"/>
    <w:rsid w:val="00640007"/>
    <w:rsid w:val="006402A7"/>
    <w:rsid w:val="00641148"/>
    <w:rsid w:val="00642322"/>
    <w:rsid w:val="00642C10"/>
    <w:rsid w:val="00643B36"/>
    <w:rsid w:val="00644A00"/>
    <w:rsid w:val="00645C3A"/>
    <w:rsid w:val="00646670"/>
    <w:rsid w:val="006501BA"/>
    <w:rsid w:val="00650DE8"/>
    <w:rsid w:val="00652740"/>
    <w:rsid w:val="00653605"/>
    <w:rsid w:val="0065423F"/>
    <w:rsid w:val="00654B40"/>
    <w:rsid w:val="00654F21"/>
    <w:rsid w:val="006608A6"/>
    <w:rsid w:val="00660B62"/>
    <w:rsid w:val="006613A0"/>
    <w:rsid w:val="00662DD1"/>
    <w:rsid w:val="00665DD9"/>
    <w:rsid w:val="006737E5"/>
    <w:rsid w:val="0067447C"/>
    <w:rsid w:val="00676762"/>
    <w:rsid w:val="006768DE"/>
    <w:rsid w:val="00677707"/>
    <w:rsid w:val="00680A5A"/>
    <w:rsid w:val="006810F1"/>
    <w:rsid w:val="00681223"/>
    <w:rsid w:val="00681BDC"/>
    <w:rsid w:val="0068246A"/>
    <w:rsid w:val="00683F9A"/>
    <w:rsid w:val="00686E4E"/>
    <w:rsid w:val="006876C9"/>
    <w:rsid w:val="00691469"/>
    <w:rsid w:val="00691C29"/>
    <w:rsid w:val="00691F34"/>
    <w:rsid w:val="00693F25"/>
    <w:rsid w:val="00694764"/>
    <w:rsid w:val="00695132"/>
    <w:rsid w:val="006956A3"/>
    <w:rsid w:val="006A0817"/>
    <w:rsid w:val="006A0B2D"/>
    <w:rsid w:val="006A125E"/>
    <w:rsid w:val="006A1443"/>
    <w:rsid w:val="006A28EB"/>
    <w:rsid w:val="006A3701"/>
    <w:rsid w:val="006A4D1C"/>
    <w:rsid w:val="006A53C9"/>
    <w:rsid w:val="006A6891"/>
    <w:rsid w:val="006B152C"/>
    <w:rsid w:val="006B2435"/>
    <w:rsid w:val="006B71F3"/>
    <w:rsid w:val="006B7D8F"/>
    <w:rsid w:val="006C0DF9"/>
    <w:rsid w:val="006C4392"/>
    <w:rsid w:val="006C7F2A"/>
    <w:rsid w:val="006D2EB0"/>
    <w:rsid w:val="006D3579"/>
    <w:rsid w:val="006D3CB4"/>
    <w:rsid w:val="006D708D"/>
    <w:rsid w:val="006E17DF"/>
    <w:rsid w:val="006E2FDB"/>
    <w:rsid w:val="006E3A8E"/>
    <w:rsid w:val="006E4B06"/>
    <w:rsid w:val="006E52C4"/>
    <w:rsid w:val="006E779A"/>
    <w:rsid w:val="006F003C"/>
    <w:rsid w:val="006F0765"/>
    <w:rsid w:val="006F0FA9"/>
    <w:rsid w:val="006F1818"/>
    <w:rsid w:val="006F22E2"/>
    <w:rsid w:val="006F2695"/>
    <w:rsid w:val="006F2865"/>
    <w:rsid w:val="006F38EB"/>
    <w:rsid w:val="006F755D"/>
    <w:rsid w:val="0070030A"/>
    <w:rsid w:val="007015AF"/>
    <w:rsid w:val="00703231"/>
    <w:rsid w:val="0071134A"/>
    <w:rsid w:val="00712586"/>
    <w:rsid w:val="00713B89"/>
    <w:rsid w:val="007148EF"/>
    <w:rsid w:val="00715188"/>
    <w:rsid w:val="00715B9F"/>
    <w:rsid w:val="007171C0"/>
    <w:rsid w:val="00723A33"/>
    <w:rsid w:val="00724B7B"/>
    <w:rsid w:val="007266FD"/>
    <w:rsid w:val="0072731D"/>
    <w:rsid w:val="00727A31"/>
    <w:rsid w:val="00730254"/>
    <w:rsid w:val="00730975"/>
    <w:rsid w:val="00734255"/>
    <w:rsid w:val="007350A0"/>
    <w:rsid w:val="0073637E"/>
    <w:rsid w:val="00741DB1"/>
    <w:rsid w:val="00742790"/>
    <w:rsid w:val="007427D4"/>
    <w:rsid w:val="00743F2C"/>
    <w:rsid w:val="00745CF7"/>
    <w:rsid w:val="00750184"/>
    <w:rsid w:val="007506C7"/>
    <w:rsid w:val="00750920"/>
    <w:rsid w:val="00752793"/>
    <w:rsid w:val="007528BE"/>
    <w:rsid w:val="007529BB"/>
    <w:rsid w:val="00755823"/>
    <w:rsid w:val="00755C39"/>
    <w:rsid w:val="00756329"/>
    <w:rsid w:val="00757B6A"/>
    <w:rsid w:val="00757EC8"/>
    <w:rsid w:val="007606F7"/>
    <w:rsid w:val="00760AB5"/>
    <w:rsid w:val="00760C85"/>
    <w:rsid w:val="00764854"/>
    <w:rsid w:val="00765D95"/>
    <w:rsid w:val="00766313"/>
    <w:rsid w:val="00770E68"/>
    <w:rsid w:val="0077137C"/>
    <w:rsid w:val="00772AFF"/>
    <w:rsid w:val="007738C0"/>
    <w:rsid w:val="00776472"/>
    <w:rsid w:val="00776B13"/>
    <w:rsid w:val="007776A0"/>
    <w:rsid w:val="00780150"/>
    <w:rsid w:val="00780987"/>
    <w:rsid w:val="007810BA"/>
    <w:rsid w:val="00781997"/>
    <w:rsid w:val="00781E1B"/>
    <w:rsid w:val="00781F30"/>
    <w:rsid w:val="00785BE6"/>
    <w:rsid w:val="007875AC"/>
    <w:rsid w:val="007915C6"/>
    <w:rsid w:val="00791C84"/>
    <w:rsid w:val="00795629"/>
    <w:rsid w:val="0079615E"/>
    <w:rsid w:val="007A1E14"/>
    <w:rsid w:val="007A47C1"/>
    <w:rsid w:val="007A7587"/>
    <w:rsid w:val="007A7C86"/>
    <w:rsid w:val="007B0434"/>
    <w:rsid w:val="007B36C4"/>
    <w:rsid w:val="007B3D37"/>
    <w:rsid w:val="007B5BD8"/>
    <w:rsid w:val="007B640D"/>
    <w:rsid w:val="007B74B2"/>
    <w:rsid w:val="007B7904"/>
    <w:rsid w:val="007B7A93"/>
    <w:rsid w:val="007B7C52"/>
    <w:rsid w:val="007C06D1"/>
    <w:rsid w:val="007C1437"/>
    <w:rsid w:val="007C1E55"/>
    <w:rsid w:val="007C2EE5"/>
    <w:rsid w:val="007C3893"/>
    <w:rsid w:val="007C3995"/>
    <w:rsid w:val="007C3B5A"/>
    <w:rsid w:val="007C5A16"/>
    <w:rsid w:val="007D07FB"/>
    <w:rsid w:val="007D23D5"/>
    <w:rsid w:val="007D299D"/>
    <w:rsid w:val="007D2E15"/>
    <w:rsid w:val="007D3B4D"/>
    <w:rsid w:val="007D3EE8"/>
    <w:rsid w:val="007D71F1"/>
    <w:rsid w:val="007D74AB"/>
    <w:rsid w:val="007E2F4E"/>
    <w:rsid w:val="007E39B4"/>
    <w:rsid w:val="007E3BA5"/>
    <w:rsid w:val="007E3DF2"/>
    <w:rsid w:val="007E4085"/>
    <w:rsid w:val="007E5A8F"/>
    <w:rsid w:val="007E6E69"/>
    <w:rsid w:val="007F0432"/>
    <w:rsid w:val="007F0DCB"/>
    <w:rsid w:val="007F1148"/>
    <w:rsid w:val="007F2E3A"/>
    <w:rsid w:val="007F760C"/>
    <w:rsid w:val="00800E50"/>
    <w:rsid w:val="008014F2"/>
    <w:rsid w:val="00801EB2"/>
    <w:rsid w:val="00803809"/>
    <w:rsid w:val="0080385F"/>
    <w:rsid w:val="00804D58"/>
    <w:rsid w:val="00805F8C"/>
    <w:rsid w:val="0080736F"/>
    <w:rsid w:val="008106FF"/>
    <w:rsid w:val="008108B4"/>
    <w:rsid w:val="0081216E"/>
    <w:rsid w:val="00814744"/>
    <w:rsid w:val="00814CE1"/>
    <w:rsid w:val="00815F65"/>
    <w:rsid w:val="00816265"/>
    <w:rsid w:val="00816BB8"/>
    <w:rsid w:val="00822159"/>
    <w:rsid w:val="00825F72"/>
    <w:rsid w:val="008262ED"/>
    <w:rsid w:val="00827231"/>
    <w:rsid w:val="008272FB"/>
    <w:rsid w:val="00827347"/>
    <w:rsid w:val="00827807"/>
    <w:rsid w:val="00833CFF"/>
    <w:rsid w:val="00837167"/>
    <w:rsid w:val="00842409"/>
    <w:rsid w:val="008446B5"/>
    <w:rsid w:val="00844F28"/>
    <w:rsid w:val="008465F9"/>
    <w:rsid w:val="0084673F"/>
    <w:rsid w:val="00846864"/>
    <w:rsid w:val="008479F8"/>
    <w:rsid w:val="0085034D"/>
    <w:rsid w:val="00851A4D"/>
    <w:rsid w:val="00851E45"/>
    <w:rsid w:val="00853931"/>
    <w:rsid w:val="00853D41"/>
    <w:rsid w:val="008553C2"/>
    <w:rsid w:val="0086295F"/>
    <w:rsid w:val="00863C31"/>
    <w:rsid w:val="00865B0D"/>
    <w:rsid w:val="00865D02"/>
    <w:rsid w:val="00866BCD"/>
    <w:rsid w:val="008675CC"/>
    <w:rsid w:val="00870818"/>
    <w:rsid w:val="008727C9"/>
    <w:rsid w:val="008729CD"/>
    <w:rsid w:val="00872A84"/>
    <w:rsid w:val="008741C1"/>
    <w:rsid w:val="00874F0E"/>
    <w:rsid w:val="00875C03"/>
    <w:rsid w:val="008768F6"/>
    <w:rsid w:val="00876DEC"/>
    <w:rsid w:val="008778BF"/>
    <w:rsid w:val="00877B78"/>
    <w:rsid w:val="00877F87"/>
    <w:rsid w:val="00880A28"/>
    <w:rsid w:val="00880E75"/>
    <w:rsid w:val="00881F52"/>
    <w:rsid w:val="00886C60"/>
    <w:rsid w:val="00887B20"/>
    <w:rsid w:val="00893900"/>
    <w:rsid w:val="00893E01"/>
    <w:rsid w:val="00896E29"/>
    <w:rsid w:val="008A3643"/>
    <w:rsid w:val="008A5C6D"/>
    <w:rsid w:val="008A7886"/>
    <w:rsid w:val="008B1786"/>
    <w:rsid w:val="008B2225"/>
    <w:rsid w:val="008B39DF"/>
    <w:rsid w:val="008B40B4"/>
    <w:rsid w:val="008B42E3"/>
    <w:rsid w:val="008C01D5"/>
    <w:rsid w:val="008C0DFD"/>
    <w:rsid w:val="008C2EBA"/>
    <w:rsid w:val="008C31DB"/>
    <w:rsid w:val="008C4119"/>
    <w:rsid w:val="008C621B"/>
    <w:rsid w:val="008C702B"/>
    <w:rsid w:val="008D1AA7"/>
    <w:rsid w:val="008D1FAF"/>
    <w:rsid w:val="008D2C25"/>
    <w:rsid w:val="008D7A2B"/>
    <w:rsid w:val="008E28F9"/>
    <w:rsid w:val="008E3713"/>
    <w:rsid w:val="008E3ADC"/>
    <w:rsid w:val="008E5B04"/>
    <w:rsid w:val="008E60B2"/>
    <w:rsid w:val="008E6261"/>
    <w:rsid w:val="008E6653"/>
    <w:rsid w:val="008E7968"/>
    <w:rsid w:val="008E7E65"/>
    <w:rsid w:val="008F0FBA"/>
    <w:rsid w:val="008F2EAA"/>
    <w:rsid w:val="008F35D0"/>
    <w:rsid w:val="008F4462"/>
    <w:rsid w:val="008F49FC"/>
    <w:rsid w:val="008F4CB3"/>
    <w:rsid w:val="008F5EB4"/>
    <w:rsid w:val="008F6A85"/>
    <w:rsid w:val="008F760E"/>
    <w:rsid w:val="0090115D"/>
    <w:rsid w:val="0090419B"/>
    <w:rsid w:val="00905E01"/>
    <w:rsid w:val="00905E09"/>
    <w:rsid w:val="00906652"/>
    <w:rsid w:val="009103F5"/>
    <w:rsid w:val="00910741"/>
    <w:rsid w:val="00911DC8"/>
    <w:rsid w:val="009129E2"/>
    <w:rsid w:val="0091693E"/>
    <w:rsid w:val="00916A28"/>
    <w:rsid w:val="00917B81"/>
    <w:rsid w:val="00917C0D"/>
    <w:rsid w:val="009208E9"/>
    <w:rsid w:val="0092386C"/>
    <w:rsid w:val="009242CF"/>
    <w:rsid w:val="00924805"/>
    <w:rsid w:val="009259AE"/>
    <w:rsid w:val="009269F8"/>
    <w:rsid w:val="00926A3E"/>
    <w:rsid w:val="009279D5"/>
    <w:rsid w:val="009305F4"/>
    <w:rsid w:val="009308AF"/>
    <w:rsid w:val="00931E31"/>
    <w:rsid w:val="0093369A"/>
    <w:rsid w:val="009346EB"/>
    <w:rsid w:val="009350BC"/>
    <w:rsid w:val="00936DF3"/>
    <w:rsid w:val="00937187"/>
    <w:rsid w:val="0093761C"/>
    <w:rsid w:val="00937805"/>
    <w:rsid w:val="009410BD"/>
    <w:rsid w:val="0094172F"/>
    <w:rsid w:val="009417E6"/>
    <w:rsid w:val="00941D74"/>
    <w:rsid w:val="00945373"/>
    <w:rsid w:val="00946947"/>
    <w:rsid w:val="00946B18"/>
    <w:rsid w:val="009513AC"/>
    <w:rsid w:val="00953685"/>
    <w:rsid w:val="00953770"/>
    <w:rsid w:val="00954C4A"/>
    <w:rsid w:val="00955AD9"/>
    <w:rsid w:val="00955F20"/>
    <w:rsid w:val="00957090"/>
    <w:rsid w:val="009606E4"/>
    <w:rsid w:val="009611D3"/>
    <w:rsid w:val="00961EF9"/>
    <w:rsid w:val="0096341F"/>
    <w:rsid w:val="00965317"/>
    <w:rsid w:val="00966FBB"/>
    <w:rsid w:val="00967169"/>
    <w:rsid w:val="00967F6D"/>
    <w:rsid w:val="00970AF1"/>
    <w:rsid w:val="00970E0D"/>
    <w:rsid w:val="00970EB8"/>
    <w:rsid w:val="00971C5F"/>
    <w:rsid w:val="0097206F"/>
    <w:rsid w:val="009739AE"/>
    <w:rsid w:val="009749C3"/>
    <w:rsid w:val="009753A6"/>
    <w:rsid w:val="0097579C"/>
    <w:rsid w:val="00976E96"/>
    <w:rsid w:val="009770E3"/>
    <w:rsid w:val="00982938"/>
    <w:rsid w:val="00983758"/>
    <w:rsid w:val="00983878"/>
    <w:rsid w:val="009865DE"/>
    <w:rsid w:val="009866C8"/>
    <w:rsid w:val="00986847"/>
    <w:rsid w:val="00990129"/>
    <w:rsid w:val="00990654"/>
    <w:rsid w:val="00991C3A"/>
    <w:rsid w:val="00992742"/>
    <w:rsid w:val="009934C0"/>
    <w:rsid w:val="00993BF0"/>
    <w:rsid w:val="00996A44"/>
    <w:rsid w:val="00997E67"/>
    <w:rsid w:val="009A0C93"/>
    <w:rsid w:val="009A7978"/>
    <w:rsid w:val="009B0203"/>
    <w:rsid w:val="009B1035"/>
    <w:rsid w:val="009B2419"/>
    <w:rsid w:val="009B4263"/>
    <w:rsid w:val="009B6A76"/>
    <w:rsid w:val="009C00D5"/>
    <w:rsid w:val="009C1234"/>
    <w:rsid w:val="009C2A82"/>
    <w:rsid w:val="009C2D30"/>
    <w:rsid w:val="009C3931"/>
    <w:rsid w:val="009C39AB"/>
    <w:rsid w:val="009C7670"/>
    <w:rsid w:val="009D22C4"/>
    <w:rsid w:val="009D300C"/>
    <w:rsid w:val="009D54EF"/>
    <w:rsid w:val="009D74EC"/>
    <w:rsid w:val="009E06B0"/>
    <w:rsid w:val="009E24EC"/>
    <w:rsid w:val="009E5BFC"/>
    <w:rsid w:val="009E642E"/>
    <w:rsid w:val="009E6EFF"/>
    <w:rsid w:val="009E7232"/>
    <w:rsid w:val="009E7E5F"/>
    <w:rsid w:val="009F2CC3"/>
    <w:rsid w:val="009F6A9E"/>
    <w:rsid w:val="00A000FA"/>
    <w:rsid w:val="00A03555"/>
    <w:rsid w:val="00A03AF1"/>
    <w:rsid w:val="00A046FD"/>
    <w:rsid w:val="00A05D26"/>
    <w:rsid w:val="00A06B68"/>
    <w:rsid w:val="00A10DA4"/>
    <w:rsid w:val="00A10F97"/>
    <w:rsid w:val="00A1100C"/>
    <w:rsid w:val="00A16801"/>
    <w:rsid w:val="00A202AF"/>
    <w:rsid w:val="00A21012"/>
    <w:rsid w:val="00A2204C"/>
    <w:rsid w:val="00A22B39"/>
    <w:rsid w:val="00A23E89"/>
    <w:rsid w:val="00A23FEC"/>
    <w:rsid w:val="00A249C6"/>
    <w:rsid w:val="00A27238"/>
    <w:rsid w:val="00A27E28"/>
    <w:rsid w:val="00A27F6F"/>
    <w:rsid w:val="00A309F9"/>
    <w:rsid w:val="00A34D35"/>
    <w:rsid w:val="00A3671C"/>
    <w:rsid w:val="00A369CA"/>
    <w:rsid w:val="00A37775"/>
    <w:rsid w:val="00A41561"/>
    <w:rsid w:val="00A42341"/>
    <w:rsid w:val="00A42365"/>
    <w:rsid w:val="00A42679"/>
    <w:rsid w:val="00A441C6"/>
    <w:rsid w:val="00A44AD7"/>
    <w:rsid w:val="00A44BAD"/>
    <w:rsid w:val="00A45C0C"/>
    <w:rsid w:val="00A47371"/>
    <w:rsid w:val="00A51001"/>
    <w:rsid w:val="00A52407"/>
    <w:rsid w:val="00A53840"/>
    <w:rsid w:val="00A547AF"/>
    <w:rsid w:val="00A5511C"/>
    <w:rsid w:val="00A55517"/>
    <w:rsid w:val="00A56470"/>
    <w:rsid w:val="00A61861"/>
    <w:rsid w:val="00A6252C"/>
    <w:rsid w:val="00A63BA7"/>
    <w:rsid w:val="00A64E4C"/>
    <w:rsid w:val="00A652AD"/>
    <w:rsid w:val="00A67C84"/>
    <w:rsid w:val="00A7295C"/>
    <w:rsid w:val="00A73045"/>
    <w:rsid w:val="00A74A86"/>
    <w:rsid w:val="00A74F1B"/>
    <w:rsid w:val="00A76555"/>
    <w:rsid w:val="00A76D48"/>
    <w:rsid w:val="00A803DF"/>
    <w:rsid w:val="00A810D5"/>
    <w:rsid w:val="00A811B5"/>
    <w:rsid w:val="00A8192F"/>
    <w:rsid w:val="00A81937"/>
    <w:rsid w:val="00A82B7E"/>
    <w:rsid w:val="00A8618D"/>
    <w:rsid w:val="00A86AE9"/>
    <w:rsid w:val="00A92B88"/>
    <w:rsid w:val="00A93CD4"/>
    <w:rsid w:val="00A94DD2"/>
    <w:rsid w:val="00A951E1"/>
    <w:rsid w:val="00A95CE7"/>
    <w:rsid w:val="00A96038"/>
    <w:rsid w:val="00A96505"/>
    <w:rsid w:val="00AA37E1"/>
    <w:rsid w:val="00AA410A"/>
    <w:rsid w:val="00AA4ADD"/>
    <w:rsid w:val="00AA54D8"/>
    <w:rsid w:val="00AA5820"/>
    <w:rsid w:val="00AB298E"/>
    <w:rsid w:val="00AB454C"/>
    <w:rsid w:val="00AB483F"/>
    <w:rsid w:val="00AB6597"/>
    <w:rsid w:val="00AB705C"/>
    <w:rsid w:val="00AC12B7"/>
    <w:rsid w:val="00AC1E9C"/>
    <w:rsid w:val="00AC1F28"/>
    <w:rsid w:val="00AC54D1"/>
    <w:rsid w:val="00AC58ED"/>
    <w:rsid w:val="00AC66E8"/>
    <w:rsid w:val="00AC7037"/>
    <w:rsid w:val="00AC7109"/>
    <w:rsid w:val="00AD0D0A"/>
    <w:rsid w:val="00AD1054"/>
    <w:rsid w:val="00AD1AC7"/>
    <w:rsid w:val="00AD33E7"/>
    <w:rsid w:val="00AE1C96"/>
    <w:rsid w:val="00AE3231"/>
    <w:rsid w:val="00AE3EFE"/>
    <w:rsid w:val="00AE409D"/>
    <w:rsid w:val="00AE51A1"/>
    <w:rsid w:val="00AE5379"/>
    <w:rsid w:val="00AE5436"/>
    <w:rsid w:val="00AE7C00"/>
    <w:rsid w:val="00AF0337"/>
    <w:rsid w:val="00AF1BAC"/>
    <w:rsid w:val="00AF3285"/>
    <w:rsid w:val="00AF5A41"/>
    <w:rsid w:val="00AF5BB9"/>
    <w:rsid w:val="00B00636"/>
    <w:rsid w:val="00B01497"/>
    <w:rsid w:val="00B01752"/>
    <w:rsid w:val="00B02540"/>
    <w:rsid w:val="00B02911"/>
    <w:rsid w:val="00B02F63"/>
    <w:rsid w:val="00B03E25"/>
    <w:rsid w:val="00B040E7"/>
    <w:rsid w:val="00B04381"/>
    <w:rsid w:val="00B1249A"/>
    <w:rsid w:val="00B127AD"/>
    <w:rsid w:val="00B14359"/>
    <w:rsid w:val="00B149F5"/>
    <w:rsid w:val="00B15685"/>
    <w:rsid w:val="00B1665E"/>
    <w:rsid w:val="00B17C77"/>
    <w:rsid w:val="00B20D5B"/>
    <w:rsid w:val="00B21B93"/>
    <w:rsid w:val="00B23396"/>
    <w:rsid w:val="00B24737"/>
    <w:rsid w:val="00B24C64"/>
    <w:rsid w:val="00B30294"/>
    <w:rsid w:val="00B30D33"/>
    <w:rsid w:val="00B328CD"/>
    <w:rsid w:val="00B33BED"/>
    <w:rsid w:val="00B34E0F"/>
    <w:rsid w:val="00B35009"/>
    <w:rsid w:val="00B40FD1"/>
    <w:rsid w:val="00B41008"/>
    <w:rsid w:val="00B447C1"/>
    <w:rsid w:val="00B448AD"/>
    <w:rsid w:val="00B44DEB"/>
    <w:rsid w:val="00B46CEB"/>
    <w:rsid w:val="00B5121C"/>
    <w:rsid w:val="00B517A7"/>
    <w:rsid w:val="00B539B3"/>
    <w:rsid w:val="00B5646D"/>
    <w:rsid w:val="00B6258F"/>
    <w:rsid w:val="00B64D56"/>
    <w:rsid w:val="00B652FE"/>
    <w:rsid w:val="00B6537B"/>
    <w:rsid w:val="00B708FB"/>
    <w:rsid w:val="00B72AB9"/>
    <w:rsid w:val="00B7579A"/>
    <w:rsid w:val="00B76B19"/>
    <w:rsid w:val="00B814AA"/>
    <w:rsid w:val="00B83B26"/>
    <w:rsid w:val="00B8424D"/>
    <w:rsid w:val="00B8428A"/>
    <w:rsid w:val="00B85A19"/>
    <w:rsid w:val="00B86121"/>
    <w:rsid w:val="00B86F41"/>
    <w:rsid w:val="00B879A6"/>
    <w:rsid w:val="00B91029"/>
    <w:rsid w:val="00B9237F"/>
    <w:rsid w:val="00B92392"/>
    <w:rsid w:val="00B928AD"/>
    <w:rsid w:val="00B92BAD"/>
    <w:rsid w:val="00B950F2"/>
    <w:rsid w:val="00B95FC0"/>
    <w:rsid w:val="00B966E0"/>
    <w:rsid w:val="00B9684C"/>
    <w:rsid w:val="00B96BC8"/>
    <w:rsid w:val="00BA188F"/>
    <w:rsid w:val="00BA2CE0"/>
    <w:rsid w:val="00BA4A5E"/>
    <w:rsid w:val="00BA4D29"/>
    <w:rsid w:val="00BB0A98"/>
    <w:rsid w:val="00BB2523"/>
    <w:rsid w:val="00BB2AFE"/>
    <w:rsid w:val="00BB2E5C"/>
    <w:rsid w:val="00BB32EB"/>
    <w:rsid w:val="00BB3989"/>
    <w:rsid w:val="00BB5242"/>
    <w:rsid w:val="00BB57FC"/>
    <w:rsid w:val="00BB72B8"/>
    <w:rsid w:val="00BB7D43"/>
    <w:rsid w:val="00BC32B7"/>
    <w:rsid w:val="00BC6592"/>
    <w:rsid w:val="00BC68FC"/>
    <w:rsid w:val="00BC6B8A"/>
    <w:rsid w:val="00BC7460"/>
    <w:rsid w:val="00BC7814"/>
    <w:rsid w:val="00BD34DA"/>
    <w:rsid w:val="00BD4679"/>
    <w:rsid w:val="00BD6578"/>
    <w:rsid w:val="00BE090C"/>
    <w:rsid w:val="00BE20FE"/>
    <w:rsid w:val="00BE38E1"/>
    <w:rsid w:val="00BE4FE7"/>
    <w:rsid w:val="00BF10B5"/>
    <w:rsid w:val="00BF28B1"/>
    <w:rsid w:val="00BF2ADF"/>
    <w:rsid w:val="00BF375C"/>
    <w:rsid w:val="00BF3889"/>
    <w:rsid w:val="00BF77BE"/>
    <w:rsid w:val="00BF78E4"/>
    <w:rsid w:val="00C050BC"/>
    <w:rsid w:val="00C056B1"/>
    <w:rsid w:val="00C114D1"/>
    <w:rsid w:val="00C13040"/>
    <w:rsid w:val="00C1694F"/>
    <w:rsid w:val="00C1744F"/>
    <w:rsid w:val="00C17633"/>
    <w:rsid w:val="00C20813"/>
    <w:rsid w:val="00C20E63"/>
    <w:rsid w:val="00C214D4"/>
    <w:rsid w:val="00C2310A"/>
    <w:rsid w:val="00C23EAB"/>
    <w:rsid w:val="00C267BA"/>
    <w:rsid w:val="00C26E32"/>
    <w:rsid w:val="00C27727"/>
    <w:rsid w:val="00C30EAF"/>
    <w:rsid w:val="00C32AEC"/>
    <w:rsid w:val="00C33A8E"/>
    <w:rsid w:val="00C34D9C"/>
    <w:rsid w:val="00C3524C"/>
    <w:rsid w:val="00C36BFF"/>
    <w:rsid w:val="00C40F73"/>
    <w:rsid w:val="00C42043"/>
    <w:rsid w:val="00C424FD"/>
    <w:rsid w:val="00C425A7"/>
    <w:rsid w:val="00C43174"/>
    <w:rsid w:val="00C43A36"/>
    <w:rsid w:val="00C44823"/>
    <w:rsid w:val="00C46839"/>
    <w:rsid w:val="00C46E54"/>
    <w:rsid w:val="00C51646"/>
    <w:rsid w:val="00C517E5"/>
    <w:rsid w:val="00C51EA8"/>
    <w:rsid w:val="00C52C79"/>
    <w:rsid w:val="00C53071"/>
    <w:rsid w:val="00C556FB"/>
    <w:rsid w:val="00C55EAA"/>
    <w:rsid w:val="00C55FD1"/>
    <w:rsid w:val="00C57923"/>
    <w:rsid w:val="00C57ABC"/>
    <w:rsid w:val="00C61F6F"/>
    <w:rsid w:val="00C6294B"/>
    <w:rsid w:val="00C62C3C"/>
    <w:rsid w:val="00C63F57"/>
    <w:rsid w:val="00C720D1"/>
    <w:rsid w:val="00C76AE1"/>
    <w:rsid w:val="00C8042A"/>
    <w:rsid w:val="00C8157B"/>
    <w:rsid w:val="00C818F6"/>
    <w:rsid w:val="00C8213B"/>
    <w:rsid w:val="00C83ACB"/>
    <w:rsid w:val="00C860AD"/>
    <w:rsid w:val="00C8660F"/>
    <w:rsid w:val="00C871B4"/>
    <w:rsid w:val="00C873C9"/>
    <w:rsid w:val="00C87DFB"/>
    <w:rsid w:val="00C91585"/>
    <w:rsid w:val="00C916F6"/>
    <w:rsid w:val="00C92D66"/>
    <w:rsid w:val="00C93C3E"/>
    <w:rsid w:val="00C95F66"/>
    <w:rsid w:val="00C9749C"/>
    <w:rsid w:val="00CA2DA3"/>
    <w:rsid w:val="00CA3BA7"/>
    <w:rsid w:val="00CA4776"/>
    <w:rsid w:val="00CA7E6E"/>
    <w:rsid w:val="00CB097A"/>
    <w:rsid w:val="00CB227D"/>
    <w:rsid w:val="00CB34AC"/>
    <w:rsid w:val="00CB422F"/>
    <w:rsid w:val="00CB4D69"/>
    <w:rsid w:val="00CB629D"/>
    <w:rsid w:val="00CB6B02"/>
    <w:rsid w:val="00CB7CB9"/>
    <w:rsid w:val="00CC054D"/>
    <w:rsid w:val="00CC1C84"/>
    <w:rsid w:val="00CC22ED"/>
    <w:rsid w:val="00CC4831"/>
    <w:rsid w:val="00CC5A1A"/>
    <w:rsid w:val="00CC7279"/>
    <w:rsid w:val="00CD1FA7"/>
    <w:rsid w:val="00CD4D60"/>
    <w:rsid w:val="00CD4D63"/>
    <w:rsid w:val="00CD6C95"/>
    <w:rsid w:val="00CD6F0B"/>
    <w:rsid w:val="00CD75F4"/>
    <w:rsid w:val="00CE12BE"/>
    <w:rsid w:val="00CE37E6"/>
    <w:rsid w:val="00CE4EB0"/>
    <w:rsid w:val="00CE6776"/>
    <w:rsid w:val="00CF2950"/>
    <w:rsid w:val="00CF2B43"/>
    <w:rsid w:val="00CF3642"/>
    <w:rsid w:val="00CF3D28"/>
    <w:rsid w:val="00CF54A3"/>
    <w:rsid w:val="00CF592A"/>
    <w:rsid w:val="00CF6094"/>
    <w:rsid w:val="00D00228"/>
    <w:rsid w:val="00D0044E"/>
    <w:rsid w:val="00D0121E"/>
    <w:rsid w:val="00D01AA0"/>
    <w:rsid w:val="00D06DA0"/>
    <w:rsid w:val="00D118BA"/>
    <w:rsid w:val="00D137FD"/>
    <w:rsid w:val="00D156F4"/>
    <w:rsid w:val="00D15B38"/>
    <w:rsid w:val="00D17282"/>
    <w:rsid w:val="00D17BB8"/>
    <w:rsid w:val="00D2258D"/>
    <w:rsid w:val="00D22790"/>
    <w:rsid w:val="00D22B1C"/>
    <w:rsid w:val="00D22E3B"/>
    <w:rsid w:val="00D23173"/>
    <w:rsid w:val="00D25452"/>
    <w:rsid w:val="00D31AF4"/>
    <w:rsid w:val="00D32164"/>
    <w:rsid w:val="00D341AD"/>
    <w:rsid w:val="00D364A1"/>
    <w:rsid w:val="00D37687"/>
    <w:rsid w:val="00D37892"/>
    <w:rsid w:val="00D415E9"/>
    <w:rsid w:val="00D41F88"/>
    <w:rsid w:val="00D4337A"/>
    <w:rsid w:val="00D43712"/>
    <w:rsid w:val="00D4467C"/>
    <w:rsid w:val="00D4520C"/>
    <w:rsid w:val="00D467D9"/>
    <w:rsid w:val="00D50095"/>
    <w:rsid w:val="00D51422"/>
    <w:rsid w:val="00D51F20"/>
    <w:rsid w:val="00D56FDE"/>
    <w:rsid w:val="00D60181"/>
    <w:rsid w:val="00D60B5D"/>
    <w:rsid w:val="00D613B3"/>
    <w:rsid w:val="00D62157"/>
    <w:rsid w:val="00D62F56"/>
    <w:rsid w:val="00D637A2"/>
    <w:rsid w:val="00D63D57"/>
    <w:rsid w:val="00D659FF"/>
    <w:rsid w:val="00D673C9"/>
    <w:rsid w:val="00D70317"/>
    <w:rsid w:val="00D71B0C"/>
    <w:rsid w:val="00D73EBC"/>
    <w:rsid w:val="00D77021"/>
    <w:rsid w:val="00D77B78"/>
    <w:rsid w:val="00D8093A"/>
    <w:rsid w:val="00D8313A"/>
    <w:rsid w:val="00D849F5"/>
    <w:rsid w:val="00D85AC4"/>
    <w:rsid w:val="00D871EF"/>
    <w:rsid w:val="00D87B9C"/>
    <w:rsid w:val="00D90614"/>
    <w:rsid w:val="00D90BEA"/>
    <w:rsid w:val="00D91F43"/>
    <w:rsid w:val="00D92239"/>
    <w:rsid w:val="00D92882"/>
    <w:rsid w:val="00D935C0"/>
    <w:rsid w:val="00D9367C"/>
    <w:rsid w:val="00D9489F"/>
    <w:rsid w:val="00D9558A"/>
    <w:rsid w:val="00D961E3"/>
    <w:rsid w:val="00D97E1C"/>
    <w:rsid w:val="00DA2BFE"/>
    <w:rsid w:val="00DA3DE7"/>
    <w:rsid w:val="00DA50A5"/>
    <w:rsid w:val="00DA5246"/>
    <w:rsid w:val="00DA789D"/>
    <w:rsid w:val="00DA7D77"/>
    <w:rsid w:val="00DB210F"/>
    <w:rsid w:val="00DB3D81"/>
    <w:rsid w:val="00DC046B"/>
    <w:rsid w:val="00DC08E9"/>
    <w:rsid w:val="00DC135F"/>
    <w:rsid w:val="00DC14BF"/>
    <w:rsid w:val="00DC23E5"/>
    <w:rsid w:val="00DC3378"/>
    <w:rsid w:val="00DC350F"/>
    <w:rsid w:val="00DC4508"/>
    <w:rsid w:val="00DC6585"/>
    <w:rsid w:val="00DC719D"/>
    <w:rsid w:val="00DC7779"/>
    <w:rsid w:val="00DC7C89"/>
    <w:rsid w:val="00DD1790"/>
    <w:rsid w:val="00DD1CF7"/>
    <w:rsid w:val="00DD6612"/>
    <w:rsid w:val="00DD67AA"/>
    <w:rsid w:val="00DD6FA3"/>
    <w:rsid w:val="00DD739C"/>
    <w:rsid w:val="00DE1FA2"/>
    <w:rsid w:val="00DE2997"/>
    <w:rsid w:val="00DE3A47"/>
    <w:rsid w:val="00DE572E"/>
    <w:rsid w:val="00DF0E18"/>
    <w:rsid w:val="00DF7CBD"/>
    <w:rsid w:val="00E00F98"/>
    <w:rsid w:val="00E01529"/>
    <w:rsid w:val="00E019A6"/>
    <w:rsid w:val="00E01F39"/>
    <w:rsid w:val="00E0218D"/>
    <w:rsid w:val="00E02CF8"/>
    <w:rsid w:val="00E03312"/>
    <w:rsid w:val="00E03692"/>
    <w:rsid w:val="00E03DFE"/>
    <w:rsid w:val="00E04865"/>
    <w:rsid w:val="00E059BE"/>
    <w:rsid w:val="00E0623C"/>
    <w:rsid w:val="00E06704"/>
    <w:rsid w:val="00E07EAD"/>
    <w:rsid w:val="00E136DE"/>
    <w:rsid w:val="00E15C78"/>
    <w:rsid w:val="00E16350"/>
    <w:rsid w:val="00E16367"/>
    <w:rsid w:val="00E1659F"/>
    <w:rsid w:val="00E179CB"/>
    <w:rsid w:val="00E17A4E"/>
    <w:rsid w:val="00E2175D"/>
    <w:rsid w:val="00E218D2"/>
    <w:rsid w:val="00E2193E"/>
    <w:rsid w:val="00E2370C"/>
    <w:rsid w:val="00E2425C"/>
    <w:rsid w:val="00E2608C"/>
    <w:rsid w:val="00E302E1"/>
    <w:rsid w:val="00E30676"/>
    <w:rsid w:val="00E311A3"/>
    <w:rsid w:val="00E31D01"/>
    <w:rsid w:val="00E31F51"/>
    <w:rsid w:val="00E32D0D"/>
    <w:rsid w:val="00E3317D"/>
    <w:rsid w:val="00E349E3"/>
    <w:rsid w:val="00E34EE1"/>
    <w:rsid w:val="00E35AD6"/>
    <w:rsid w:val="00E375D3"/>
    <w:rsid w:val="00E40495"/>
    <w:rsid w:val="00E41AF5"/>
    <w:rsid w:val="00E4391A"/>
    <w:rsid w:val="00E442FA"/>
    <w:rsid w:val="00E46B9C"/>
    <w:rsid w:val="00E50203"/>
    <w:rsid w:val="00E50385"/>
    <w:rsid w:val="00E515A0"/>
    <w:rsid w:val="00E51663"/>
    <w:rsid w:val="00E52CA1"/>
    <w:rsid w:val="00E54062"/>
    <w:rsid w:val="00E57422"/>
    <w:rsid w:val="00E62504"/>
    <w:rsid w:val="00E62E48"/>
    <w:rsid w:val="00E66A65"/>
    <w:rsid w:val="00E67BF0"/>
    <w:rsid w:val="00E701B5"/>
    <w:rsid w:val="00E71B6F"/>
    <w:rsid w:val="00E7285D"/>
    <w:rsid w:val="00E737ED"/>
    <w:rsid w:val="00E73E6D"/>
    <w:rsid w:val="00E76126"/>
    <w:rsid w:val="00E76B5E"/>
    <w:rsid w:val="00E76F39"/>
    <w:rsid w:val="00E77742"/>
    <w:rsid w:val="00E7792B"/>
    <w:rsid w:val="00E8056A"/>
    <w:rsid w:val="00E805C9"/>
    <w:rsid w:val="00E82D72"/>
    <w:rsid w:val="00E83697"/>
    <w:rsid w:val="00E841D2"/>
    <w:rsid w:val="00E84BEA"/>
    <w:rsid w:val="00E84CCB"/>
    <w:rsid w:val="00E86E22"/>
    <w:rsid w:val="00E91A38"/>
    <w:rsid w:val="00E93627"/>
    <w:rsid w:val="00E953C4"/>
    <w:rsid w:val="00EA01CE"/>
    <w:rsid w:val="00EA2BE4"/>
    <w:rsid w:val="00EA3971"/>
    <w:rsid w:val="00EA436A"/>
    <w:rsid w:val="00EA4411"/>
    <w:rsid w:val="00EA6A52"/>
    <w:rsid w:val="00EB013B"/>
    <w:rsid w:val="00EB0D7A"/>
    <w:rsid w:val="00EB0EB1"/>
    <w:rsid w:val="00EB3455"/>
    <w:rsid w:val="00EB5912"/>
    <w:rsid w:val="00EB60C9"/>
    <w:rsid w:val="00EB6FD2"/>
    <w:rsid w:val="00EC0A96"/>
    <w:rsid w:val="00EC10AD"/>
    <w:rsid w:val="00EC241D"/>
    <w:rsid w:val="00EC2A74"/>
    <w:rsid w:val="00EC2B41"/>
    <w:rsid w:val="00EC58EF"/>
    <w:rsid w:val="00EC58F4"/>
    <w:rsid w:val="00ED4C2A"/>
    <w:rsid w:val="00ED5BCB"/>
    <w:rsid w:val="00ED64A4"/>
    <w:rsid w:val="00ED722F"/>
    <w:rsid w:val="00EE0473"/>
    <w:rsid w:val="00EE2BF3"/>
    <w:rsid w:val="00EE2C31"/>
    <w:rsid w:val="00EE68B2"/>
    <w:rsid w:val="00EE7371"/>
    <w:rsid w:val="00EF03CC"/>
    <w:rsid w:val="00EF24BC"/>
    <w:rsid w:val="00EF2D4B"/>
    <w:rsid w:val="00EF31AB"/>
    <w:rsid w:val="00EF6B22"/>
    <w:rsid w:val="00EF6F59"/>
    <w:rsid w:val="00F0011C"/>
    <w:rsid w:val="00F00473"/>
    <w:rsid w:val="00F00890"/>
    <w:rsid w:val="00F01E17"/>
    <w:rsid w:val="00F01FA4"/>
    <w:rsid w:val="00F03214"/>
    <w:rsid w:val="00F044B4"/>
    <w:rsid w:val="00F04A47"/>
    <w:rsid w:val="00F10033"/>
    <w:rsid w:val="00F12402"/>
    <w:rsid w:val="00F20447"/>
    <w:rsid w:val="00F20BC4"/>
    <w:rsid w:val="00F21BC8"/>
    <w:rsid w:val="00F23938"/>
    <w:rsid w:val="00F246F4"/>
    <w:rsid w:val="00F24920"/>
    <w:rsid w:val="00F261E2"/>
    <w:rsid w:val="00F2792B"/>
    <w:rsid w:val="00F279FD"/>
    <w:rsid w:val="00F31B42"/>
    <w:rsid w:val="00F32824"/>
    <w:rsid w:val="00F32C5E"/>
    <w:rsid w:val="00F34EC8"/>
    <w:rsid w:val="00F34F71"/>
    <w:rsid w:val="00F37347"/>
    <w:rsid w:val="00F416E8"/>
    <w:rsid w:val="00F42A93"/>
    <w:rsid w:val="00F42B96"/>
    <w:rsid w:val="00F46931"/>
    <w:rsid w:val="00F47F31"/>
    <w:rsid w:val="00F54A7D"/>
    <w:rsid w:val="00F54FCF"/>
    <w:rsid w:val="00F577A2"/>
    <w:rsid w:val="00F60AD1"/>
    <w:rsid w:val="00F616B9"/>
    <w:rsid w:val="00F63299"/>
    <w:rsid w:val="00F63747"/>
    <w:rsid w:val="00F63FAD"/>
    <w:rsid w:val="00F64F15"/>
    <w:rsid w:val="00F66555"/>
    <w:rsid w:val="00F6748E"/>
    <w:rsid w:val="00F705A5"/>
    <w:rsid w:val="00F73006"/>
    <w:rsid w:val="00F73BBA"/>
    <w:rsid w:val="00F74684"/>
    <w:rsid w:val="00F76EA6"/>
    <w:rsid w:val="00F771F5"/>
    <w:rsid w:val="00F778EF"/>
    <w:rsid w:val="00F805F8"/>
    <w:rsid w:val="00F81E50"/>
    <w:rsid w:val="00F84DDE"/>
    <w:rsid w:val="00F851F6"/>
    <w:rsid w:val="00F864DB"/>
    <w:rsid w:val="00F86BFB"/>
    <w:rsid w:val="00F90365"/>
    <w:rsid w:val="00F90481"/>
    <w:rsid w:val="00F90707"/>
    <w:rsid w:val="00F90CA9"/>
    <w:rsid w:val="00F917E2"/>
    <w:rsid w:val="00F938B9"/>
    <w:rsid w:val="00F9398F"/>
    <w:rsid w:val="00F9710C"/>
    <w:rsid w:val="00F977D8"/>
    <w:rsid w:val="00FA1F40"/>
    <w:rsid w:val="00FA542E"/>
    <w:rsid w:val="00FA5EFB"/>
    <w:rsid w:val="00FB1326"/>
    <w:rsid w:val="00FB1541"/>
    <w:rsid w:val="00FB1844"/>
    <w:rsid w:val="00FB6F4C"/>
    <w:rsid w:val="00FB7906"/>
    <w:rsid w:val="00FC0893"/>
    <w:rsid w:val="00FC2E7C"/>
    <w:rsid w:val="00FC3009"/>
    <w:rsid w:val="00FC48E6"/>
    <w:rsid w:val="00FC5B33"/>
    <w:rsid w:val="00FC7F95"/>
    <w:rsid w:val="00FD0B0E"/>
    <w:rsid w:val="00FD15EE"/>
    <w:rsid w:val="00FD2428"/>
    <w:rsid w:val="00FD4D63"/>
    <w:rsid w:val="00FE1881"/>
    <w:rsid w:val="00FE4590"/>
    <w:rsid w:val="00FE4BFE"/>
    <w:rsid w:val="00FE5CB4"/>
    <w:rsid w:val="00FE5CDD"/>
    <w:rsid w:val="00FE6A5A"/>
    <w:rsid w:val="00FE74F1"/>
    <w:rsid w:val="00FF1A80"/>
    <w:rsid w:val="00FF3152"/>
    <w:rsid w:val="00FF5D72"/>
    <w:rsid w:val="00FF6321"/>
    <w:rsid w:val="00FF702C"/>
    <w:rsid w:val="00FF71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CBE92"/>
  <w15:docId w15:val="{B99F2AE2-0FB6-418E-A1AC-731415E1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169"/>
    <w:pPr>
      <w:spacing w:after="160" w:line="252" w:lineRule="auto"/>
      <w:jc w:val="both"/>
    </w:pPr>
    <w:rPr>
      <w:sz w:val="22"/>
      <w:szCs w:val="22"/>
      <w:lang w:val="en-GB" w:eastAsia="en-GB"/>
    </w:rPr>
  </w:style>
  <w:style w:type="paragraph" w:styleId="Heading1">
    <w:name w:val="heading 1"/>
    <w:basedOn w:val="Normal"/>
    <w:next w:val="Normal"/>
    <w:link w:val="Heading1Char"/>
    <w:uiPriority w:val="9"/>
    <w:qFormat/>
    <w:rsid w:val="00602551"/>
    <w:pPr>
      <w:keepNext/>
      <w:keepLines/>
      <w:spacing w:before="320" w:after="360"/>
      <w:outlineLvl w:val="0"/>
    </w:pPr>
    <w:rPr>
      <w:rFonts w:ascii="Arial" w:eastAsia="SimSun" w:hAnsi="Arial"/>
      <w:b/>
      <w:bCs/>
      <w:caps/>
      <w:color w:val="00B050"/>
      <w:spacing w:val="4"/>
      <w:sz w:val="36"/>
      <w:szCs w:val="28"/>
    </w:rPr>
  </w:style>
  <w:style w:type="paragraph" w:styleId="Heading2">
    <w:name w:val="heading 2"/>
    <w:basedOn w:val="Normal"/>
    <w:next w:val="Normal"/>
    <w:link w:val="Heading2Char"/>
    <w:uiPriority w:val="9"/>
    <w:unhideWhenUsed/>
    <w:qFormat/>
    <w:rsid w:val="00F616B9"/>
    <w:pPr>
      <w:keepNext/>
      <w:keepLines/>
      <w:spacing w:before="120" w:after="240"/>
      <w:outlineLvl w:val="1"/>
    </w:pPr>
    <w:rPr>
      <w:rFonts w:ascii="Arial" w:eastAsia="SimSun" w:hAnsi="Arial"/>
      <w:b/>
      <w:bCs/>
      <w:color w:val="00B050"/>
      <w:sz w:val="28"/>
      <w:szCs w:val="28"/>
    </w:rPr>
  </w:style>
  <w:style w:type="paragraph" w:styleId="Heading3">
    <w:name w:val="heading 3"/>
    <w:basedOn w:val="Normal"/>
    <w:next w:val="Normal"/>
    <w:link w:val="Heading3Char"/>
    <w:uiPriority w:val="9"/>
    <w:unhideWhenUsed/>
    <w:qFormat/>
    <w:rsid w:val="00DA789D"/>
    <w:pPr>
      <w:keepNext/>
      <w:keepLines/>
      <w:spacing w:before="120" w:after="240"/>
      <w:outlineLvl w:val="2"/>
    </w:pPr>
    <w:rPr>
      <w:rFonts w:ascii="Arial" w:eastAsia="SimSun" w:hAnsi="Arial"/>
      <w:b/>
      <w:color w:val="00B050"/>
      <w:spacing w:val="4"/>
      <w:sz w:val="28"/>
      <w:szCs w:val="24"/>
    </w:rPr>
  </w:style>
  <w:style w:type="paragraph" w:styleId="Heading4">
    <w:name w:val="heading 4"/>
    <w:basedOn w:val="Normal"/>
    <w:next w:val="Normal"/>
    <w:link w:val="Heading4Char"/>
    <w:uiPriority w:val="9"/>
    <w:unhideWhenUsed/>
    <w:qFormat/>
    <w:rsid w:val="00967169"/>
    <w:pPr>
      <w:keepNext/>
      <w:keepLines/>
      <w:spacing w:before="120" w:after="0"/>
      <w:outlineLvl w:val="3"/>
    </w:pPr>
    <w:rPr>
      <w:rFonts w:ascii="Calibri Light" w:eastAsia="SimSun" w:hAnsi="Calibri Light"/>
      <w:i/>
      <w:iCs/>
      <w:sz w:val="24"/>
      <w:szCs w:val="24"/>
    </w:rPr>
  </w:style>
  <w:style w:type="paragraph" w:styleId="Heading5">
    <w:name w:val="heading 5"/>
    <w:basedOn w:val="Normal"/>
    <w:next w:val="Normal"/>
    <w:link w:val="Heading5Char"/>
    <w:uiPriority w:val="9"/>
    <w:semiHidden/>
    <w:unhideWhenUsed/>
    <w:qFormat/>
    <w:rsid w:val="00967169"/>
    <w:pPr>
      <w:keepNext/>
      <w:keepLines/>
      <w:spacing w:before="120" w:after="0"/>
      <w:outlineLvl w:val="4"/>
    </w:pPr>
    <w:rPr>
      <w:rFonts w:ascii="Calibri Light" w:eastAsia="SimSun" w:hAnsi="Calibri Light"/>
      <w:b/>
      <w:bCs/>
      <w:sz w:val="20"/>
      <w:szCs w:val="20"/>
    </w:rPr>
  </w:style>
  <w:style w:type="paragraph" w:styleId="Heading6">
    <w:name w:val="heading 6"/>
    <w:basedOn w:val="Normal"/>
    <w:next w:val="Normal"/>
    <w:link w:val="Heading6Char"/>
    <w:uiPriority w:val="9"/>
    <w:semiHidden/>
    <w:unhideWhenUsed/>
    <w:qFormat/>
    <w:rsid w:val="00967169"/>
    <w:pPr>
      <w:keepNext/>
      <w:keepLines/>
      <w:spacing w:before="120" w:after="0"/>
      <w:outlineLvl w:val="5"/>
    </w:pPr>
    <w:rPr>
      <w:rFonts w:ascii="Calibri Light" w:eastAsia="SimSun" w:hAnsi="Calibri Light"/>
      <w:b/>
      <w:bCs/>
      <w:i/>
      <w:iCs/>
      <w:sz w:val="20"/>
      <w:szCs w:val="20"/>
    </w:rPr>
  </w:style>
  <w:style w:type="paragraph" w:styleId="Heading7">
    <w:name w:val="heading 7"/>
    <w:basedOn w:val="Normal"/>
    <w:next w:val="Normal"/>
    <w:link w:val="Heading7Char"/>
    <w:uiPriority w:val="9"/>
    <w:semiHidden/>
    <w:unhideWhenUsed/>
    <w:qFormat/>
    <w:rsid w:val="00967169"/>
    <w:pPr>
      <w:keepNext/>
      <w:keepLines/>
      <w:spacing w:before="120" w:after="0"/>
      <w:outlineLvl w:val="6"/>
    </w:pPr>
    <w:rPr>
      <w:i/>
      <w:iCs/>
      <w:sz w:val="20"/>
      <w:szCs w:val="20"/>
    </w:rPr>
  </w:style>
  <w:style w:type="paragraph" w:styleId="Heading8">
    <w:name w:val="heading 8"/>
    <w:basedOn w:val="Normal"/>
    <w:next w:val="Normal"/>
    <w:link w:val="Heading8Char"/>
    <w:uiPriority w:val="9"/>
    <w:semiHidden/>
    <w:unhideWhenUsed/>
    <w:qFormat/>
    <w:rsid w:val="00967169"/>
    <w:pPr>
      <w:keepNext/>
      <w:keepLines/>
      <w:spacing w:before="120" w:after="0"/>
      <w:outlineLvl w:val="7"/>
    </w:pPr>
    <w:rPr>
      <w:b/>
      <w:bCs/>
      <w:sz w:val="20"/>
      <w:szCs w:val="20"/>
    </w:rPr>
  </w:style>
  <w:style w:type="paragraph" w:styleId="Heading9">
    <w:name w:val="heading 9"/>
    <w:basedOn w:val="Normal"/>
    <w:next w:val="Normal"/>
    <w:link w:val="Heading9Char"/>
    <w:uiPriority w:val="9"/>
    <w:semiHidden/>
    <w:unhideWhenUsed/>
    <w:qFormat/>
    <w:rsid w:val="00967169"/>
    <w:pPr>
      <w:keepNext/>
      <w:keepLines/>
      <w:spacing w:before="120" w:after="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A3FF1"/>
    <w:rPr>
      <w:color w:val="0563C1"/>
      <w:u w:val="single"/>
    </w:rPr>
  </w:style>
  <w:style w:type="paragraph" w:styleId="TOC2">
    <w:name w:val="toc 2"/>
    <w:basedOn w:val="Normal"/>
    <w:next w:val="Normal"/>
    <w:autoRedefine/>
    <w:uiPriority w:val="39"/>
    <w:unhideWhenUsed/>
    <w:rsid w:val="00D91F43"/>
    <w:pPr>
      <w:tabs>
        <w:tab w:val="right" w:leader="dot" w:pos="9017"/>
      </w:tabs>
      <w:spacing w:after="120" w:line="240" w:lineRule="auto"/>
      <w:ind w:left="221"/>
    </w:pPr>
    <w:rPr>
      <w:rFonts w:ascii="Arial" w:eastAsia="SimSun" w:hAnsi="Arial" w:cs="Arial"/>
      <w:smallCaps/>
      <w:noProof/>
      <w:szCs w:val="24"/>
    </w:rPr>
  </w:style>
  <w:style w:type="paragraph" w:styleId="TOC1">
    <w:name w:val="toc 1"/>
    <w:basedOn w:val="Normal"/>
    <w:next w:val="Normal"/>
    <w:autoRedefine/>
    <w:uiPriority w:val="39"/>
    <w:unhideWhenUsed/>
    <w:rsid w:val="00D91F43"/>
    <w:pPr>
      <w:spacing w:after="120" w:line="240" w:lineRule="auto"/>
    </w:pPr>
    <w:rPr>
      <w:rFonts w:ascii="Arial" w:hAnsi="Arial" w:cs="Calibri"/>
      <w:b/>
      <w:bCs/>
      <w:caps/>
      <w:sz w:val="24"/>
      <w:szCs w:val="20"/>
    </w:rPr>
  </w:style>
  <w:style w:type="paragraph" w:styleId="ListParagraph">
    <w:name w:val="List Paragraph"/>
    <w:aliases w:val="GIZ List Paragraph,Bullet Points,Liste Paragraf,Liststycke SKL,En tête 1,PDP DOCUMENT SUBTITLE,Normal bullet 2,Bullet list,Table of contents numbered,Foot note,Listenabsatz1,Indent Paragraph,Lettre d'introduction,Liste Paragraf1,Ha,L,lp1"/>
    <w:basedOn w:val="Normal"/>
    <w:link w:val="ListParagraphChar"/>
    <w:uiPriority w:val="34"/>
    <w:qFormat/>
    <w:rsid w:val="001A3FF1"/>
    <w:pPr>
      <w:ind w:left="720"/>
      <w:contextualSpacing/>
    </w:pPr>
  </w:style>
  <w:style w:type="paragraph" w:styleId="BalloonText">
    <w:name w:val="Balloon Text"/>
    <w:basedOn w:val="Normal"/>
    <w:link w:val="BalloonTextChar"/>
    <w:uiPriority w:val="99"/>
    <w:semiHidden/>
    <w:unhideWhenUsed/>
    <w:rsid w:val="004A36BB"/>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4A36BB"/>
    <w:rPr>
      <w:rFonts w:ascii="Segoe UI" w:hAnsi="Segoe UI" w:cs="Segoe UI"/>
      <w:sz w:val="18"/>
      <w:szCs w:val="18"/>
    </w:rPr>
  </w:style>
  <w:style w:type="table" w:styleId="TableGrid">
    <w:name w:val="Table Grid"/>
    <w:basedOn w:val="TableNormal"/>
    <w:uiPriority w:val="59"/>
    <w:rsid w:val="00A44A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02551"/>
    <w:rPr>
      <w:rFonts w:ascii="Arial" w:eastAsia="SimSun" w:hAnsi="Arial"/>
      <w:b/>
      <w:bCs/>
      <w:caps/>
      <w:color w:val="00B050"/>
      <w:spacing w:val="4"/>
      <w:sz w:val="36"/>
      <w:szCs w:val="28"/>
    </w:rPr>
  </w:style>
  <w:style w:type="character" w:customStyle="1" w:styleId="Heading2Char">
    <w:name w:val="Heading 2 Char"/>
    <w:link w:val="Heading2"/>
    <w:uiPriority w:val="9"/>
    <w:rsid w:val="00F616B9"/>
    <w:rPr>
      <w:rFonts w:ascii="Arial" w:eastAsia="SimSun" w:hAnsi="Arial"/>
      <w:b/>
      <w:bCs/>
      <w:color w:val="00B050"/>
      <w:sz w:val="28"/>
      <w:szCs w:val="28"/>
      <w:lang w:val="en-GB" w:eastAsia="en-GB"/>
    </w:rPr>
  </w:style>
  <w:style w:type="character" w:customStyle="1" w:styleId="Heading3Char">
    <w:name w:val="Heading 3 Char"/>
    <w:link w:val="Heading3"/>
    <w:uiPriority w:val="9"/>
    <w:rsid w:val="00DA789D"/>
    <w:rPr>
      <w:rFonts w:ascii="Arial" w:eastAsia="SimSun" w:hAnsi="Arial"/>
      <w:b/>
      <w:color w:val="00B050"/>
      <w:spacing w:val="4"/>
      <w:sz w:val="28"/>
      <w:szCs w:val="24"/>
    </w:rPr>
  </w:style>
  <w:style w:type="paragraph" w:styleId="FootnoteText">
    <w:name w:val="footnote text"/>
    <w:aliases w:val="Char Char,Sprotna opomba - besedilo Znak Znak2,Sprotna opomba - besedilo Znak1 Znak Znak1,Sprotna opomba - besedilo Znak1 Znak Znak Znak,Sprotna opomba - besedilo Znak Znak Znak Znak Znak, Znak, Znak5,Znak5 Znak Znak,Znak5,o,Fußnote,fn,f"/>
    <w:basedOn w:val="Normal"/>
    <w:link w:val="FootnoteTextChar"/>
    <w:unhideWhenUsed/>
    <w:rsid w:val="00470DB5"/>
    <w:pPr>
      <w:spacing w:after="0" w:line="240" w:lineRule="auto"/>
    </w:pPr>
    <w:rPr>
      <w:sz w:val="20"/>
      <w:szCs w:val="20"/>
    </w:rPr>
  </w:style>
  <w:style w:type="character" w:customStyle="1" w:styleId="FootnoteTextChar">
    <w:name w:val="Footnote Text Char"/>
    <w:aliases w:val="Char Char Char,Sprotna opomba - besedilo Znak Znak2 Char,Sprotna opomba - besedilo Znak1 Znak Znak1 Char,Sprotna opomba - besedilo Znak1 Znak Znak Znak Char,Sprotna opomba - besedilo Znak Znak Znak Znak Znak Char, Znak Char,Znak5 Char"/>
    <w:link w:val="FootnoteText"/>
    <w:rsid w:val="00470DB5"/>
    <w:rPr>
      <w:sz w:val="20"/>
      <w:szCs w:val="20"/>
    </w:rPr>
  </w:style>
  <w:style w:type="character" w:styleId="FootnoteReference">
    <w:name w:val="footnote reference"/>
    <w:aliases w:val="Footnote symbol,Znak,Footnote reference number,note TESI,SUPERS,EN Footnote Reference,Fussnota,-E Fußnotenzeichen,number,Times 10 Point,Exposant 3 Point,Footnote Reference_LVL6,Footnote Reference_LVL61,Footnote Reference_LVL62,fr,Ref"/>
    <w:link w:val="FootnotesymbolCarZchn"/>
    <w:unhideWhenUsed/>
    <w:qFormat/>
    <w:rsid w:val="00470DB5"/>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470DB5"/>
    <w:pPr>
      <w:spacing w:before="60" w:after="0" w:line="240" w:lineRule="exact"/>
      <w:ind w:left="357" w:hanging="357"/>
    </w:pPr>
    <w:rPr>
      <w:sz w:val="20"/>
      <w:szCs w:val="20"/>
      <w:vertAlign w:val="superscript"/>
    </w:rPr>
  </w:style>
  <w:style w:type="paragraph" w:styleId="BodyText">
    <w:name w:val="Body Text"/>
    <w:basedOn w:val="Normal"/>
    <w:link w:val="BodyTextChar"/>
    <w:uiPriority w:val="99"/>
    <w:unhideWhenUsed/>
    <w:rsid w:val="00470DB5"/>
    <w:pPr>
      <w:spacing w:after="120" w:line="276" w:lineRule="auto"/>
      <w:contextualSpacing/>
    </w:pPr>
    <w:rPr>
      <w:sz w:val="21"/>
      <w:szCs w:val="24"/>
    </w:rPr>
  </w:style>
  <w:style w:type="character" w:customStyle="1" w:styleId="BodyTextChar">
    <w:name w:val="Body Text Char"/>
    <w:link w:val="BodyText"/>
    <w:uiPriority w:val="99"/>
    <w:rsid w:val="00470DB5"/>
    <w:rPr>
      <w:rFonts w:cs="Times New Roman"/>
      <w:sz w:val="21"/>
      <w:szCs w:val="24"/>
      <w:lang w:val="en-GB"/>
    </w:rPr>
  </w:style>
  <w:style w:type="paragraph" w:styleId="ListNumber">
    <w:name w:val="List Number"/>
    <w:basedOn w:val="BodyText"/>
    <w:unhideWhenUsed/>
    <w:rsid w:val="00470DB5"/>
    <w:pPr>
      <w:numPr>
        <w:numId w:val="4"/>
      </w:numPr>
    </w:pPr>
  </w:style>
  <w:style w:type="paragraph" w:customStyle="1" w:styleId="Default">
    <w:name w:val="Default"/>
    <w:rsid w:val="00470DB5"/>
    <w:pPr>
      <w:autoSpaceDE w:val="0"/>
      <w:autoSpaceDN w:val="0"/>
      <w:adjustRightInd w:val="0"/>
      <w:spacing w:after="160" w:line="252" w:lineRule="auto"/>
      <w:jc w:val="both"/>
    </w:pPr>
    <w:rPr>
      <w:rFonts w:cs="Calibri"/>
      <w:color w:val="000000"/>
      <w:sz w:val="24"/>
      <w:szCs w:val="24"/>
    </w:rPr>
  </w:style>
  <w:style w:type="paragraph" w:styleId="CommentText">
    <w:name w:val="annotation text"/>
    <w:basedOn w:val="Normal"/>
    <w:link w:val="CommentTextChar"/>
    <w:uiPriority w:val="99"/>
    <w:unhideWhenUsed/>
    <w:rsid w:val="00470DB5"/>
    <w:pPr>
      <w:suppressAutoHyphens/>
      <w:spacing w:before="120" w:after="120" w:line="240" w:lineRule="auto"/>
    </w:pPr>
    <w:rPr>
      <w:rFonts w:eastAsia="Calibri"/>
      <w:sz w:val="20"/>
      <w:szCs w:val="20"/>
    </w:rPr>
  </w:style>
  <w:style w:type="character" w:customStyle="1" w:styleId="CommentTextChar">
    <w:name w:val="Comment Text Char"/>
    <w:link w:val="CommentText"/>
    <w:uiPriority w:val="99"/>
    <w:rsid w:val="00470DB5"/>
    <w:rPr>
      <w:rFonts w:ascii="Calibri" w:eastAsia="Calibri" w:hAnsi="Calibri" w:cs="Calibri"/>
      <w:sz w:val="20"/>
      <w:szCs w:val="20"/>
      <w:lang w:val="en-GB"/>
    </w:rPr>
  </w:style>
  <w:style w:type="paragraph" w:customStyle="1" w:styleId="Body">
    <w:name w:val="Body"/>
    <w:rsid w:val="00470DB5"/>
    <w:pPr>
      <w:pBdr>
        <w:top w:val="nil"/>
        <w:left w:val="nil"/>
        <w:bottom w:val="nil"/>
        <w:right w:val="nil"/>
        <w:between w:val="nil"/>
        <w:bar w:val="nil"/>
      </w:pBdr>
      <w:spacing w:after="160" w:line="252" w:lineRule="auto"/>
      <w:jc w:val="both"/>
    </w:pPr>
    <w:rPr>
      <w:rFonts w:ascii="Helvetica Neue" w:eastAsia="Helvetica Neue" w:hAnsi="Helvetica Neue" w:cs="Helvetica Neue"/>
      <w:color w:val="000000"/>
      <w:sz w:val="22"/>
      <w:szCs w:val="22"/>
      <w:bdr w:val="nil"/>
    </w:rPr>
  </w:style>
  <w:style w:type="paragraph" w:customStyle="1" w:styleId="Label">
    <w:name w:val="Label"/>
    <w:rsid w:val="00470DB5"/>
    <w:pPr>
      <w:keepLines/>
      <w:pBdr>
        <w:top w:val="nil"/>
        <w:left w:val="nil"/>
        <w:bottom w:val="nil"/>
        <w:right w:val="nil"/>
        <w:between w:val="nil"/>
        <w:bar w:val="nil"/>
      </w:pBdr>
      <w:spacing w:after="160" w:line="252" w:lineRule="auto"/>
      <w:jc w:val="center"/>
    </w:pPr>
    <w:rPr>
      <w:rFonts w:ascii="Helvetica Neue Medium" w:eastAsia="Arial Unicode MS" w:hAnsi="Helvetica Neue Medium" w:cs="Arial Unicode MS"/>
      <w:color w:val="FFFFFF"/>
      <w:sz w:val="24"/>
      <w:szCs w:val="24"/>
      <w:bdr w:val="nil"/>
    </w:rPr>
  </w:style>
  <w:style w:type="numbering" w:customStyle="1" w:styleId="ImportedStyle22">
    <w:name w:val="Imported Style 22"/>
    <w:rsid w:val="00470DB5"/>
    <w:pPr>
      <w:numPr>
        <w:numId w:val="12"/>
      </w:numPr>
    </w:pPr>
  </w:style>
  <w:style w:type="numbering" w:customStyle="1" w:styleId="ImportedStyle23">
    <w:name w:val="Imported Style 23"/>
    <w:rsid w:val="00470DB5"/>
    <w:pPr>
      <w:numPr>
        <w:numId w:val="13"/>
      </w:numPr>
    </w:pPr>
  </w:style>
  <w:style w:type="numbering" w:customStyle="1" w:styleId="ImportedStyle230">
    <w:name w:val="Imported Style 23.0"/>
    <w:rsid w:val="00470DB5"/>
    <w:pPr>
      <w:numPr>
        <w:numId w:val="14"/>
      </w:numPr>
    </w:pPr>
  </w:style>
  <w:style w:type="numbering" w:customStyle="1" w:styleId="Bullet">
    <w:name w:val="Bullet"/>
    <w:rsid w:val="00470DB5"/>
    <w:pPr>
      <w:numPr>
        <w:numId w:val="15"/>
      </w:numPr>
    </w:pPr>
  </w:style>
  <w:style w:type="numbering" w:customStyle="1" w:styleId="ImportedStyle17">
    <w:name w:val="Imported Style 17"/>
    <w:rsid w:val="00470DB5"/>
    <w:pPr>
      <w:numPr>
        <w:numId w:val="17"/>
      </w:numPr>
    </w:pPr>
  </w:style>
  <w:style w:type="numbering" w:customStyle="1" w:styleId="ImportedStyle18">
    <w:name w:val="Imported Style 18"/>
    <w:rsid w:val="00470DB5"/>
    <w:pPr>
      <w:numPr>
        <w:numId w:val="18"/>
      </w:numPr>
    </w:pPr>
  </w:style>
  <w:style w:type="numbering" w:customStyle="1" w:styleId="ImportedStyle30">
    <w:name w:val="Imported Style 30"/>
    <w:rsid w:val="00470DB5"/>
    <w:pPr>
      <w:numPr>
        <w:numId w:val="19"/>
      </w:numPr>
    </w:pPr>
  </w:style>
  <w:style w:type="paragraph" w:customStyle="1" w:styleId="Heading">
    <w:name w:val="Heading"/>
    <w:next w:val="Body"/>
    <w:rsid w:val="00470DB5"/>
    <w:pPr>
      <w:keepNext/>
      <w:pBdr>
        <w:top w:val="nil"/>
        <w:left w:val="nil"/>
        <w:bottom w:val="nil"/>
        <w:right w:val="nil"/>
        <w:between w:val="nil"/>
        <w:bar w:val="nil"/>
      </w:pBdr>
      <w:spacing w:after="160" w:line="252" w:lineRule="auto"/>
      <w:jc w:val="both"/>
      <w:outlineLvl w:val="0"/>
    </w:pPr>
    <w:rPr>
      <w:rFonts w:ascii="Helvetica Neue" w:eastAsia="Arial Unicode MS" w:hAnsi="Helvetica Neue" w:cs="Arial Unicode MS"/>
      <w:b/>
      <w:bCs/>
      <w:color w:val="000000"/>
      <w:sz w:val="36"/>
      <w:szCs w:val="36"/>
      <w:bdr w:val="nil"/>
    </w:rPr>
  </w:style>
  <w:style w:type="paragraph" w:styleId="NormalWeb">
    <w:name w:val="Normal (Web)"/>
    <w:basedOn w:val="Normal"/>
    <w:uiPriority w:val="99"/>
    <w:unhideWhenUsed/>
    <w:rsid w:val="00470DB5"/>
    <w:pPr>
      <w:spacing w:before="100" w:beforeAutospacing="1" w:after="100" w:afterAutospacing="1" w:line="240" w:lineRule="auto"/>
    </w:pPr>
    <w:rPr>
      <w:rFonts w:ascii="Times New Roman" w:hAnsi="Times New Roman"/>
      <w:sz w:val="24"/>
      <w:szCs w:val="24"/>
      <w:lang w:val="uz-Cyrl-UZ"/>
    </w:rPr>
  </w:style>
  <w:style w:type="table" w:customStyle="1" w:styleId="GridTable4-Accent51">
    <w:name w:val="Grid Table 4 - Accent 51"/>
    <w:basedOn w:val="TableNormal"/>
    <w:uiPriority w:val="49"/>
    <w:rsid w:val="00470DB5"/>
    <w:rPr>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Heading">
    <w:name w:val="TOC Heading"/>
    <w:basedOn w:val="Heading1"/>
    <w:next w:val="Normal"/>
    <w:uiPriority w:val="39"/>
    <w:unhideWhenUsed/>
    <w:qFormat/>
    <w:rsid w:val="00967169"/>
    <w:pPr>
      <w:outlineLvl w:val="9"/>
    </w:pPr>
  </w:style>
  <w:style w:type="paragraph" w:styleId="Index1">
    <w:name w:val="index 1"/>
    <w:basedOn w:val="Normal"/>
    <w:next w:val="Normal"/>
    <w:autoRedefine/>
    <w:uiPriority w:val="99"/>
    <w:semiHidden/>
    <w:unhideWhenUsed/>
    <w:rsid w:val="001D6158"/>
    <w:pPr>
      <w:spacing w:after="0" w:line="240" w:lineRule="auto"/>
      <w:ind w:left="220" w:hanging="220"/>
    </w:pPr>
  </w:style>
  <w:style w:type="paragraph" w:styleId="TOC3">
    <w:name w:val="toc 3"/>
    <w:basedOn w:val="Normal"/>
    <w:next w:val="Normal"/>
    <w:autoRedefine/>
    <w:uiPriority w:val="39"/>
    <w:unhideWhenUsed/>
    <w:rsid w:val="00D91F43"/>
    <w:pPr>
      <w:tabs>
        <w:tab w:val="right" w:leader="dot" w:pos="9017"/>
      </w:tabs>
      <w:spacing w:after="120" w:line="240" w:lineRule="auto"/>
      <w:ind w:left="442"/>
    </w:pPr>
    <w:rPr>
      <w:rFonts w:ascii="Arial" w:hAnsi="Arial"/>
      <w:lang w:eastAsia="sl-SI"/>
    </w:rPr>
  </w:style>
  <w:style w:type="character" w:customStyle="1" w:styleId="Heading4Char">
    <w:name w:val="Heading 4 Char"/>
    <w:link w:val="Heading4"/>
    <w:uiPriority w:val="9"/>
    <w:rsid w:val="00967169"/>
    <w:rPr>
      <w:rFonts w:ascii="Calibri Light" w:eastAsia="SimSun" w:hAnsi="Calibri Light" w:cs="Times New Roman"/>
      <w:i/>
      <w:iCs/>
      <w:sz w:val="24"/>
      <w:szCs w:val="24"/>
    </w:rPr>
  </w:style>
  <w:style w:type="paragraph" w:styleId="Caption">
    <w:name w:val="caption"/>
    <w:basedOn w:val="Normal"/>
    <w:next w:val="Normal"/>
    <w:uiPriority w:val="35"/>
    <w:unhideWhenUsed/>
    <w:qFormat/>
    <w:rsid w:val="00967169"/>
    <w:rPr>
      <w:b/>
      <w:bCs/>
      <w:sz w:val="18"/>
      <w:szCs w:val="18"/>
    </w:rPr>
  </w:style>
  <w:style w:type="table" w:customStyle="1" w:styleId="PlainTable51">
    <w:name w:val="Plain Table 51"/>
    <w:basedOn w:val="TableNormal"/>
    <w:uiPriority w:val="45"/>
    <w:rsid w:val="00033AF0"/>
    <w:rPr>
      <w:sz w:val="24"/>
      <w:szCs w:val="24"/>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rsid w:val="004C63BB"/>
    <w:pPr>
      <w:spacing w:line="240" w:lineRule="exact"/>
    </w:pPr>
    <w:rPr>
      <w:kern w:val="2"/>
      <w:vertAlign w:val="superscript"/>
      <w:lang w:val="en-US"/>
    </w:rPr>
  </w:style>
  <w:style w:type="character" w:customStyle="1" w:styleId="tlid-translation">
    <w:name w:val="tlid-translation"/>
    <w:basedOn w:val="DefaultParagraphFont"/>
    <w:rsid w:val="004C63BB"/>
  </w:style>
  <w:style w:type="character" w:styleId="CommentReference">
    <w:name w:val="annotation reference"/>
    <w:uiPriority w:val="99"/>
    <w:semiHidden/>
    <w:unhideWhenUsed/>
    <w:rsid w:val="00FE5CB4"/>
    <w:rPr>
      <w:sz w:val="16"/>
      <w:szCs w:val="16"/>
    </w:rPr>
  </w:style>
  <w:style w:type="paragraph" w:customStyle="1" w:styleId="ftref">
    <w:name w:val="ftref"/>
    <w:aliases w:val="BVI fnr"/>
    <w:basedOn w:val="Normal"/>
    <w:uiPriority w:val="99"/>
    <w:rsid w:val="00602011"/>
    <w:pPr>
      <w:spacing w:before="120" w:line="240" w:lineRule="exact"/>
    </w:pPr>
    <w:rPr>
      <w:sz w:val="20"/>
      <w:szCs w:val="20"/>
      <w:vertAlign w:val="superscript"/>
    </w:rPr>
  </w:style>
  <w:style w:type="character" w:styleId="Strong">
    <w:name w:val="Strong"/>
    <w:uiPriority w:val="22"/>
    <w:qFormat/>
    <w:rsid w:val="00967169"/>
    <w:rPr>
      <w:b/>
      <w:bCs/>
      <w:color w:val="auto"/>
    </w:rPr>
  </w:style>
  <w:style w:type="paragraph" w:customStyle="1" w:styleId="text-align-justify">
    <w:name w:val="text-align-justify"/>
    <w:basedOn w:val="Normal"/>
    <w:rsid w:val="00E07EAD"/>
    <w:pPr>
      <w:spacing w:before="100" w:beforeAutospacing="1" w:after="100" w:afterAutospacing="1" w:line="240" w:lineRule="auto"/>
    </w:pPr>
    <w:rPr>
      <w:rFonts w:ascii="Times New Roman" w:hAnsi="Times New Roman"/>
      <w:sz w:val="24"/>
      <w:szCs w:val="24"/>
      <w:lang w:val="en-US"/>
    </w:rPr>
  </w:style>
  <w:style w:type="character" w:customStyle="1" w:styleId="y2iqfc">
    <w:name w:val="y2iqfc"/>
    <w:rsid w:val="00E07EAD"/>
  </w:style>
  <w:style w:type="paragraph" w:customStyle="1" w:styleId="JRCText">
    <w:name w:val="JRC_Text"/>
    <w:basedOn w:val="Normal"/>
    <w:autoRedefine/>
    <w:rsid w:val="005E552B"/>
    <w:pPr>
      <w:spacing w:after="120" w:line="276" w:lineRule="auto"/>
      <w:ind w:left="1060"/>
    </w:pPr>
    <w:rPr>
      <w:rFonts w:ascii="Arial" w:hAnsi="Arial" w:cs="Arial"/>
      <w:sz w:val="16"/>
      <w:szCs w:val="16"/>
    </w:rPr>
  </w:style>
  <w:style w:type="paragraph" w:customStyle="1" w:styleId="JRCTabletitle">
    <w:name w:val="JRC_Table_title"/>
    <w:basedOn w:val="Normal"/>
    <w:autoRedefine/>
    <w:rsid w:val="00CE12BE"/>
    <w:pPr>
      <w:keepNext/>
      <w:spacing w:after="60" w:line="276" w:lineRule="auto"/>
    </w:pPr>
    <w:rPr>
      <w:rFonts w:ascii="Arial" w:hAnsi="Arial" w:cs="Arial"/>
      <w:i/>
      <w:sz w:val="20"/>
      <w:szCs w:val="24"/>
      <w:lang w:val="en-AU"/>
    </w:rPr>
  </w:style>
  <w:style w:type="paragraph" w:customStyle="1" w:styleId="Numberingunderlined">
    <w:name w:val="Numbering underlined"/>
    <w:basedOn w:val="Normal"/>
    <w:link w:val="NumberingunderlinedChar"/>
    <w:rsid w:val="00E07EAD"/>
    <w:pPr>
      <w:numPr>
        <w:numId w:val="33"/>
      </w:numPr>
      <w:shd w:val="clear" w:color="auto" w:fill="FFFFFF"/>
      <w:spacing w:before="120" w:after="0" w:line="276" w:lineRule="auto"/>
    </w:pPr>
    <w:rPr>
      <w:rFonts w:ascii="EuroSansPro" w:hAnsi="EuroSansPro"/>
      <w:b/>
      <w:sz w:val="20"/>
      <w:szCs w:val="20"/>
      <w:u w:val="single"/>
    </w:rPr>
  </w:style>
  <w:style w:type="character" w:customStyle="1" w:styleId="NumberingunderlinedChar">
    <w:name w:val="Numbering underlined Char"/>
    <w:link w:val="Numberingunderlined"/>
    <w:rsid w:val="00E07EAD"/>
    <w:rPr>
      <w:rFonts w:ascii="EuroSansPro" w:hAnsi="EuroSansPro"/>
      <w:b/>
      <w:u w:val="single"/>
      <w:shd w:val="clear" w:color="auto" w:fill="FFFFFF"/>
      <w:lang w:val="en-GB" w:eastAsia="en-GB"/>
    </w:rPr>
  </w:style>
  <w:style w:type="paragraph" w:customStyle="1" w:styleId="xmsolistparagraph">
    <w:name w:val="x_msolistparagraph"/>
    <w:basedOn w:val="Normal"/>
    <w:rsid w:val="00E30676"/>
    <w:pPr>
      <w:spacing w:before="100" w:beforeAutospacing="1" w:after="100" w:afterAutospacing="1" w:line="240" w:lineRule="auto"/>
    </w:pPr>
    <w:rPr>
      <w:rFonts w:ascii="Times New Roman" w:hAnsi="Times New Roman"/>
      <w:sz w:val="24"/>
      <w:szCs w:val="24"/>
      <w:lang w:val="en-US"/>
    </w:rPr>
  </w:style>
  <w:style w:type="character" w:customStyle="1" w:styleId="ListParagraphChar">
    <w:name w:val="List Paragraph Char"/>
    <w:aliases w:val="GIZ List Paragraph Char,Bullet Points Char,Liste Paragraf Char,Liststycke SKL Char,En tête 1 Char,PDP DOCUMENT SUBTITLE Char,Normal bullet 2 Char,Bullet list Char,Table of contents numbered Char,Foot note Char,Listenabsatz1 Char"/>
    <w:link w:val="ListParagraph"/>
    <w:uiPriority w:val="34"/>
    <w:rsid w:val="00E30676"/>
  </w:style>
  <w:style w:type="paragraph" w:styleId="HTMLPreformatted">
    <w:name w:val="HTML Preformatted"/>
    <w:basedOn w:val="Normal"/>
    <w:link w:val="HTMLPreformattedChar"/>
    <w:uiPriority w:val="99"/>
    <w:semiHidden/>
    <w:unhideWhenUsed/>
    <w:rsid w:val="00E30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semiHidden/>
    <w:rsid w:val="00E30676"/>
    <w:rPr>
      <w:rFonts w:ascii="Courier New" w:eastAsia="Times New Roman" w:hAnsi="Courier New" w:cs="Times New Roman"/>
      <w:sz w:val="20"/>
      <w:szCs w:val="20"/>
    </w:rPr>
  </w:style>
  <w:style w:type="paragraph" w:customStyle="1" w:styleId="Pa1">
    <w:name w:val="Pa1"/>
    <w:basedOn w:val="Default"/>
    <w:next w:val="Default"/>
    <w:uiPriority w:val="99"/>
    <w:rsid w:val="00E30676"/>
    <w:pPr>
      <w:spacing w:line="241" w:lineRule="atLeast"/>
    </w:pPr>
    <w:rPr>
      <w:color w:val="auto"/>
    </w:rPr>
  </w:style>
  <w:style w:type="paragraph" w:customStyle="1" w:styleId="DocText">
    <w:name w:val="DocText"/>
    <w:basedOn w:val="Normal"/>
    <w:rsid w:val="00E30676"/>
    <w:pPr>
      <w:numPr>
        <w:numId w:val="34"/>
      </w:numPr>
      <w:spacing w:before="240" w:after="0" w:line="260" w:lineRule="atLeast"/>
    </w:pPr>
    <w:rPr>
      <w:rFonts w:ascii="Times New Roman" w:hAnsi="Times New Roman"/>
    </w:rPr>
  </w:style>
  <w:style w:type="paragraph" w:customStyle="1" w:styleId="DocTextL1">
    <w:name w:val="DocTextL1"/>
    <w:basedOn w:val="DocText"/>
    <w:rsid w:val="00E30676"/>
    <w:pPr>
      <w:numPr>
        <w:ilvl w:val="1"/>
      </w:numPr>
    </w:pPr>
  </w:style>
  <w:style w:type="paragraph" w:customStyle="1" w:styleId="DocTextL2">
    <w:name w:val="DocTextL2"/>
    <w:basedOn w:val="DocText"/>
    <w:rsid w:val="00E30676"/>
    <w:pPr>
      <w:numPr>
        <w:ilvl w:val="2"/>
      </w:numPr>
    </w:pPr>
  </w:style>
  <w:style w:type="paragraph" w:customStyle="1" w:styleId="DocTextL3">
    <w:name w:val="DocTextL3"/>
    <w:basedOn w:val="DocText"/>
    <w:rsid w:val="00E30676"/>
    <w:pPr>
      <w:numPr>
        <w:ilvl w:val="3"/>
      </w:numPr>
    </w:pPr>
  </w:style>
  <w:style w:type="paragraph" w:customStyle="1" w:styleId="DocTextL4">
    <w:name w:val="DocTextL4"/>
    <w:basedOn w:val="DocText"/>
    <w:rsid w:val="00E30676"/>
    <w:pPr>
      <w:numPr>
        <w:ilvl w:val="4"/>
      </w:numPr>
    </w:pPr>
  </w:style>
  <w:style w:type="paragraph" w:customStyle="1" w:styleId="DocTextL5">
    <w:name w:val="DocTextL5"/>
    <w:basedOn w:val="DocText"/>
    <w:rsid w:val="00E30676"/>
    <w:pPr>
      <w:numPr>
        <w:ilvl w:val="5"/>
      </w:numPr>
    </w:pPr>
  </w:style>
  <w:style w:type="paragraph" w:customStyle="1" w:styleId="DocTextL6">
    <w:name w:val="DocTextL6"/>
    <w:basedOn w:val="DocText"/>
    <w:rsid w:val="00E30676"/>
    <w:pPr>
      <w:numPr>
        <w:ilvl w:val="6"/>
      </w:numPr>
    </w:pPr>
  </w:style>
  <w:style w:type="paragraph" w:customStyle="1" w:styleId="DocTextL7">
    <w:name w:val="DocTextL7"/>
    <w:basedOn w:val="DocText"/>
    <w:rsid w:val="00E30676"/>
    <w:pPr>
      <w:numPr>
        <w:ilvl w:val="7"/>
      </w:numPr>
    </w:pPr>
  </w:style>
  <w:style w:type="paragraph" w:customStyle="1" w:styleId="DocTextL8">
    <w:name w:val="DocTextL8"/>
    <w:basedOn w:val="DocText"/>
    <w:rsid w:val="00E30676"/>
    <w:pPr>
      <w:numPr>
        <w:ilvl w:val="8"/>
      </w:numPr>
    </w:pPr>
  </w:style>
  <w:style w:type="character" w:customStyle="1" w:styleId="JRCLevel-1titleChar">
    <w:name w:val="JRC_Level-1_title Char"/>
    <w:link w:val="JRCLevel-1title"/>
    <w:locked/>
    <w:rsid w:val="00D17BB8"/>
    <w:rPr>
      <w:rFonts w:ascii="EuroSansPro" w:eastAsia="Times New Roman" w:hAnsi="EuroSansPro"/>
      <w:sz w:val="24"/>
      <w:szCs w:val="28"/>
      <w:lang w:val="en-GB" w:eastAsia="en-GB"/>
    </w:rPr>
  </w:style>
  <w:style w:type="paragraph" w:customStyle="1" w:styleId="JRCLevel-1title">
    <w:name w:val="JRC_Level-1_title"/>
    <w:basedOn w:val="Normal"/>
    <w:link w:val="JRCLevel-1titleChar"/>
    <w:rsid w:val="00D17BB8"/>
    <w:pPr>
      <w:keepNext/>
      <w:spacing w:before="120" w:after="120" w:line="240" w:lineRule="auto"/>
    </w:pPr>
    <w:rPr>
      <w:rFonts w:ascii="EuroSansPro" w:hAnsi="EuroSansPro"/>
      <w:sz w:val="24"/>
      <w:szCs w:val="28"/>
    </w:rPr>
  </w:style>
  <w:style w:type="paragraph" w:customStyle="1" w:styleId="JRCLevel-1Fronttitle">
    <w:name w:val="JRC_Level-1_Front_title"/>
    <w:basedOn w:val="Normal"/>
    <w:next w:val="Normal"/>
    <w:link w:val="JRCLevel-1FronttitleChar"/>
    <w:autoRedefine/>
    <w:rsid w:val="00805F8C"/>
    <w:pPr>
      <w:keepNext/>
      <w:pageBreakBefore/>
      <w:spacing w:before="120" w:after="120" w:line="240" w:lineRule="auto"/>
    </w:pPr>
    <w:rPr>
      <w:b/>
      <w:sz w:val="28"/>
      <w:szCs w:val="28"/>
    </w:rPr>
  </w:style>
  <w:style w:type="character" w:customStyle="1" w:styleId="JRCLevel-1FronttitleChar">
    <w:name w:val="JRC_Level-1_Front_title Char"/>
    <w:link w:val="JRCLevel-1Fronttitle"/>
    <w:rsid w:val="00805F8C"/>
    <w:rPr>
      <w:rFonts w:ascii="Calibri" w:eastAsia="Times New Roman" w:hAnsi="Calibri" w:cs="Times New Roman"/>
      <w:b/>
      <w:sz w:val="28"/>
      <w:szCs w:val="28"/>
      <w:lang w:val="en-GB" w:eastAsia="en-GB"/>
    </w:rPr>
  </w:style>
  <w:style w:type="paragraph" w:styleId="Header">
    <w:name w:val="header"/>
    <w:basedOn w:val="Normal"/>
    <w:link w:val="HeaderChar"/>
    <w:uiPriority w:val="99"/>
    <w:unhideWhenUsed/>
    <w:rsid w:val="001164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1646D"/>
  </w:style>
  <w:style w:type="paragraph" w:styleId="Footer">
    <w:name w:val="footer"/>
    <w:basedOn w:val="Normal"/>
    <w:link w:val="FooterChar"/>
    <w:uiPriority w:val="99"/>
    <w:unhideWhenUsed/>
    <w:rsid w:val="0011646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46D"/>
  </w:style>
  <w:style w:type="paragraph" w:styleId="CommentSubject">
    <w:name w:val="annotation subject"/>
    <w:basedOn w:val="CommentText"/>
    <w:next w:val="CommentText"/>
    <w:link w:val="CommentSubjectChar"/>
    <w:uiPriority w:val="99"/>
    <w:semiHidden/>
    <w:unhideWhenUsed/>
    <w:rsid w:val="00A23E89"/>
    <w:pPr>
      <w:suppressAutoHyphens w:val="0"/>
      <w:spacing w:before="0" w:after="160"/>
      <w:jc w:val="left"/>
    </w:pPr>
    <w:rPr>
      <w:b/>
      <w:bCs/>
      <w:lang w:val="sl-SI"/>
    </w:rPr>
  </w:style>
  <w:style w:type="character" w:customStyle="1" w:styleId="CommentSubjectChar">
    <w:name w:val="Comment Subject Char"/>
    <w:link w:val="CommentSubject"/>
    <w:uiPriority w:val="99"/>
    <w:semiHidden/>
    <w:rsid w:val="00A23E89"/>
    <w:rPr>
      <w:rFonts w:ascii="Calibri" w:eastAsia="Calibri" w:hAnsi="Calibri" w:cs="Times New Roman"/>
      <w:b/>
      <w:bCs/>
      <w:sz w:val="20"/>
      <w:szCs w:val="20"/>
      <w:lang w:val="sl-SI"/>
    </w:rPr>
  </w:style>
  <w:style w:type="paragraph" w:styleId="Revision">
    <w:name w:val="Revision"/>
    <w:hidden/>
    <w:uiPriority w:val="99"/>
    <w:semiHidden/>
    <w:rsid w:val="00493D11"/>
    <w:pPr>
      <w:spacing w:after="160" w:line="252" w:lineRule="auto"/>
      <w:jc w:val="both"/>
    </w:pPr>
    <w:rPr>
      <w:sz w:val="22"/>
      <w:szCs w:val="22"/>
      <w:lang w:val="sl-SI"/>
    </w:rPr>
  </w:style>
  <w:style w:type="paragraph" w:styleId="Title">
    <w:name w:val="Title"/>
    <w:basedOn w:val="Normal"/>
    <w:next w:val="Normal"/>
    <w:link w:val="TitleChar"/>
    <w:uiPriority w:val="10"/>
    <w:qFormat/>
    <w:rsid w:val="00967169"/>
    <w:pPr>
      <w:spacing w:after="0" w:line="240" w:lineRule="auto"/>
      <w:contextualSpacing/>
      <w:jc w:val="center"/>
    </w:pPr>
    <w:rPr>
      <w:rFonts w:ascii="Calibri Light" w:eastAsia="SimSun" w:hAnsi="Calibri Light"/>
      <w:b/>
      <w:bCs/>
      <w:spacing w:val="-7"/>
      <w:sz w:val="48"/>
      <w:szCs w:val="48"/>
    </w:rPr>
  </w:style>
  <w:style w:type="character" w:customStyle="1" w:styleId="TitleChar">
    <w:name w:val="Title Char"/>
    <w:link w:val="Title"/>
    <w:uiPriority w:val="10"/>
    <w:rsid w:val="00967169"/>
    <w:rPr>
      <w:rFonts w:ascii="Calibri Light" w:eastAsia="SimSun" w:hAnsi="Calibri Light" w:cs="Times New Roman"/>
      <w:b/>
      <w:bCs/>
      <w:spacing w:val="-7"/>
      <w:sz w:val="48"/>
      <w:szCs w:val="48"/>
    </w:rPr>
  </w:style>
  <w:style w:type="character" w:customStyle="1" w:styleId="markedcontent">
    <w:name w:val="markedcontent"/>
    <w:basedOn w:val="DefaultParagraphFont"/>
    <w:rsid w:val="00FC2E7C"/>
  </w:style>
  <w:style w:type="character" w:styleId="Emphasis">
    <w:name w:val="Emphasis"/>
    <w:uiPriority w:val="20"/>
    <w:qFormat/>
    <w:rsid w:val="00967169"/>
    <w:rPr>
      <w:i/>
      <w:iCs/>
      <w:color w:val="auto"/>
    </w:rPr>
  </w:style>
  <w:style w:type="character" w:customStyle="1" w:styleId="webbibref">
    <w:name w:val="web_bibref"/>
    <w:basedOn w:val="DefaultParagraphFont"/>
    <w:rsid w:val="00235597"/>
  </w:style>
  <w:style w:type="character" w:customStyle="1" w:styleId="webprefix-num">
    <w:name w:val="web_prefix-num"/>
    <w:basedOn w:val="DefaultParagraphFont"/>
    <w:rsid w:val="00235597"/>
  </w:style>
  <w:style w:type="paragraph" w:customStyle="1" w:styleId="websource">
    <w:name w:val="web_source"/>
    <w:basedOn w:val="Normal"/>
    <w:rsid w:val="00235597"/>
    <w:pPr>
      <w:spacing w:before="100" w:beforeAutospacing="1" w:after="100" w:afterAutospacing="1" w:line="240" w:lineRule="auto"/>
    </w:pPr>
    <w:rPr>
      <w:rFonts w:ascii="Times New Roman" w:hAnsi="Times New Roman"/>
      <w:sz w:val="24"/>
      <w:szCs w:val="24"/>
      <w:lang w:val="en-US"/>
    </w:rPr>
  </w:style>
  <w:style w:type="paragraph" w:customStyle="1" w:styleId="ecl-page-header-harmoniseddescription">
    <w:name w:val="ecl-page-header-harmonised__description"/>
    <w:basedOn w:val="Normal"/>
    <w:rsid w:val="00C43174"/>
    <w:pPr>
      <w:spacing w:before="100" w:beforeAutospacing="1" w:after="100" w:afterAutospacing="1" w:line="240" w:lineRule="auto"/>
    </w:pPr>
    <w:rPr>
      <w:rFonts w:ascii="Times New Roman" w:hAnsi="Times New Roman"/>
      <w:sz w:val="24"/>
      <w:szCs w:val="24"/>
      <w:lang w:val="en-US"/>
    </w:rPr>
  </w:style>
  <w:style w:type="character" w:customStyle="1" w:styleId="ecl-button">
    <w:name w:val="ecl-button"/>
    <w:basedOn w:val="DefaultParagraphFont"/>
    <w:rsid w:val="00C43174"/>
  </w:style>
  <w:style w:type="character" w:customStyle="1" w:styleId="ecl-buttonlabel">
    <w:name w:val="ecl-button__label"/>
    <w:basedOn w:val="DefaultParagraphFont"/>
    <w:rsid w:val="00C43174"/>
  </w:style>
  <w:style w:type="character" w:styleId="FollowedHyperlink">
    <w:name w:val="FollowedHyperlink"/>
    <w:unhideWhenUsed/>
    <w:rsid w:val="00343FE2"/>
    <w:rPr>
      <w:color w:val="800080"/>
      <w:u w:val="single"/>
    </w:rPr>
  </w:style>
  <w:style w:type="character" w:customStyle="1" w:styleId="Heading5Char">
    <w:name w:val="Heading 5 Char"/>
    <w:link w:val="Heading5"/>
    <w:uiPriority w:val="9"/>
    <w:semiHidden/>
    <w:rsid w:val="00967169"/>
    <w:rPr>
      <w:rFonts w:ascii="Calibri Light" w:eastAsia="SimSun" w:hAnsi="Calibri Light" w:cs="Times New Roman"/>
      <w:b/>
      <w:bCs/>
    </w:rPr>
  </w:style>
  <w:style w:type="character" w:customStyle="1" w:styleId="Heading6Char">
    <w:name w:val="Heading 6 Char"/>
    <w:link w:val="Heading6"/>
    <w:uiPriority w:val="9"/>
    <w:semiHidden/>
    <w:rsid w:val="00967169"/>
    <w:rPr>
      <w:rFonts w:ascii="Calibri Light" w:eastAsia="SimSun" w:hAnsi="Calibri Light" w:cs="Times New Roman"/>
      <w:b/>
      <w:bCs/>
      <w:i/>
      <w:iCs/>
    </w:rPr>
  </w:style>
  <w:style w:type="character" w:customStyle="1" w:styleId="Heading7Char">
    <w:name w:val="Heading 7 Char"/>
    <w:link w:val="Heading7"/>
    <w:uiPriority w:val="9"/>
    <w:semiHidden/>
    <w:rsid w:val="00967169"/>
    <w:rPr>
      <w:i/>
      <w:iCs/>
    </w:rPr>
  </w:style>
  <w:style w:type="character" w:customStyle="1" w:styleId="Heading8Char">
    <w:name w:val="Heading 8 Char"/>
    <w:link w:val="Heading8"/>
    <w:uiPriority w:val="9"/>
    <w:semiHidden/>
    <w:rsid w:val="00967169"/>
    <w:rPr>
      <w:b/>
      <w:bCs/>
    </w:rPr>
  </w:style>
  <w:style w:type="character" w:customStyle="1" w:styleId="Heading9Char">
    <w:name w:val="Heading 9 Char"/>
    <w:link w:val="Heading9"/>
    <w:uiPriority w:val="9"/>
    <w:semiHidden/>
    <w:rsid w:val="00967169"/>
    <w:rPr>
      <w:i/>
      <w:iCs/>
    </w:rPr>
  </w:style>
  <w:style w:type="character" w:customStyle="1" w:styleId="NoSpacingChar">
    <w:name w:val="No Spacing Char"/>
    <w:link w:val="NoSpacing"/>
    <w:uiPriority w:val="1"/>
    <w:rsid w:val="006F2865"/>
    <w:rPr>
      <w:sz w:val="22"/>
      <w:szCs w:val="22"/>
      <w:lang w:val="en-GB" w:eastAsia="en-GB" w:bidi="ar-SA"/>
    </w:rPr>
  </w:style>
  <w:style w:type="character" w:customStyle="1" w:styleId="UnresolvedMention1">
    <w:name w:val="Unresolved Mention1"/>
    <w:uiPriority w:val="99"/>
    <w:semiHidden/>
    <w:unhideWhenUsed/>
    <w:rsid w:val="006F2865"/>
    <w:rPr>
      <w:color w:val="605E5C"/>
      <w:shd w:val="clear" w:color="auto" w:fill="E1DFDD"/>
    </w:rPr>
  </w:style>
  <w:style w:type="character" w:customStyle="1" w:styleId="EndnoteTextChar">
    <w:name w:val="Endnote Text Char"/>
    <w:link w:val="EndnoteText"/>
    <w:uiPriority w:val="99"/>
    <w:semiHidden/>
    <w:qFormat/>
    <w:rsid w:val="006F2865"/>
    <w:rPr>
      <w:rFonts w:cs="Calibri"/>
      <w:lang w:val="en-GB"/>
    </w:rPr>
  </w:style>
  <w:style w:type="character" w:customStyle="1" w:styleId="EndnoteCharacters">
    <w:name w:val="Endnote Characters"/>
    <w:uiPriority w:val="99"/>
    <w:semiHidden/>
    <w:unhideWhenUsed/>
    <w:rsid w:val="006F2865"/>
    <w:rPr>
      <w:vertAlign w:val="superscript"/>
    </w:rPr>
  </w:style>
  <w:style w:type="character" w:customStyle="1" w:styleId="EndnoteAnchor">
    <w:name w:val="Endnote Anchor"/>
    <w:rsid w:val="006F2865"/>
    <w:rPr>
      <w:vertAlign w:val="superscript"/>
    </w:rPr>
  </w:style>
  <w:style w:type="character" w:customStyle="1" w:styleId="FootnoteCharacters">
    <w:name w:val="Footnote Characters"/>
    <w:uiPriority w:val="99"/>
    <w:semiHidden/>
    <w:unhideWhenUsed/>
    <w:rsid w:val="006F2865"/>
    <w:rPr>
      <w:vertAlign w:val="superscript"/>
    </w:rPr>
  </w:style>
  <w:style w:type="character" w:customStyle="1" w:styleId="FootnoteAnchor">
    <w:name w:val="Footnote Anchor"/>
    <w:rsid w:val="006F2865"/>
    <w:rPr>
      <w:vertAlign w:val="superscript"/>
    </w:rPr>
  </w:style>
  <w:style w:type="character" w:customStyle="1" w:styleId="IndexLink">
    <w:name w:val="Index Link"/>
    <w:rsid w:val="006F2865"/>
  </w:style>
  <w:style w:type="character" w:customStyle="1" w:styleId="Bullets">
    <w:name w:val="Bullets"/>
    <w:rsid w:val="006F2865"/>
    <w:rPr>
      <w:rFonts w:ascii="OpenSymbol" w:eastAsia="OpenSymbol" w:hAnsi="OpenSymbol" w:cs="OpenSymbol"/>
    </w:rPr>
  </w:style>
  <w:style w:type="character" w:customStyle="1" w:styleId="NumberingSymbols">
    <w:name w:val="Numbering Symbols"/>
    <w:rsid w:val="006F2865"/>
  </w:style>
  <w:style w:type="paragraph" w:styleId="List">
    <w:name w:val="List"/>
    <w:basedOn w:val="BodyText"/>
    <w:rsid w:val="006F2865"/>
    <w:pPr>
      <w:suppressAutoHyphens/>
      <w:spacing w:after="140"/>
      <w:contextualSpacing w:val="0"/>
    </w:pPr>
    <w:rPr>
      <w:rFonts w:cs="Lucida Sans"/>
      <w:sz w:val="24"/>
      <w:szCs w:val="22"/>
      <w:lang w:eastAsia="en-US"/>
    </w:rPr>
  </w:style>
  <w:style w:type="paragraph" w:customStyle="1" w:styleId="Index">
    <w:name w:val="Index"/>
    <w:basedOn w:val="Normal"/>
    <w:rsid w:val="006F2865"/>
    <w:pPr>
      <w:suppressLineNumbers/>
      <w:suppressAutoHyphens/>
      <w:spacing w:before="120" w:after="120" w:line="240" w:lineRule="auto"/>
    </w:pPr>
    <w:rPr>
      <w:rFonts w:cs="Lucida Sans"/>
      <w:sz w:val="24"/>
    </w:rPr>
  </w:style>
  <w:style w:type="paragraph" w:styleId="NoSpacing">
    <w:name w:val="No Spacing"/>
    <w:link w:val="NoSpacingChar"/>
    <w:uiPriority w:val="1"/>
    <w:qFormat/>
    <w:rsid w:val="00967169"/>
    <w:pPr>
      <w:jc w:val="both"/>
    </w:pPr>
    <w:rPr>
      <w:sz w:val="22"/>
      <w:szCs w:val="22"/>
      <w:lang w:val="en-GB" w:eastAsia="en-GB"/>
    </w:rPr>
  </w:style>
  <w:style w:type="paragraph" w:customStyle="1" w:styleId="HeaderandFooter">
    <w:name w:val="Header and Footer"/>
    <w:basedOn w:val="Normal"/>
    <w:rsid w:val="006F2865"/>
    <w:pPr>
      <w:suppressAutoHyphens/>
      <w:spacing w:before="120" w:after="120" w:line="240" w:lineRule="auto"/>
    </w:pPr>
    <w:rPr>
      <w:rFonts w:cs="Calibri"/>
    </w:rPr>
  </w:style>
  <w:style w:type="paragraph" w:styleId="IndexHeading">
    <w:name w:val="index heading"/>
    <w:basedOn w:val="Heading"/>
    <w:rsid w:val="006F286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outlineLvl w:val="9"/>
    </w:pPr>
    <w:rPr>
      <w:rFonts w:ascii="Cambria" w:eastAsia="Noto Sans CJK SC" w:hAnsi="Cambria" w:cs="Lucida Sans"/>
      <w:b w:val="0"/>
      <w:bCs w:val="0"/>
      <w:color w:val="auto"/>
      <w:sz w:val="26"/>
      <w:szCs w:val="28"/>
      <w:bdr w:val="none" w:sz="0" w:space="0" w:color="auto"/>
      <w:lang w:val="en-GB"/>
    </w:rPr>
  </w:style>
  <w:style w:type="paragraph" w:customStyle="1" w:styleId="JRCFiguresource">
    <w:name w:val="JRC_Figure_source"/>
    <w:basedOn w:val="Normal"/>
    <w:next w:val="JRCText"/>
    <w:autoRedefine/>
    <w:rsid w:val="006F2865"/>
    <w:pPr>
      <w:suppressAutoHyphens/>
      <w:spacing w:before="120" w:after="360" w:line="240" w:lineRule="auto"/>
    </w:pPr>
    <w:rPr>
      <w:rFonts w:cs="Calibri"/>
      <w:i/>
      <w:sz w:val="16"/>
    </w:rPr>
  </w:style>
  <w:style w:type="paragraph" w:styleId="EndnoteText">
    <w:name w:val="endnote text"/>
    <w:basedOn w:val="Normal"/>
    <w:link w:val="EndnoteTextChar"/>
    <w:uiPriority w:val="99"/>
    <w:semiHidden/>
    <w:unhideWhenUsed/>
    <w:rsid w:val="006F2865"/>
    <w:pPr>
      <w:suppressAutoHyphens/>
      <w:spacing w:after="0" w:line="240" w:lineRule="auto"/>
    </w:pPr>
    <w:rPr>
      <w:sz w:val="20"/>
      <w:szCs w:val="20"/>
    </w:rPr>
  </w:style>
  <w:style w:type="character" w:customStyle="1" w:styleId="EndnoteTextChar1">
    <w:name w:val="Endnote Text Char1"/>
    <w:uiPriority w:val="99"/>
    <w:semiHidden/>
    <w:rsid w:val="006F2865"/>
    <w:rPr>
      <w:lang w:val="sl-SI"/>
    </w:rPr>
  </w:style>
  <w:style w:type="paragraph" w:customStyle="1" w:styleId="TableContents">
    <w:name w:val="Table Contents"/>
    <w:basedOn w:val="Normal"/>
    <w:rsid w:val="006F2865"/>
    <w:pPr>
      <w:widowControl w:val="0"/>
      <w:suppressLineNumbers/>
      <w:suppressAutoHyphens/>
      <w:spacing w:before="120" w:after="120" w:line="240" w:lineRule="auto"/>
    </w:pPr>
    <w:rPr>
      <w:rFonts w:cs="Calibri"/>
    </w:rPr>
  </w:style>
  <w:style w:type="paragraph" w:customStyle="1" w:styleId="TableHeading">
    <w:name w:val="Table Heading"/>
    <w:basedOn w:val="TableContents"/>
    <w:rsid w:val="006F2865"/>
    <w:pPr>
      <w:jc w:val="center"/>
    </w:pPr>
    <w:rPr>
      <w:b/>
      <w:bCs/>
    </w:rPr>
  </w:style>
  <w:style w:type="character" w:customStyle="1" w:styleId="contentpasted0">
    <w:name w:val="contentpasted0"/>
    <w:rsid w:val="009A7978"/>
  </w:style>
  <w:style w:type="character" w:customStyle="1" w:styleId="UnresolvedMention2">
    <w:name w:val="Unresolved Mention2"/>
    <w:uiPriority w:val="99"/>
    <w:semiHidden/>
    <w:unhideWhenUsed/>
    <w:rsid w:val="0046550C"/>
    <w:rPr>
      <w:color w:val="605E5C"/>
      <w:shd w:val="clear" w:color="auto" w:fill="E1DFDD"/>
    </w:rPr>
  </w:style>
  <w:style w:type="paragraph" w:styleId="Subtitle">
    <w:name w:val="Subtitle"/>
    <w:basedOn w:val="Normal"/>
    <w:next w:val="Normal"/>
    <w:link w:val="SubtitleChar"/>
    <w:uiPriority w:val="11"/>
    <w:qFormat/>
    <w:rsid w:val="00967169"/>
    <w:pPr>
      <w:numPr>
        <w:ilvl w:val="1"/>
      </w:numPr>
      <w:spacing w:after="240"/>
      <w:jc w:val="center"/>
    </w:pPr>
    <w:rPr>
      <w:rFonts w:ascii="Calibri Light" w:eastAsia="SimSun" w:hAnsi="Calibri Light"/>
      <w:sz w:val="24"/>
      <w:szCs w:val="24"/>
    </w:rPr>
  </w:style>
  <w:style w:type="character" w:customStyle="1" w:styleId="SubtitleChar">
    <w:name w:val="Subtitle Char"/>
    <w:link w:val="Subtitle"/>
    <w:uiPriority w:val="11"/>
    <w:rsid w:val="00967169"/>
    <w:rPr>
      <w:rFonts w:ascii="Calibri Light" w:eastAsia="SimSun" w:hAnsi="Calibri Light" w:cs="Times New Roman"/>
      <w:sz w:val="24"/>
      <w:szCs w:val="24"/>
    </w:rPr>
  </w:style>
  <w:style w:type="paragraph" w:styleId="Quote">
    <w:name w:val="Quote"/>
    <w:basedOn w:val="Normal"/>
    <w:next w:val="Normal"/>
    <w:link w:val="QuoteChar"/>
    <w:uiPriority w:val="29"/>
    <w:qFormat/>
    <w:rsid w:val="00967169"/>
    <w:pPr>
      <w:spacing w:before="200" w:line="264" w:lineRule="auto"/>
      <w:ind w:left="864" w:right="864"/>
      <w:jc w:val="center"/>
    </w:pPr>
    <w:rPr>
      <w:rFonts w:ascii="Calibri Light" w:eastAsia="SimSun" w:hAnsi="Calibri Light"/>
      <w:i/>
      <w:iCs/>
      <w:sz w:val="24"/>
      <w:szCs w:val="24"/>
    </w:rPr>
  </w:style>
  <w:style w:type="character" w:customStyle="1" w:styleId="QuoteChar">
    <w:name w:val="Quote Char"/>
    <w:link w:val="Quote"/>
    <w:uiPriority w:val="29"/>
    <w:rsid w:val="00967169"/>
    <w:rPr>
      <w:rFonts w:ascii="Calibri Light" w:eastAsia="SimSun" w:hAnsi="Calibri Light" w:cs="Times New Roman"/>
      <w:i/>
      <w:iCs/>
      <w:sz w:val="24"/>
      <w:szCs w:val="24"/>
    </w:rPr>
  </w:style>
  <w:style w:type="paragraph" w:styleId="IntenseQuote">
    <w:name w:val="Intense Quote"/>
    <w:basedOn w:val="Normal"/>
    <w:next w:val="Normal"/>
    <w:link w:val="IntenseQuoteChar"/>
    <w:uiPriority w:val="30"/>
    <w:qFormat/>
    <w:rsid w:val="00967169"/>
    <w:pPr>
      <w:spacing w:before="100" w:beforeAutospacing="1" w:after="240"/>
      <w:ind w:left="936" w:right="936"/>
      <w:jc w:val="center"/>
    </w:pPr>
    <w:rPr>
      <w:rFonts w:ascii="Calibri Light" w:eastAsia="SimSun" w:hAnsi="Calibri Light"/>
      <w:sz w:val="26"/>
      <w:szCs w:val="26"/>
    </w:rPr>
  </w:style>
  <w:style w:type="character" w:customStyle="1" w:styleId="IntenseQuoteChar">
    <w:name w:val="Intense Quote Char"/>
    <w:link w:val="IntenseQuote"/>
    <w:uiPriority w:val="30"/>
    <w:rsid w:val="00967169"/>
    <w:rPr>
      <w:rFonts w:ascii="Calibri Light" w:eastAsia="SimSun" w:hAnsi="Calibri Light" w:cs="Times New Roman"/>
      <w:sz w:val="26"/>
      <w:szCs w:val="26"/>
    </w:rPr>
  </w:style>
  <w:style w:type="character" w:styleId="SubtleEmphasis">
    <w:name w:val="Subtle Emphasis"/>
    <w:uiPriority w:val="19"/>
    <w:qFormat/>
    <w:rsid w:val="00967169"/>
    <w:rPr>
      <w:i/>
      <w:iCs/>
      <w:color w:val="auto"/>
    </w:rPr>
  </w:style>
  <w:style w:type="character" w:styleId="IntenseEmphasis">
    <w:name w:val="Intense Emphasis"/>
    <w:uiPriority w:val="21"/>
    <w:qFormat/>
    <w:rsid w:val="00967169"/>
    <w:rPr>
      <w:b/>
      <w:bCs/>
      <w:i/>
      <w:iCs/>
      <w:color w:val="auto"/>
    </w:rPr>
  </w:style>
  <w:style w:type="character" w:styleId="SubtleReference">
    <w:name w:val="Subtle Reference"/>
    <w:uiPriority w:val="31"/>
    <w:qFormat/>
    <w:rsid w:val="00967169"/>
    <w:rPr>
      <w:smallCaps/>
      <w:color w:val="auto"/>
      <w:u w:val="single" w:color="7F7F7F"/>
    </w:rPr>
  </w:style>
  <w:style w:type="character" w:styleId="IntenseReference">
    <w:name w:val="Intense Reference"/>
    <w:uiPriority w:val="32"/>
    <w:qFormat/>
    <w:rsid w:val="00967169"/>
    <w:rPr>
      <w:b/>
      <w:bCs/>
      <w:smallCaps/>
      <w:color w:val="auto"/>
      <w:u w:val="single"/>
    </w:rPr>
  </w:style>
  <w:style w:type="character" w:styleId="BookTitle">
    <w:name w:val="Book Title"/>
    <w:uiPriority w:val="33"/>
    <w:qFormat/>
    <w:rsid w:val="00967169"/>
    <w:rPr>
      <w:b/>
      <w:bCs/>
      <w:smallCaps/>
      <w:color w:val="auto"/>
    </w:rPr>
  </w:style>
  <w:style w:type="paragraph" w:styleId="TOC4">
    <w:name w:val="toc 4"/>
    <w:basedOn w:val="Normal"/>
    <w:next w:val="Normal"/>
    <w:autoRedefine/>
    <w:uiPriority w:val="39"/>
    <w:semiHidden/>
    <w:unhideWhenUsed/>
    <w:rsid w:val="00D91F43"/>
    <w:pPr>
      <w:ind w:left="6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959">
      <w:bodyDiv w:val="1"/>
      <w:marLeft w:val="0"/>
      <w:marRight w:val="0"/>
      <w:marTop w:val="0"/>
      <w:marBottom w:val="0"/>
      <w:divBdr>
        <w:top w:val="none" w:sz="0" w:space="0" w:color="auto"/>
        <w:left w:val="none" w:sz="0" w:space="0" w:color="auto"/>
        <w:bottom w:val="none" w:sz="0" w:space="0" w:color="auto"/>
        <w:right w:val="none" w:sz="0" w:space="0" w:color="auto"/>
      </w:divBdr>
    </w:div>
    <w:div w:id="109015163">
      <w:bodyDiv w:val="1"/>
      <w:marLeft w:val="0"/>
      <w:marRight w:val="0"/>
      <w:marTop w:val="0"/>
      <w:marBottom w:val="0"/>
      <w:divBdr>
        <w:top w:val="none" w:sz="0" w:space="0" w:color="auto"/>
        <w:left w:val="none" w:sz="0" w:space="0" w:color="auto"/>
        <w:bottom w:val="none" w:sz="0" w:space="0" w:color="auto"/>
        <w:right w:val="none" w:sz="0" w:space="0" w:color="auto"/>
      </w:divBdr>
    </w:div>
    <w:div w:id="115486122">
      <w:bodyDiv w:val="1"/>
      <w:marLeft w:val="0"/>
      <w:marRight w:val="0"/>
      <w:marTop w:val="0"/>
      <w:marBottom w:val="0"/>
      <w:divBdr>
        <w:top w:val="none" w:sz="0" w:space="0" w:color="auto"/>
        <w:left w:val="none" w:sz="0" w:space="0" w:color="auto"/>
        <w:bottom w:val="none" w:sz="0" w:space="0" w:color="auto"/>
        <w:right w:val="none" w:sz="0" w:space="0" w:color="auto"/>
      </w:divBdr>
    </w:div>
    <w:div w:id="142160974">
      <w:bodyDiv w:val="1"/>
      <w:marLeft w:val="0"/>
      <w:marRight w:val="0"/>
      <w:marTop w:val="0"/>
      <w:marBottom w:val="0"/>
      <w:divBdr>
        <w:top w:val="none" w:sz="0" w:space="0" w:color="auto"/>
        <w:left w:val="none" w:sz="0" w:space="0" w:color="auto"/>
        <w:bottom w:val="none" w:sz="0" w:space="0" w:color="auto"/>
        <w:right w:val="none" w:sz="0" w:space="0" w:color="auto"/>
      </w:divBdr>
    </w:div>
    <w:div w:id="156192650">
      <w:bodyDiv w:val="1"/>
      <w:marLeft w:val="0"/>
      <w:marRight w:val="0"/>
      <w:marTop w:val="0"/>
      <w:marBottom w:val="0"/>
      <w:divBdr>
        <w:top w:val="none" w:sz="0" w:space="0" w:color="auto"/>
        <w:left w:val="none" w:sz="0" w:space="0" w:color="auto"/>
        <w:bottom w:val="none" w:sz="0" w:space="0" w:color="auto"/>
        <w:right w:val="none" w:sz="0" w:space="0" w:color="auto"/>
      </w:divBdr>
    </w:div>
    <w:div w:id="267086535">
      <w:bodyDiv w:val="1"/>
      <w:marLeft w:val="0"/>
      <w:marRight w:val="0"/>
      <w:marTop w:val="0"/>
      <w:marBottom w:val="0"/>
      <w:divBdr>
        <w:top w:val="none" w:sz="0" w:space="0" w:color="auto"/>
        <w:left w:val="none" w:sz="0" w:space="0" w:color="auto"/>
        <w:bottom w:val="none" w:sz="0" w:space="0" w:color="auto"/>
        <w:right w:val="none" w:sz="0" w:space="0" w:color="auto"/>
      </w:divBdr>
    </w:div>
    <w:div w:id="267546189">
      <w:bodyDiv w:val="1"/>
      <w:marLeft w:val="0"/>
      <w:marRight w:val="0"/>
      <w:marTop w:val="0"/>
      <w:marBottom w:val="0"/>
      <w:divBdr>
        <w:top w:val="none" w:sz="0" w:space="0" w:color="auto"/>
        <w:left w:val="none" w:sz="0" w:space="0" w:color="auto"/>
        <w:bottom w:val="none" w:sz="0" w:space="0" w:color="auto"/>
        <w:right w:val="none" w:sz="0" w:space="0" w:color="auto"/>
      </w:divBdr>
    </w:div>
    <w:div w:id="316610720">
      <w:bodyDiv w:val="1"/>
      <w:marLeft w:val="0"/>
      <w:marRight w:val="0"/>
      <w:marTop w:val="0"/>
      <w:marBottom w:val="0"/>
      <w:divBdr>
        <w:top w:val="none" w:sz="0" w:space="0" w:color="auto"/>
        <w:left w:val="none" w:sz="0" w:space="0" w:color="auto"/>
        <w:bottom w:val="none" w:sz="0" w:space="0" w:color="auto"/>
        <w:right w:val="none" w:sz="0" w:space="0" w:color="auto"/>
      </w:divBdr>
    </w:div>
    <w:div w:id="325206645">
      <w:bodyDiv w:val="1"/>
      <w:marLeft w:val="0"/>
      <w:marRight w:val="0"/>
      <w:marTop w:val="0"/>
      <w:marBottom w:val="0"/>
      <w:divBdr>
        <w:top w:val="none" w:sz="0" w:space="0" w:color="auto"/>
        <w:left w:val="none" w:sz="0" w:space="0" w:color="auto"/>
        <w:bottom w:val="none" w:sz="0" w:space="0" w:color="auto"/>
        <w:right w:val="none" w:sz="0" w:space="0" w:color="auto"/>
      </w:divBdr>
    </w:div>
    <w:div w:id="340354229">
      <w:bodyDiv w:val="1"/>
      <w:marLeft w:val="0"/>
      <w:marRight w:val="0"/>
      <w:marTop w:val="0"/>
      <w:marBottom w:val="0"/>
      <w:divBdr>
        <w:top w:val="none" w:sz="0" w:space="0" w:color="auto"/>
        <w:left w:val="none" w:sz="0" w:space="0" w:color="auto"/>
        <w:bottom w:val="none" w:sz="0" w:space="0" w:color="auto"/>
        <w:right w:val="none" w:sz="0" w:space="0" w:color="auto"/>
      </w:divBdr>
      <w:divsChild>
        <w:div w:id="756485128">
          <w:marLeft w:val="0"/>
          <w:marRight w:val="0"/>
          <w:marTop w:val="0"/>
          <w:marBottom w:val="0"/>
          <w:divBdr>
            <w:top w:val="none" w:sz="0" w:space="0" w:color="auto"/>
            <w:left w:val="none" w:sz="0" w:space="0" w:color="auto"/>
            <w:bottom w:val="none" w:sz="0" w:space="0" w:color="auto"/>
            <w:right w:val="none" w:sz="0" w:space="0" w:color="auto"/>
          </w:divBdr>
          <w:divsChild>
            <w:div w:id="561866477">
              <w:marLeft w:val="0"/>
              <w:marRight w:val="0"/>
              <w:marTop w:val="0"/>
              <w:marBottom w:val="0"/>
              <w:divBdr>
                <w:top w:val="none" w:sz="0" w:space="0" w:color="auto"/>
                <w:left w:val="none" w:sz="0" w:space="0" w:color="auto"/>
                <w:bottom w:val="none" w:sz="0" w:space="0" w:color="auto"/>
                <w:right w:val="none" w:sz="0" w:space="0" w:color="auto"/>
              </w:divBdr>
              <w:divsChild>
                <w:div w:id="841972065">
                  <w:marLeft w:val="0"/>
                  <w:marRight w:val="0"/>
                  <w:marTop w:val="0"/>
                  <w:marBottom w:val="0"/>
                  <w:divBdr>
                    <w:top w:val="single" w:sz="2" w:space="0" w:color="auto"/>
                    <w:left w:val="single" w:sz="2" w:space="0" w:color="auto"/>
                    <w:bottom w:val="single" w:sz="2" w:space="0" w:color="auto"/>
                    <w:right w:val="single" w:sz="2" w:space="0" w:color="auto"/>
                  </w:divBdr>
                  <w:divsChild>
                    <w:div w:id="625965306">
                      <w:marLeft w:val="0"/>
                      <w:marRight w:val="0"/>
                      <w:marTop w:val="0"/>
                      <w:marBottom w:val="0"/>
                      <w:divBdr>
                        <w:top w:val="none" w:sz="0" w:space="0" w:color="auto"/>
                        <w:left w:val="none" w:sz="0" w:space="0" w:color="auto"/>
                        <w:bottom w:val="none" w:sz="0" w:space="0" w:color="auto"/>
                        <w:right w:val="none" w:sz="0" w:space="0" w:color="auto"/>
                      </w:divBdr>
                      <w:divsChild>
                        <w:div w:id="1926919754">
                          <w:marLeft w:val="0"/>
                          <w:marRight w:val="0"/>
                          <w:marTop w:val="0"/>
                          <w:marBottom w:val="0"/>
                          <w:divBdr>
                            <w:top w:val="none" w:sz="0" w:space="0" w:color="auto"/>
                            <w:left w:val="none" w:sz="0" w:space="0" w:color="auto"/>
                            <w:bottom w:val="none" w:sz="0" w:space="0" w:color="auto"/>
                            <w:right w:val="none" w:sz="0" w:space="0" w:color="auto"/>
                          </w:divBdr>
                          <w:divsChild>
                            <w:div w:id="438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4382">
              <w:marLeft w:val="0"/>
              <w:marRight w:val="0"/>
              <w:marTop w:val="0"/>
              <w:marBottom w:val="0"/>
              <w:divBdr>
                <w:top w:val="none" w:sz="0" w:space="0" w:color="auto"/>
                <w:left w:val="none" w:sz="0" w:space="0" w:color="auto"/>
                <w:bottom w:val="none" w:sz="0" w:space="0" w:color="auto"/>
                <w:right w:val="none" w:sz="0" w:space="0" w:color="auto"/>
              </w:divBdr>
              <w:divsChild>
                <w:div w:id="1558584473">
                  <w:marLeft w:val="0"/>
                  <w:marRight w:val="0"/>
                  <w:marTop w:val="0"/>
                  <w:marBottom w:val="0"/>
                  <w:divBdr>
                    <w:top w:val="single" w:sz="2" w:space="0" w:color="auto"/>
                    <w:left w:val="single" w:sz="2" w:space="0" w:color="auto"/>
                    <w:bottom w:val="single" w:sz="2" w:space="0" w:color="auto"/>
                    <w:right w:val="single" w:sz="2" w:space="0" w:color="auto"/>
                  </w:divBdr>
                  <w:divsChild>
                    <w:div w:id="2006474140">
                      <w:marLeft w:val="0"/>
                      <w:marRight w:val="0"/>
                      <w:marTop w:val="0"/>
                      <w:marBottom w:val="0"/>
                      <w:divBdr>
                        <w:top w:val="none" w:sz="0" w:space="0" w:color="auto"/>
                        <w:left w:val="none" w:sz="0" w:space="0" w:color="auto"/>
                        <w:bottom w:val="none" w:sz="0" w:space="0" w:color="auto"/>
                        <w:right w:val="none" w:sz="0" w:space="0" w:color="auto"/>
                      </w:divBdr>
                      <w:divsChild>
                        <w:div w:id="1299915578">
                          <w:marLeft w:val="0"/>
                          <w:marRight w:val="0"/>
                          <w:marTop w:val="0"/>
                          <w:marBottom w:val="0"/>
                          <w:divBdr>
                            <w:top w:val="none" w:sz="0" w:space="0" w:color="auto"/>
                            <w:left w:val="none" w:sz="0" w:space="0" w:color="auto"/>
                            <w:bottom w:val="none" w:sz="0" w:space="0" w:color="auto"/>
                            <w:right w:val="none" w:sz="0" w:space="0" w:color="auto"/>
                          </w:divBdr>
                          <w:divsChild>
                            <w:div w:id="5629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3315">
              <w:marLeft w:val="0"/>
              <w:marRight w:val="0"/>
              <w:marTop w:val="0"/>
              <w:marBottom w:val="0"/>
              <w:divBdr>
                <w:top w:val="none" w:sz="0" w:space="0" w:color="auto"/>
                <w:left w:val="none" w:sz="0" w:space="0" w:color="auto"/>
                <w:bottom w:val="none" w:sz="0" w:space="0" w:color="auto"/>
                <w:right w:val="none" w:sz="0" w:space="0" w:color="auto"/>
              </w:divBdr>
              <w:divsChild>
                <w:div w:id="616104302">
                  <w:marLeft w:val="0"/>
                  <w:marRight w:val="0"/>
                  <w:marTop w:val="0"/>
                  <w:marBottom w:val="0"/>
                  <w:divBdr>
                    <w:top w:val="single" w:sz="2" w:space="0" w:color="auto"/>
                    <w:left w:val="single" w:sz="2" w:space="0" w:color="auto"/>
                    <w:bottom w:val="single" w:sz="2" w:space="0" w:color="auto"/>
                    <w:right w:val="single" w:sz="2" w:space="0" w:color="auto"/>
                  </w:divBdr>
                  <w:divsChild>
                    <w:div w:id="1209489502">
                      <w:marLeft w:val="0"/>
                      <w:marRight w:val="0"/>
                      <w:marTop w:val="0"/>
                      <w:marBottom w:val="0"/>
                      <w:divBdr>
                        <w:top w:val="none" w:sz="0" w:space="0" w:color="auto"/>
                        <w:left w:val="none" w:sz="0" w:space="0" w:color="auto"/>
                        <w:bottom w:val="none" w:sz="0" w:space="0" w:color="auto"/>
                        <w:right w:val="none" w:sz="0" w:space="0" w:color="auto"/>
                      </w:divBdr>
                      <w:divsChild>
                        <w:div w:id="19798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8395">
          <w:marLeft w:val="0"/>
          <w:marRight w:val="0"/>
          <w:marTop w:val="0"/>
          <w:marBottom w:val="0"/>
          <w:divBdr>
            <w:top w:val="none" w:sz="0" w:space="0" w:color="auto"/>
            <w:left w:val="none" w:sz="0" w:space="0" w:color="auto"/>
            <w:bottom w:val="none" w:sz="0" w:space="0" w:color="auto"/>
            <w:right w:val="none" w:sz="0" w:space="0" w:color="auto"/>
          </w:divBdr>
          <w:divsChild>
            <w:div w:id="744379931">
              <w:marLeft w:val="0"/>
              <w:marRight w:val="0"/>
              <w:marTop w:val="0"/>
              <w:marBottom w:val="0"/>
              <w:divBdr>
                <w:top w:val="none" w:sz="0" w:space="0" w:color="auto"/>
                <w:left w:val="none" w:sz="0" w:space="0" w:color="auto"/>
                <w:bottom w:val="none" w:sz="0" w:space="0" w:color="auto"/>
                <w:right w:val="none" w:sz="0" w:space="0" w:color="auto"/>
              </w:divBdr>
              <w:divsChild>
                <w:div w:id="108207394">
                  <w:marLeft w:val="0"/>
                  <w:marRight w:val="0"/>
                  <w:marTop w:val="0"/>
                  <w:marBottom w:val="0"/>
                  <w:divBdr>
                    <w:top w:val="single" w:sz="2" w:space="0" w:color="auto"/>
                    <w:left w:val="single" w:sz="2" w:space="0" w:color="auto"/>
                    <w:bottom w:val="single" w:sz="2" w:space="0" w:color="auto"/>
                    <w:right w:val="single" w:sz="2" w:space="0" w:color="auto"/>
                  </w:divBdr>
                  <w:divsChild>
                    <w:div w:id="952127984">
                      <w:marLeft w:val="0"/>
                      <w:marRight w:val="0"/>
                      <w:marTop w:val="0"/>
                      <w:marBottom w:val="0"/>
                      <w:divBdr>
                        <w:top w:val="none" w:sz="0" w:space="0" w:color="auto"/>
                        <w:left w:val="none" w:sz="0" w:space="0" w:color="auto"/>
                        <w:bottom w:val="none" w:sz="0" w:space="0" w:color="auto"/>
                        <w:right w:val="none" w:sz="0" w:space="0" w:color="auto"/>
                      </w:divBdr>
                      <w:divsChild>
                        <w:div w:id="1020470950">
                          <w:marLeft w:val="0"/>
                          <w:marRight w:val="0"/>
                          <w:marTop w:val="0"/>
                          <w:marBottom w:val="0"/>
                          <w:divBdr>
                            <w:top w:val="none" w:sz="0" w:space="0" w:color="auto"/>
                            <w:left w:val="none" w:sz="0" w:space="0" w:color="auto"/>
                            <w:bottom w:val="none" w:sz="0" w:space="0" w:color="auto"/>
                            <w:right w:val="none" w:sz="0" w:space="0" w:color="auto"/>
                          </w:divBdr>
                          <w:divsChild>
                            <w:div w:id="1411973795">
                              <w:marLeft w:val="0"/>
                              <w:marRight w:val="0"/>
                              <w:marTop w:val="0"/>
                              <w:marBottom w:val="0"/>
                              <w:divBdr>
                                <w:top w:val="none" w:sz="0" w:space="0" w:color="auto"/>
                                <w:left w:val="none" w:sz="0" w:space="0" w:color="auto"/>
                                <w:bottom w:val="none" w:sz="0" w:space="0" w:color="auto"/>
                                <w:right w:val="none" w:sz="0" w:space="0" w:color="auto"/>
                              </w:divBdr>
                              <w:divsChild>
                                <w:div w:id="17876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698431">
      <w:bodyDiv w:val="1"/>
      <w:marLeft w:val="0"/>
      <w:marRight w:val="0"/>
      <w:marTop w:val="0"/>
      <w:marBottom w:val="0"/>
      <w:divBdr>
        <w:top w:val="none" w:sz="0" w:space="0" w:color="auto"/>
        <w:left w:val="none" w:sz="0" w:space="0" w:color="auto"/>
        <w:bottom w:val="none" w:sz="0" w:space="0" w:color="auto"/>
        <w:right w:val="none" w:sz="0" w:space="0" w:color="auto"/>
      </w:divBdr>
    </w:div>
    <w:div w:id="382485572">
      <w:bodyDiv w:val="1"/>
      <w:marLeft w:val="0"/>
      <w:marRight w:val="0"/>
      <w:marTop w:val="0"/>
      <w:marBottom w:val="0"/>
      <w:divBdr>
        <w:top w:val="none" w:sz="0" w:space="0" w:color="auto"/>
        <w:left w:val="none" w:sz="0" w:space="0" w:color="auto"/>
        <w:bottom w:val="none" w:sz="0" w:space="0" w:color="auto"/>
        <w:right w:val="none" w:sz="0" w:space="0" w:color="auto"/>
      </w:divBdr>
    </w:div>
    <w:div w:id="402023187">
      <w:bodyDiv w:val="1"/>
      <w:marLeft w:val="0"/>
      <w:marRight w:val="0"/>
      <w:marTop w:val="0"/>
      <w:marBottom w:val="0"/>
      <w:divBdr>
        <w:top w:val="none" w:sz="0" w:space="0" w:color="auto"/>
        <w:left w:val="none" w:sz="0" w:space="0" w:color="auto"/>
        <w:bottom w:val="none" w:sz="0" w:space="0" w:color="auto"/>
        <w:right w:val="none" w:sz="0" w:space="0" w:color="auto"/>
      </w:divBdr>
    </w:div>
    <w:div w:id="410272459">
      <w:bodyDiv w:val="1"/>
      <w:marLeft w:val="0"/>
      <w:marRight w:val="0"/>
      <w:marTop w:val="0"/>
      <w:marBottom w:val="0"/>
      <w:divBdr>
        <w:top w:val="none" w:sz="0" w:space="0" w:color="auto"/>
        <w:left w:val="none" w:sz="0" w:space="0" w:color="auto"/>
        <w:bottom w:val="none" w:sz="0" w:space="0" w:color="auto"/>
        <w:right w:val="none" w:sz="0" w:space="0" w:color="auto"/>
      </w:divBdr>
    </w:div>
    <w:div w:id="411587588">
      <w:bodyDiv w:val="1"/>
      <w:marLeft w:val="0"/>
      <w:marRight w:val="0"/>
      <w:marTop w:val="0"/>
      <w:marBottom w:val="0"/>
      <w:divBdr>
        <w:top w:val="none" w:sz="0" w:space="0" w:color="auto"/>
        <w:left w:val="none" w:sz="0" w:space="0" w:color="auto"/>
        <w:bottom w:val="none" w:sz="0" w:space="0" w:color="auto"/>
        <w:right w:val="none" w:sz="0" w:space="0" w:color="auto"/>
      </w:divBdr>
      <w:divsChild>
        <w:div w:id="730926901">
          <w:marLeft w:val="0"/>
          <w:marRight w:val="0"/>
          <w:marTop w:val="0"/>
          <w:marBottom w:val="0"/>
          <w:divBdr>
            <w:top w:val="none" w:sz="0" w:space="0" w:color="auto"/>
            <w:left w:val="none" w:sz="0" w:space="0" w:color="auto"/>
            <w:bottom w:val="none" w:sz="0" w:space="0" w:color="auto"/>
            <w:right w:val="none" w:sz="0" w:space="0" w:color="auto"/>
          </w:divBdr>
          <w:divsChild>
            <w:div w:id="30035914">
              <w:marLeft w:val="0"/>
              <w:marRight w:val="0"/>
              <w:marTop w:val="0"/>
              <w:marBottom w:val="0"/>
              <w:divBdr>
                <w:top w:val="none" w:sz="0" w:space="0" w:color="auto"/>
                <w:left w:val="none" w:sz="0" w:space="0" w:color="auto"/>
                <w:bottom w:val="none" w:sz="0" w:space="0" w:color="auto"/>
                <w:right w:val="none" w:sz="0" w:space="0" w:color="auto"/>
              </w:divBdr>
            </w:div>
            <w:div w:id="1150558238">
              <w:marLeft w:val="0"/>
              <w:marRight w:val="0"/>
              <w:marTop w:val="0"/>
              <w:marBottom w:val="0"/>
              <w:divBdr>
                <w:top w:val="none" w:sz="0" w:space="0" w:color="auto"/>
                <w:left w:val="none" w:sz="0" w:space="0" w:color="auto"/>
                <w:bottom w:val="none" w:sz="0" w:space="0" w:color="auto"/>
                <w:right w:val="none" w:sz="0" w:space="0" w:color="auto"/>
              </w:divBdr>
              <w:divsChild>
                <w:div w:id="138546522">
                  <w:marLeft w:val="-257"/>
                  <w:marRight w:val="0"/>
                  <w:marTop w:val="0"/>
                  <w:marBottom w:val="0"/>
                  <w:divBdr>
                    <w:top w:val="none" w:sz="0" w:space="0" w:color="auto"/>
                    <w:left w:val="none" w:sz="0" w:space="0" w:color="auto"/>
                    <w:bottom w:val="none" w:sz="0" w:space="0" w:color="auto"/>
                    <w:right w:val="none" w:sz="0" w:space="0" w:color="auto"/>
                  </w:divBdr>
                  <w:divsChild>
                    <w:div w:id="662467529">
                      <w:marLeft w:val="0"/>
                      <w:marRight w:val="0"/>
                      <w:marTop w:val="480"/>
                      <w:marBottom w:val="480"/>
                      <w:divBdr>
                        <w:top w:val="single" w:sz="4" w:space="6" w:color="4E81BD"/>
                        <w:left w:val="single" w:sz="4" w:space="6" w:color="4E81BD"/>
                        <w:bottom w:val="single" w:sz="4" w:space="6" w:color="4E81BD"/>
                        <w:right w:val="single" w:sz="4" w:space="6" w:color="4E81BD"/>
                      </w:divBdr>
                      <w:divsChild>
                        <w:div w:id="1288776688">
                          <w:marLeft w:val="0"/>
                          <w:marRight w:val="0"/>
                          <w:marTop w:val="0"/>
                          <w:marBottom w:val="0"/>
                          <w:divBdr>
                            <w:top w:val="none" w:sz="0" w:space="0" w:color="auto"/>
                            <w:left w:val="none" w:sz="0" w:space="0" w:color="auto"/>
                            <w:bottom w:val="none" w:sz="0" w:space="0" w:color="auto"/>
                            <w:right w:val="none" w:sz="0" w:space="0" w:color="auto"/>
                          </w:divBdr>
                          <w:divsChild>
                            <w:div w:id="695959246">
                              <w:marLeft w:val="0"/>
                              <w:marRight w:val="0"/>
                              <w:marTop w:val="120"/>
                              <w:marBottom w:val="240"/>
                              <w:divBdr>
                                <w:top w:val="none" w:sz="0" w:space="0" w:color="auto"/>
                                <w:left w:val="none" w:sz="0" w:space="0" w:color="auto"/>
                                <w:bottom w:val="dotted" w:sz="4" w:space="12" w:color="BFBFBF"/>
                                <w:right w:val="none" w:sz="0" w:space="0" w:color="auto"/>
                              </w:divBdr>
                            </w:div>
                          </w:divsChild>
                        </w:div>
                      </w:divsChild>
                    </w:div>
                  </w:divsChild>
                </w:div>
              </w:divsChild>
            </w:div>
          </w:divsChild>
        </w:div>
        <w:div w:id="2119370493">
          <w:marLeft w:val="0"/>
          <w:marRight w:val="0"/>
          <w:marTop w:val="0"/>
          <w:marBottom w:val="0"/>
          <w:divBdr>
            <w:top w:val="none" w:sz="0" w:space="0" w:color="auto"/>
            <w:left w:val="none" w:sz="0" w:space="0" w:color="auto"/>
            <w:bottom w:val="none" w:sz="0" w:space="0" w:color="auto"/>
            <w:right w:val="none" w:sz="0" w:space="0" w:color="auto"/>
          </w:divBdr>
        </w:div>
      </w:divsChild>
    </w:div>
    <w:div w:id="482812605">
      <w:bodyDiv w:val="1"/>
      <w:marLeft w:val="0"/>
      <w:marRight w:val="0"/>
      <w:marTop w:val="0"/>
      <w:marBottom w:val="0"/>
      <w:divBdr>
        <w:top w:val="none" w:sz="0" w:space="0" w:color="auto"/>
        <w:left w:val="none" w:sz="0" w:space="0" w:color="auto"/>
        <w:bottom w:val="none" w:sz="0" w:space="0" w:color="auto"/>
        <w:right w:val="none" w:sz="0" w:space="0" w:color="auto"/>
      </w:divBdr>
    </w:div>
    <w:div w:id="524711120">
      <w:bodyDiv w:val="1"/>
      <w:marLeft w:val="0"/>
      <w:marRight w:val="0"/>
      <w:marTop w:val="0"/>
      <w:marBottom w:val="0"/>
      <w:divBdr>
        <w:top w:val="none" w:sz="0" w:space="0" w:color="auto"/>
        <w:left w:val="none" w:sz="0" w:space="0" w:color="auto"/>
        <w:bottom w:val="none" w:sz="0" w:space="0" w:color="auto"/>
        <w:right w:val="none" w:sz="0" w:space="0" w:color="auto"/>
      </w:divBdr>
    </w:div>
    <w:div w:id="545989125">
      <w:bodyDiv w:val="1"/>
      <w:marLeft w:val="0"/>
      <w:marRight w:val="0"/>
      <w:marTop w:val="0"/>
      <w:marBottom w:val="0"/>
      <w:divBdr>
        <w:top w:val="none" w:sz="0" w:space="0" w:color="auto"/>
        <w:left w:val="none" w:sz="0" w:space="0" w:color="auto"/>
        <w:bottom w:val="none" w:sz="0" w:space="0" w:color="auto"/>
        <w:right w:val="none" w:sz="0" w:space="0" w:color="auto"/>
      </w:divBdr>
    </w:div>
    <w:div w:id="563301775">
      <w:bodyDiv w:val="1"/>
      <w:marLeft w:val="0"/>
      <w:marRight w:val="0"/>
      <w:marTop w:val="0"/>
      <w:marBottom w:val="0"/>
      <w:divBdr>
        <w:top w:val="none" w:sz="0" w:space="0" w:color="auto"/>
        <w:left w:val="none" w:sz="0" w:space="0" w:color="auto"/>
        <w:bottom w:val="none" w:sz="0" w:space="0" w:color="auto"/>
        <w:right w:val="none" w:sz="0" w:space="0" w:color="auto"/>
      </w:divBdr>
    </w:div>
    <w:div w:id="601452283">
      <w:bodyDiv w:val="1"/>
      <w:marLeft w:val="0"/>
      <w:marRight w:val="0"/>
      <w:marTop w:val="0"/>
      <w:marBottom w:val="0"/>
      <w:divBdr>
        <w:top w:val="none" w:sz="0" w:space="0" w:color="auto"/>
        <w:left w:val="none" w:sz="0" w:space="0" w:color="auto"/>
        <w:bottom w:val="none" w:sz="0" w:space="0" w:color="auto"/>
        <w:right w:val="none" w:sz="0" w:space="0" w:color="auto"/>
      </w:divBdr>
    </w:div>
    <w:div w:id="698549172">
      <w:bodyDiv w:val="1"/>
      <w:marLeft w:val="0"/>
      <w:marRight w:val="0"/>
      <w:marTop w:val="0"/>
      <w:marBottom w:val="0"/>
      <w:divBdr>
        <w:top w:val="none" w:sz="0" w:space="0" w:color="auto"/>
        <w:left w:val="none" w:sz="0" w:space="0" w:color="auto"/>
        <w:bottom w:val="none" w:sz="0" w:space="0" w:color="auto"/>
        <w:right w:val="none" w:sz="0" w:space="0" w:color="auto"/>
      </w:divBdr>
    </w:div>
    <w:div w:id="698629205">
      <w:bodyDiv w:val="1"/>
      <w:marLeft w:val="0"/>
      <w:marRight w:val="0"/>
      <w:marTop w:val="0"/>
      <w:marBottom w:val="0"/>
      <w:divBdr>
        <w:top w:val="none" w:sz="0" w:space="0" w:color="auto"/>
        <w:left w:val="none" w:sz="0" w:space="0" w:color="auto"/>
        <w:bottom w:val="none" w:sz="0" w:space="0" w:color="auto"/>
        <w:right w:val="none" w:sz="0" w:space="0" w:color="auto"/>
      </w:divBdr>
    </w:div>
    <w:div w:id="724842119">
      <w:bodyDiv w:val="1"/>
      <w:marLeft w:val="0"/>
      <w:marRight w:val="0"/>
      <w:marTop w:val="0"/>
      <w:marBottom w:val="0"/>
      <w:divBdr>
        <w:top w:val="none" w:sz="0" w:space="0" w:color="auto"/>
        <w:left w:val="none" w:sz="0" w:space="0" w:color="auto"/>
        <w:bottom w:val="none" w:sz="0" w:space="0" w:color="auto"/>
        <w:right w:val="none" w:sz="0" w:space="0" w:color="auto"/>
      </w:divBdr>
    </w:div>
    <w:div w:id="734008384">
      <w:bodyDiv w:val="1"/>
      <w:marLeft w:val="0"/>
      <w:marRight w:val="0"/>
      <w:marTop w:val="0"/>
      <w:marBottom w:val="0"/>
      <w:divBdr>
        <w:top w:val="none" w:sz="0" w:space="0" w:color="auto"/>
        <w:left w:val="none" w:sz="0" w:space="0" w:color="auto"/>
        <w:bottom w:val="none" w:sz="0" w:space="0" w:color="auto"/>
        <w:right w:val="none" w:sz="0" w:space="0" w:color="auto"/>
      </w:divBdr>
    </w:div>
    <w:div w:id="767314523">
      <w:bodyDiv w:val="1"/>
      <w:marLeft w:val="0"/>
      <w:marRight w:val="0"/>
      <w:marTop w:val="0"/>
      <w:marBottom w:val="0"/>
      <w:divBdr>
        <w:top w:val="none" w:sz="0" w:space="0" w:color="auto"/>
        <w:left w:val="none" w:sz="0" w:space="0" w:color="auto"/>
        <w:bottom w:val="none" w:sz="0" w:space="0" w:color="auto"/>
        <w:right w:val="none" w:sz="0" w:space="0" w:color="auto"/>
      </w:divBdr>
    </w:div>
    <w:div w:id="772866933">
      <w:bodyDiv w:val="1"/>
      <w:marLeft w:val="0"/>
      <w:marRight w:val="0"/>
      <w:marTop w:val="0"/>
      <w:marBottom w:val="0"/>
      <w:divBdr>
        <w:top w:val="none" w:sz="0" w:space="0" w:color="auto"/>
        <w:left w:val="none" w:sz="0" w:space="0" w:color="auto"/>
        <w:bottom w:val="none" w:sz="0" w:space="0" w:color="auto"/>
        <w:right w:val="none" w:sz="0" w:space="0" w:color="auto"/>
      </w:divBdr>
    </w:div>
    <w:div w:id="909340362">
      <w:bodyDiv w:val="1"/>
      <w:marLeft w:val="0"/>
      <w:marRight w:val="0"/>
      <w:marTop w:val="0"/>
      <w:marBottom w:val="0"/>
      <w:divBdr>
        <w:top w:val="none" w:sz="0" w:space="0" w:color="auto"/>
        <w:left w:val="none" w:sz="0" w:space="0" w:color="auto"/>
        <w:bottom w:val="none" w:sz="0" w:space="0" w:color="auto"/>
        <w:right w:val="none" w:sz="0" w:space="0" w:color="auto"/>
      </w:divBdr>
    </w:div>
    <w:div w:id="916942611">
      <w:bodyDiv w:val="1"/>
      <w:marLeft w:val="0"/>
      <w:marRight w:val="0"/>
      <w:marTop w:val="0"/>
      <w:marBottom w:val="0"/>
      <w:divBdr>
        <w:top w:val="none" w:sz="0" w:space="0" w:color="auto"/>
        <w:left w:val="none" w:sz="0" w:space="0" w:color="auto"/>
        <w:bottom w:val="none" w:sz="0" w:space="0" w:color="auto"/>
        <w:right w:val="none" w:sz="0" w:space="0" w:color="auto"/>
      </w:divBdr>
    </w:div>
    <w:div w:id="928001439">
      <w:bodyDiv w:val="1"/>
      <w:marLeft w:val="0"/>
      <w:marRight w:val="0"/>
      <w:marTop w:val="0"/>
      <w:marBottom w:val="0"/>
      <w:divBdr>
        <w:top w:val="none" w:sz="0" w:space="0" w:color="auto"/>
        <w:left w:val="none" w:sz="0" w:space="0" w:color="auto"/>
        <w:bottom w:val="none" w:sz="0" w:space="0" w:color="auto"/>
        <w:right w:val="none" w:sz="0" w:space="0" w:color="auto"/>
      </w:divBdr>
    </w:div>
    <w:div w:id="983661054">
      <w:bodyDiv w:val="1"/>
      <w:marLeft w:val="0"/>
      <w:marRight w:val="0"/>
      <w:marTop w:val="0"/>
      <w:marBottom w:val="0"/>
      <w:divBdr>
        <w:top w:val="none" w:sz="0" w:space="0" w:color="auto"/>
        <w:left w:val="none" w:sz="0" w:space="0" w:color="auto"/>
        <w:bottom w:val="none" w:sz="0" w:space="0" w:color="auto"/>
        <w:right w:val="none" w:sz="0" w:space="0" w:color="auto"/>
      </w:divBdr>
    </w:div>
    <w:div w:id="1039671240">
      <w:bodyDiv w:val="1"/>
      <w:marLeft w:val="0"/>
      <w:marRight w:val="0"/>
      <w:marTop w:val="0"/>
      <w:marBottom w:val="0"/>
      <w:divBdr>
        <w:top w:val="none" w:sz="0" w:space="0" w:color="auto"/>
        <w:left w:val="none" w:sz="0" w:space="0" w:color="auto"/>
        <w:bottom w:val="none" w:sz="0" w:space="0" w:color="auto"/>
        <w:right w:val="none" w:sz="0" w:space="0" w:color="auto"/>
      </w:divBdr>
    </w:div>
    <w:div w:id="1077240299">
      <w:bodyDiv w:val="1"/>
      <w:marLeft w:val="0"/>
      <w:marRight w:val="0"/>
      <w:marTop w:val="0"/>
      <w:marBottom w:val="0"/>
      <w:divBdr>
        <w:top w:val="none" w:sz="0" w:space="0" w:color="auto"/>
        <w:left w:val="none" w:sz="0" w:space="0" w:color="auto"/>
        <w:bottom w:val="none" w:sz="0" w:space="0" w:color="auto"/>
        <w:right w:val="none" w:sz="0" w:space="0" w:color="auto"/>
      </w:divBdr>
    </w:div>
    <w:div w:id="1201554957">
      <w:bodyDiv w:val="1"/>
      <w:marLeft w:val="0"/>
      <w:marRight w:val="0"/>
      <w:marTop w:val="0"/>
      <w:marBottom w:val="0"/>
      <w:divBdr>
        <w:top w:val="none" w:sz="0" w:space="0" w:color="auto"/>
        <w:left w:val="none" w:sz="0" w:space="0" w:color="auto"/>
        <w:bottom w:val="none" w:sz="0" w:space="0" w:color="auto"/>
        <w:right w:val="none" w:sz="0" w:space="0" w:color="auto"/>
      </w:divBdr>
    </w:div>
    <w:div w:id="1207254036">
      <w:bodyDiv w:val="1"/>
      <w:marLeft w:val="0"/>
      <w:marRight w:val="0"/>
      <w:marTop w:val="0"/>
      <w:marBottom w:val="0"/>
      <w:divBdr>
        <w:top w:val="none" w:sz="0" w:space="0" w:color="auto"/>
        <w:left w:val="none" w:sz="0" w:space="0" w:color="auto"/>
        <w:bottom w:val="none" w:sz="0" w:space="0" w:color="auto"/>
        <w:right w:val="none" w:sz="0" w:space="0" w:color="auto"/>
      </w:divBdr>
    </w:div>
    <w:div w:id="1232038258">
      <w:bodyDiv w:val="1"/>
      <w:marLeft w:val="0"/>
      <w:marRight w:val="0"/>
      <w:marTop w:val="0"/>
      <w:marBottom w:val="0"/>
      <w:divBdr>
        <w:top w:val="none" w:sz="0" w:space="0" w:color="auto"/>
        <w:left w:val="none" w:sz="0" w:space="0" w:color="auto"/>
        <w:bottom w:val="none" w:sz="0" w:space="0" w:color="auto"/>
        <w:right w:val="none" w:sz="0" w:space="0" w:color="auto"/>
      </w:divBdr>
    </w:div>
    <w:div w:id="1255091185">
      <w:bodyDiv w:val="1"/>
      <w:marLeft w:val="0"/>
      <w:marRight w:val="0"/>
      <w:marTop w:val="0"/>
      <w:marBottom w:val="0"/>
      <w:divBdr>
        <w:top w:val="none" w:sz="0" w:space="0" w:color="auto"/>
        <w:left w:val="none" w:sz="0" w:space="0" w:color="auto"/>
        <w:bottom w:val="none" w:sz="0" w:space="0" w:color="auto"/>
        <w:right w:val="none" w:sz="0" w:space="0" w:color="auto"/>
      </w:divBdr>
    </w:div>
    <w:div w:id="1260797272">
      <w:bodyDiv w:val="1"/>
      <w:marLeft w:val="0"/>
      <w:marRight w:val="0"/>
      <w:marTop w:val="0"/>
      <w:marBottom w:val="0"/>
      <w:divBdr>
        <w:top w:val="none" w:sz="0" w:space="0" w:color="auto"/>
        <w:left w:val="none" w:sz="0" w:space="0" w:color="auto"/>
        <w:bottom w:val="none" w:sz="0" w:space="0" w:color="auto"/>
        <w:right w:val="none" w:sz="0" w:space="0" w:color="auto"/>
      </w:divBdr>
    </w:div>
    <w:div w:id="1264538405">
      <w:bodyDiv w:val="1"/>
      <w:marLeft w:val="0"/>
      <w:marRight w:val="0"/>
      <w:marTop w:val="0"/>
      <w:marBottom w:val="0"/>
      <w:divBdr>
        <w:top w:val="none" w:sz="0" w:space="0" w:color="auto"/>
        <w:left w:val="none" w:sz="0" w:space="0" w:color="auto"/>
        <w:bottom w:val="none" w:sz="0" w:space="0" w:color="auto"/>
        <w:right w:val="none" w:sz="0" w:space="0" w:color="auto"/>
      </w:divBdr>
    </w:div>
    <w:div w:id="1285193163">
      <w:bodyDiv w:val="1"/>
      <w:marLeft w:val="0"/>
      <w:marRight w:val="0"/>
      <w:marTop w:val="0"/>
      <w:marBottom w:val="0"/>
      <w:divBdr>
        <w:top w:val="none" w:sz="0" w:space="0" w:color="auto"/>
        <w:left w:val="none" w:sz="0" w:space="0" w:color="auto"/>
        <w:bottom w:val="none" w:sz="0" w:space="0" w:color="auto"/>
        <w:right w:val="none" w:sz="0" w:space="0" w:color="auto"/>
      </w:divBdr>
    </w:div>
    <w:div w:id="1312716786">
      <w:bodyDiv w:val="1"/>
      <w:marLeft w:val="0"/>
      <w:marRight w:val="0"/>
      <w:marTop w:val="0"/>
      <w:marBottom w:val="0"/>
      <w:divBdr>
        <w:top w:val="none" w:sz="0" w:space="0" w:color="auto"/>
        <w:left w:val="none" w:sz="0" w:space="0" w:color="auto"/>
        <w:bottom w:val="none" w:sz="0" w:space="0" w:color="auto"/>
        <w:right w:val="none" w:sz="0" w:space="0" w:color="auto"/>
      </w:divBdr>
    </w:div>
    <w:div w:id="1325011421">
      <w:bodyDiv w:val="1"/>
      <w:marLeft w:val="0"/>
      <w:marRight w:val="0"/>
      <w:marTop w:val="0"/>
      <w:marBottom w:val="0"/>
      <w:divBdr>
        <w:top w:val="none" w:sz="0" w:space="0" w:color="auto"/>
        <w:left w:val="none" w:sz="0" w:space="0" w:color="auto"/>
        <w:bottom w:val="none" w:sz="0" w:space="0" w:color="auto"/>
        <w:right w:val="none" w:sz="0" w:space="0" w:color="auto"/>
      </w:divBdr>
    </w:div>
    <w:div w:id="1486357532">
      <w:bodyDiv w:val="1"/>
      <w:marLeft w:val="0"/>
      <w:marRight w:val="0"/>
      <w:marTop w:val="0"/>
      <w:marBottom w:val="0"/>
      <w:divBdr>
        <w:top w:val="none" w:sz="0" w:space="0" w:color="auto"/>
        <w:left w:val="none" w:sz="0" w:space="0" w:color="auto"/>
        <w:bottom w:val="none" w:sz="0" w:space="0" w:color="auto"/>
        <w:right w:val="none" w:sz="0" w:space="0" w:color="auto"/>
      </w:divBdr>
      <w:divsChild>
        <w:div w:id="1216428508">
          <w:marLeft w:val="0"/>
          <w:marRight w:val="0"/>
          <w:marTop w:val="0"/>
          <w:marBottom w:val="0"/>
          <w:divBdr>
            <w:top w:val="none" w:sz="0" w:space="0" w:color="auto"/>
            <w:left w:val="none" w:sz="0" w:space="0" w:color="auto"/>
            <w:bottom w:val="none" w:sz="0" w:space="0" w:color="auto"/>
            <w:right w:val="none" w:sz="0" w:space="0" w:color="auto"/>
          </w:divBdr>
        </w:div>
      </w:divsChild>
    </w:div>
    <w:div w:id="1494443127">
      <w:bodyDiv w:val="1"/>
      <w:marLeft w:val="0"/>
      <w:marRight w:val="0"/>
      <w:marTop w:val="0"/>
      <w:marBottom w:val="0"/>
      <w:divBdr>
        <w:top w:val="none" w:sz="0" w:space="0" w:color="auto"/>
        <w:left w:val="none" w:sz="0" w:space="0" w:color="auto"/>
        <w:bottom w:val="none" w:sz="0" w:space="0" w:color="auto"/>
        <w:right w:val="none" w:sz="0" w:space="0" w:color="auto"/>
      </w:divBdr>
    </w:div>
    <w:div w:id="1496413664">
      <w:bodyDiv w:val="1"/>
      <w:marLeft w:val="0"/>
      <w:marRight w:val="0"/>
      <w:marTop w:val="0"/>
      <w:marBottom w:val="0"/>
      <w:divBdr>
        <w:top w:val="none" w:sz="0" w:space="0" w:color="auto"/>
        <w:left w:val="none" w:sz="0" w:space="0" w:color="auto"/>
        <w:bottom w:val="none" w:sz="0" w:space="0" w:color="auto"/>
        <w:right w:val="none" w:sz="0" w:space="0" w:color="auto"/>
      </w:divBdr>
    </w:div>
    <w:div w:id="1497569894">
      <w:bodyDiv w:val="1"/>
      <w:marLeft w:val="0"/>
      <w:marRight w:val="0"/>
      <w:marTop w:val="0"/>
      <w:marBottom w:val="0"/>
      <w:divBdr>
        <w:top w:val="none" w:sz="0" w:space="0" w:color="auto"/>
        <w:left w:val="none" w:sz="0" w:space="0" w:color="auto"/>
        <w:bottom w:val="none" w:sz="0" w:space="0" w:color="auto"/>
        <w:right w:val="none" w:sz="0" w:space="0" w:color="auto"/>
      </w:divBdr>
    </w:div>
    <w:div w:id="1504199316">
      <w:bodyDiv w:val="1"/>
      <w:marLeft w:val="0"/>
      <w:marRight w:val="0"/>
      <w:marTop w:val="0"/>
      <w:marBottom w:val="0"/>
      <w:divBdr>
        <w:top w:val="none" w:sz="0" w:space="0" w:color="auto"/>
        <w:left w:val="none" w:sz="0" w:space="0" w:color="auto"/>
        <w:bottom w:val="none" w:sz="0" w:space="0" w:color="auto"/>
        <w:right w:val="none" w:sz="0" w:space="0" w:color="auto"/>
      </w:divBdr>
    </w:div>
    <w:div w:id="1522820060">
      <w:bodyDiv w:val="1"/>
      <w:marLeft w:val="0"/>
      <w:marRight w:val="0"/>
      <w:marTop w:val="0"/>
      <w:marBottom w:val="0"/>
      <w:divBdr>
        <w:top w:val="none" w:sz="0" w:space="0" w:color="auto"/>
        <w:left w:val="none" w:sz="0" w:space="0" w:color="auto"/>
        <w:bottom w:val="none" w:sz="0" w:space="0" w:color="auto"/>
        <w:right w:val="none" w:sz="0" w:space="0" w:color="auto"/>
      </w:divBdr>
    </w:div>
    <w:div w:id="1530948664">
      <w:bodyDiv w:val="1"/>
      <w:marLeft w:val="0"/>
      <w:marRight w:val="0"/>
      <w:marTop w:val="0"/>
      <w:marBottom w:val="0"/>
      <w:divBdr>
        <w:top w:val="none" w:sz="0" w:space="0" w:color="auto"/>
        <w:left w:val="none" w:sz="0" w:space="0" w:color="auto"/>
        <w:bottom w:val="none" w:sz="0" w:space="0" w:color="auto"/>
        <w:right w:val="none" w:sz="0" w:space="0" w:color="auto"/>
      </w:divBdr>
    </w:div>
    <w:div w:id="1583760636">
      <w:bodyDiv w:val="1"/>
      <w:marLeft w:val="0"/>
      <w:marRight w:val="0"/>
      <w:marTop w:val="0"/>
      <w:marBottom w:val="0"/>
      <w:divBdr>
        <w:top w:val="none" w:sz="0" w:space="0" w:color="auto"/>
        <w:left w:val="none" w:sz="0" w:space="0" w:color="auto"/>
        <w:bottom w:val="none" w:sz="0" w:space="0" w:color="auto"/>
        <w:right w:val="none" w:sz="0" w:space="0" w:color="auto"/>
      </w:divBdr>
    </w:div>
    <w:div w:id="1585382617">
      <w:bodyDiv w:val="1"/>
      <w:marLeft w:val="0"/>
      <w:marRight w:val="0"/>
      <w:marTop w:val="0"/>
      <w:marBottom w:val="0"/>
      <w:divBdr>
        <w:top w:val="none" w:sz="0" w:space="0" w:color="auto"/>
        <w:left w:val="none" w:sz="0" w:space="0" w:color="auto"/>
        <w:bottom w:val="none" w:sz="0" w:space="0" w:color="auto"/>
        <w:right w:val="none" w:sz="0" w:space="0" w:color="auto"/>
      </w:divBdr>
    </w:div>
    <w:div w:id="1609853466">
      <w:bodyDiv w:val="1"/>
      <w:marLeft w:val="0"/>
      <w:marRight w:val="0"/>
      <w:marTop w:val="0"/>
      <w:marBottom w:val="0"/>
      <w:divBdr>
        <w:top w:val="none" w:sz="0" w:space="0" w:color="auto"/>
        <w:left w:val="none" w:sz="0" w:space="0" w:color="auto"/>
        <w:bottom w:val="none" w:sz="0" w:space="0" w:color="auto"/>
        <w:right w:val="none" w:sz="0" w:space="0" w:color="auto"/>
      </w:divBdr>
    </w:div>
    <w:div w:id="1622610779">
      <w:bodyDiv w:val="1"/>
      <w:marLeft w:val="0"/>
      <w:marRight w:val="0"/>
      <w:marTop w:val="0"/>
      <w:marBottom w:val="0"/>
      <w:divBdr>
        <w:top w:val="none" w:sz="0" w:space="0" w:color="auto"/>
        <w:left w:val="none" w:sz="0" w:space="0" w:color="auto"/>
        <w:bottom w:val="none" w:sz="0" w:space="0" w:color="auto"/>
        <w:right w:val="none" w:sz="0" w:space="0" w:color="auto"/>
      </w:divBdr>
    </w:div>
    <w:div w:id="1626157308">
      <w:bodyDiv w:val="1"/>
      <w:marLeft w:val="0"/>
      <w:marRight w:val="0"/>
      <w:marTop w:val="0"/>
      <w:marBottom w:val="0"/>
      <w:divBdr>
        <w:top w:val="none" w:sz="0" w:space="0" w:color="auto"/>
        <w:left w:val="none" w:sz="0" w:space="0" w:color="auto"/>
        <w:bottom w:val="none" w:sz="0" w:space="0" w:color="auto"/>
        <w:right w:val="none" w:sz="0" w:space="0" w:color="auto"/>
      </w:divBdr>
    </w:div>
    <w:div w:id="1639067078">
      <w:bodyDiv w:val="1"/>
      <w:marLeft w:val="0"/>
      <w:marRight w:val="0"/>
      <w:marTop w:val="0"/>
      <w:marBottom w:val="0"/>
      <w:divBdr>
        <w:top w:val="none" w:sz="0" w:space="0" w:color="auto"/>
        <w:left w:val="none" w:sz="0" w:space="0" w:color="auto"/>
        <w:bottom w:val="none" w:sz="0" w:space="0" w:color="auto"/>
        <w:right w:val="none" w:sz="0" w:space="0" w:color="auto"/>
      </w:divBdr>
    </w:div>
    <w:div w:id="1645961638">
      <w:bodyDiv w:val="1"/>
      <w:marLeft w:val="0"/>
      <w:marRight w:val="0"/>
      <w:marTop w:val="0"/>
      <w:marBottom w:val="0"/>
      <w:divBdr>
        <w:top w:val="none" w:sz="0" w:space="0" w:color="auto"/>
        <w:left w:val="none" w:sz="0" w:space="0" w:color="auto"/>
        <w:bottom w:val="none" w:sz="0" w:space="0" w:color="auto"/>
        <w:right w:val="none" w:sz="0" w:space="0" w:color="auto"/>
      </w:divBdr>
    </w:div>
    <w:div w:id="1670937124">
      <w:bodyDiv w:val="1"/>
      <w:marLeft w:val="0"/>
      <w:marRight w:val="0"/>
      <w:marTop w:val="0"/>
      <w:marBottom w:val="0"/>
      <w:divBdr>
        <w:top w:val="none" w:sz="0" w:space="0" w:color="auto"/>
        <w:left w:val="none" w:sz="0" w:space="0" w:color="auto"/>
        <w:bottom w:val="none" w:sz="0" w:space="0" w:color="auto"/>
        <w:right w:val="none" w:sz="0" w:space="0" w:color="auto"/>
      </w:divBdr>
    </w:div>
    <w:div w:id="1733307332">
      <w:bodyDiv w:val="1"/>
      <w:marLeft w:val="0"/>
      <w:marRight w:val="0"/>
      <w:marTop w:val="0"/>
      <w:marBottom w:val="0"/>
      <w:divBdr>
        <w:top w:val="none" w:sz="0" w:space="0" w:color="auto"/>
        <w:left w:val="none" w:sz="0" w:space="0" w:color="auto"/>
        <w:bottom w:val="none" w:sz="0" w:space="0" w:color="auto"/>
        <w:right w:val="none" w:sz="0" w:space="0" w:color="auto"/>
      </w:divBdr>
    </w:div>
    <w:div w:id="1763836505">
      <w:bodyDiv w:val="1"/>
      <w:marLeft w:val="0"/>
      <w:marRight w:val="0"/>
      <w:marTop w:val="0"/>
      <w:marBottom w:val="0"/>
      <w:divBdr>
        <w:top w:val="none" w:sz="0" w:space="0" w:color="auto"/>
        <w:left w:val="none" w:sz="0" w:space="0" w:color="auto"/>
        <w:bottom w:val="none" w:sz="0" w:space="0" w:color="auto"/>
        <w:right w:val="none" w:sz="0" w:space="0" w:color="auto"/>
      </w:divBdr>
    </w:div>
    <w:div w:id="1766027471">
      <w:bodyDiv w:val="1"/>
      <w:marLeft w:val="0"/>
      <w:marRight w:val="0"/>
      <w:marTop w:val="0"/>
      <w:marBottom w:val="0"/>
      <w:divBdr>
        <w:top w:val="none" w:sz="0" w:space="0" w:color="auto"/>
        <w:left w:val="none" w:sz="0" w:space="0" w:color="auto"/>
        <w:bottom w:val="none" w:sz="0" w:space="0" w:color="auto"/>
        <w:right w:val="none" w:sz="0" w:space="0" w:color="auto"/>
      </w:divBdr>
    </w:div>
    <w:div w:id="1800486582">
      <w:bodyDiv w:val="1"/>
      <w:marLeft w:val="0"/>
      <w:marRight w:val="0"/>
      <w:marTop w:val="0"/>
      <w:marBottom w:val="0"/>
      <w:divBdr>
        <w:top w:val="none" w:sz="0" w:space="0" w:color="auto"/>
        <w:left w:val="none" w:sz="0" w:space="0" w:color="auto"/>
        <w:bottom w:val="none" w:sz="0" w:space="0" w:color="auto"/>
        <w:right w:val="none" w:sz="0" w:space="0" w:color="auto"/>
      </w:divBdr>
    </w:div>
    <w:div w:id="1867063491">
      <w:bodyDiv w:val="1"/>
      <w:marLeft w:val="0"/>
      <w:marRight w:val="0"/>
      <w:marTop w:val="0"/>
      <w:marBottom w:val="0"/>
      <w:divBdr>
        <w:top w:val="none" w:sz="0" w:space="0" w:color="auto"/>
        <w:left w:val="none" w:sz="0" w:space="0" w:color="auto"/>
        <w:bottom w:val="none" w:sz="0" w:space="0" w:color="auto"/>
        <w:right w:val="none" w:sz="0" w:space="0" w:color="auto"/>
      </w:divBdr>
    </w:div>
    <w:div w:id="1869173480">
      <w:bodyDiv w:val="1"/>
      <w:marLeft w:val="0"/>
      <w:marRight w:val="0"/>
      <w:marTop w:val="0"/>
      <w:marBottom w:val="0"/>
      <w:divBdr>
        <w:top w:val="none" w:sz="0" w:space="0" w:color="auto"/>
        <w:left w:val="none" w:sz="0" w:space="0" w:color="auto"/>
        <w:bottom w:val="none" w:sz="0" w:space="0" w:color="auto"/>
        <w:right w:val="none" w:sz="0" w:space="0" w:color="auto"/>
      </w:divBdr>
    </w:div>
    <w:div w:id="1874996425">
      <w:bodyDiv w:val="1"/>
      <w:marLeft w:val="0"/>
      <w:marRight w:val="0"/>
      <w:marTop w:val="0"/>
      <w:marBottom w:val="0"/>
      <w:divBdr>
        <w:top w:val="none" w:sz="0" w:space="0" w:color="auto"/>
        <w:left w:val="none" w:sz="0" w:space="0" w:color="auto"/>
        <w:bottom w:val="none" w:sz="0" w:space="0" w:color="auto"/>
        <w:right w:val="none" w:sz="0" w:space="0" w:color="auto"/>
      </w:divBdr>
    </w:div>
    <w:div w:id="1898320631">
      <w:bodyDiv w:val="1"/>
      <w:marLeft w:val="0"/>
      <w:marRight w:val="0"/>
      <w:marTop w:val="0"/>
      <w:marBottom w:val="0"/>
      <w:divBdr>
        <w:top w:val="none" w:sz="0" w:space="0" w:color="auto"/>
        <w:left w:val="none" w:sz="0" w:space="0" w:color="auto"/>
        <w:bottom w:val="none" w:sz="0" w:space="0" w:color="auto"/>
        <w:right w:val="none" w:sz="0" w:space="0" w:color="auto"/>
      </w:divBdr>
    </w:div>
    <w:div w:id="1927953179">
      <w:bodyDiv w:val="1"/>
      <w:marLeft w:val="0"/>
      <w:marRight w:val="0"/>
      <w:marTop w:val="0"/>
      <w:marBottom w:val="0"/>
      <w:divBdr>
        <w:top w:val="none" w:sz="0" w:space="0" w:color="auto"/>
        <w:left w:val="none" w:sz="0" w:space="0" w:color="auto"/>
        <w:bottom w:val="none" w:sz="0" w:space="0" w:color="auto"/>
        <w:right w:val="none" w:sz="0" w:space="0" w:color="auto"/>
      </w:divBdr>
    </w:div>
    <w:div w:id="1943294577">
      <w:bodyDiv w:val="1"/>
      <w:marLeft w:val="0"/>
      <w:marRight w:val="0"/>
      <w:marTop w:val="0"/>
      <w:marBottom w:val="0"/>
      <w:divBdr>
        <w:top w:val="none" w:sz="0" w:space="0" w:color="auto"/>
        <w:left w:val="none" w:sz="0" w:space="0" w:color="auto"/>
        <w:bottom w:val="none" w:sz="0" w:space="0" w:color="auto"/>
        <w:right w:val="none" w:sz="0" w:space="0" w:color="auto"/>
      </w:divBdr>
    </w:div>
    <w:div w:id="1948001044">
      <w:bodyDiv w:val="1"/>
      <w:marLeft w:val="0"/>
      <w:marRight w:val="0"/>
      <w:marTop w:val="0"/>
      <w:marBottom w:val="0"/>
      <w:divBdr>
        <w:top w:val="none" w:sz="0" w:space="0" w:color="auto"/>
        <w:left w:val="none" w:sz="0" w:space="0" w:color="auto"/>
        <w:bottom w:val="none" w:sz="0" w:space="0" w:color="auto"/>
        <w:right w:val="none" w:sz="0" w:space="0" w:color="auto"/>
      </w:divBdr>
    </w:div>
    <w:div w:id="1950775257">
      <w:bodyDiv w:val="1"/>
      <w:marLeft w:val="0"/>
      <w:marRight w:val="0"/>
      <w:marTop w:val="0"/>
      <w:marBottom w:val="0"/>
      <w:divBdr>
        <w:top w:val="none" w:sz="0" w:space="0" w:color="auto"/>
        <w:left w:val="none" w:sz="0" w:space="0" w:color="auto"/>
        <w:bottom w:val="none" w:sz="0" w:space="0" w:color="auto"/>
        <w:right w:val="none" w:sz="0" w:space="0" w:color="auto"/>
      </w:divBdr>
    </w:div>
    <w:div w:id="1968925239">
      <w:bodyDiv w:val="1"/>
      <w:marLeft w:val="0"/>
      <w:marRight w:val="0"/>
      <w:marTop w:val="0"/>
      <w:marBottom w:val="0"/>
      <w:divBdr>
        <w:top w:val="none" w:sz="0" w:space="0" w:color="auto"/>
        <w:left w:val="none" w:sz="0" w:space="0" w:color="auto"/>
        <w:bottom w:val="none" w:sz="0" w:space="0" w:color="auto"/>
        <w:right w:val="none" w:sz="0" w:space="0" w:color="auto"/>
      </w:divBdr>
    </w:div>
    <w:div w:id="2085374479">
      <w:bodyDiv w:val="1"/>
      <w:marLeft w:val="0"/>
      <w:marRight w:val="0"/>
      <w:marTop w:val="0"/>
      <w:marBottom w:val="0"/>
      <w:divBdr>
        <w:top w:val="none" w:sz="0" w:space="0" w:color="auto"/>
        <w:left w:val="none" w:sz="0" w:space="0" w:color="auto"/>
        <w:bottom w:val="none" w:sz="0" w:space="0" w:color="auto"/>
        <w:right w:val="none" w:sz="0" w:space="0" w:color="auto"/>
      </w:divBdr>
    </w:div>
    <w:div w:id="213313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diagramLayout" Target="diagrams/layout2.xml"/><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3platform.jrc.ec.europa.eu/en/w/smart-specialisation-implementation-framework-for-the-eu-enlargement-and-neighbourhood-region"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diagramColors" Target="diagrams/colors2.xml"/><Relationship Id="rId49" Type="http://schemas.microsoft.com/office/2018/08/relationships/commentsExtensible" Target="commentsExtensible.xml"/><Relationship Id="rId10" Type="http://schemas.openxmlformats.org/officeDocument/2006/relationships/hyperlink" Target="https://www.sep.gov.mk/en/content/?id=14" TargetMode="External"/><Relationship Id="rId19" Type="http://schemas.openxmlformats.org/officeDocument/2006/relationships/chart" Target="charts/chart1.xml"/><Relationship Id="rId31" Type="http://schemas.openxmlformats.org/officeDocument/2006/relationships/diagramColors" Target="diagrams/colors1.xml"/><Relationship Id="rId44"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yperlink" Target="https://ec.europa.eu/commission/sites/beta-political/files/six-flagship-initiatives-support-transformation-western-balkans_en.pdf"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diagramData" Target="diagrams/data2.xm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hyperlink" Target="https://eit.europa.eu/news-events/news/eit-launch-eit-community-ris-hubs-covering-all-ris-eligible-countries-and" TargetMode="External"/><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vlada.mk/sites/default/files/dokumenti/plan_for_economic_growth.pdf" TargetMode="External"/><Relationship Id="rId18" Type="http://schemas.openxmlformats.org/officeDocument/2006/relationships/hyperlink" Target="https://csoo.edu.mk/images/vet%20strategy_en%20-%20final.pdf" TargetMode="External"/><Relationship Id="rId26" Type="http://schemas.openxmlformats.org/officeDocument/2006/relationships/hyperlink" Target="https://fitr.mk/wp-content/uploads/2021/11/Strategija-za-inovacii_final_oktomvri20121.pdf" TargetMode="External"/><Relationship Id="rId39" Type="http://schemas.openxmlformats.org/officeDocument/2006/relationships/hyperlink" Target="https://eur-lex.europa.eu/legal-content/EN/TXT/?qid=1583933814386&amp;uri=COM:2020:98:FIN" TargetMode="External"/><Relationship Id="rId21" Type="http://schemas.openxmlformats.org/officeDocument/2006/relationships/hyperlink" Target="https://faolex.fao.org/docs/pdf/mac209144.pdf" TargetMode="External"/><Relationship Id="rId34" Type="http://schemas.openxmlformats.org/officeDocument/2006/relationships/hyperlink" Target="https://www.telekom.mk/content/Digitalen%20index_Istrazuvanje_2022-new.pdf" TargetMode="External"/><Relationship Id="rId42" Type="http://schemas.openxmlformats.org/officeDocument/2006/relationships/hyperlink" Target="https://appsso.eurostat.ec.europa.eu/nui/submitViewTableAction.do" TargetMode="External"/><Relationship Id="rId47" Type="http://schemas.openxmlformats.org/officeDocument/2006/relationships/hyperlink" Target="http://www.stat.gov.mk/Publikacii/2.4.18.14.pdf" TargetMode="External"/><Relationship Id="rId50" Type="http://schemas.openxmlformats.org/officeDocument/2006/relationships/hyperlink" Target="http://makstat.stat.gov.mk/PXWeb/pxweb/en/MakStat/MakStat__Naselenie__ProcenkiNaselenie/115_Popis_RM_1Star_Dec_eng.px/?rxid=46ee0f64-2992-4b45-a2d9-cb4e5f7ec5ef" TargetMode="External"/><Relationship Id="rId7" Type="http://schemas.openxmlformats.org/officeDocument/2006/relationships/hyperlink" Target="https://www.rcc.int/pages/143/common-regional-market" TargetMode="External"/><Relationship Id="rId2" Type="http://schemas.openxmlformats.org/officeDocument/2006/relationships/hyperlink" Target="https://www.consilium.europa.eu/en/policies/eu-industrial-policy/" TargetMode="External"/><Relationship Id="rId16" Type="http://schemas.openxmlformats.org/officeDocument/2006/relationships/hyperlink" Target="https://www.economy.gov.mk/Upload/Documents/SME%20Strategy%20EN%20FINAL.pdf" TargetMode="External"/><Relationship Id="rId29" Type="http://schemas.openxmlformats.org/officeDocument/2006/relationships/hyperlink" Target="https://nbstat.nbrm.mk/pxweb/en/" TargetMode="External"/><Relationship Id="rId11" Type="http://schemas.openxmlformats.org/officeDocument/2006/relationships/hyperlink" Target="https://view.officeapps.live.com/op/view.aspx?src=https%3A%2F%2Fwww.sep.gov.mk%2Fdata%2Ffile%2FIPA%2FIPA%2520III%2520STRATEGIC%2520RESPONSE.docx&amp;wdOrigin=BROWSELINK" TargetMode="External"/><Relationship Id="rId24" Type="http://schemas.openxmlformats.org/officeDocument/2006/relationships/hyperlink" Target="https://view.officeapps.live.com/op/view.aspx?src=https%3A%2F%2Fmon.gov.mk%2Fstored%2Fdocument%2FZakon%2520za%2520naucno%2520-%2520istrazuvackata%2520dejnost.docx&amp;wdOrigin=BROWSELINK" TargetMode="External"/><Relationship Id="rId32" Type="http://schemas.openxmlformats.org/officeDocument/2006/relationships/hyperlink" Target="https://masit.org.mk/" TargetMode="External"/><Relationship Id="rId37" Type="http://schemas.openxmlformats.org/officeDocument/2006/relationships/hyperlink" Target="https://eeb.org/wp-content/uploads/2021/01/guideline-WBT_INCIEN_final.pdf" TargetMode="External"/><Relationship Id="rId40" Type="http://schemas.openxmlformats.org/officeDocument/2006/relationships/hyperlink" Target="https://commission.europa.eu/strategy-and-policy/priorities-2019-2024/european-green-deal/delivering-european-green-deal_en" TargetMode="External"/><Relationship Id="rId45" Type="http://schemas.openxmlformats.org/officeDocument/2006/relationships/hyperlink" Target="http://makstat.stat.gov.mk/PXWeb/pxweb/en/MakStat/MakStat__Naselenie__ProcenkiNaselenie/115_Popis_RM_1Star_Dec_eng.px/?rxid=46ee0f64-2992-4b45-a2d9-cb4e5f7ec5ef" TargetMode="External"/><Relationship Id="rId53" Type="http://schemas.openxmlformats.org/officeDocument/2006/relationships/hyperlink" Target="http://www.stat.gov.mk/pdf/2018/8.1.18.31.pdf" TargetMode="External"/><Relationship Id="rId5" Type="http://schemas.openxmlformats.org/officeDocument/2006/relationships/hyperlink" Target="https://www.wbif.eu/eip" TargetMode="External"/><Relationship Id="rId10" Type="http://schemas.openxmlformats.org/officeDocument/2006/relationships/hyperlink" Target="https://www.sep.gov.mk/en/post/?id=13" TargetMode="External"/><Relationship Id="rId19" Type="http://schemas.openxmlformats.org/officeDocument/2006/relationships/hyperlink" Target="http://www.moepp.gov.mk/wp-content/uploads/2014/12/NSSD-1-EN.pdf" TargetMode="External"/><Relationship Id="rId31" Type="http://schemas.openxmlformats.org/officeDocument/2006/relationships/hyperlink" Target="https://masit.org.mk/wp-content/uploads/2020/09/export_report_masit_v1.00.pdf" TargetMode="External"/><Relationship Id="rId44" Type="http://schemas.openxmlformats.org/officeDocument/2006/relationships/hyperlink" Target="http://www.stat.gov.mk/Publikacii/2.4.18.14.pdf" TargetMode="External"/><Relationship Id="rId52" Type="http://schemas.openxmlformats.org/officeDocument/2006/relationships/hyperlink" Target="https://appsso.eurostat.ec.europa.eu/nui/submitViewTableAction.do" TargetMode="External"/><Relationship Id="rId4" Type="http://schemas.openxmlformats.org/officeDocument/2006/relationships/hyperlink" Target="https://commission.europa.eu/strategy-and-policy/priorities-2019-2024/europe-fit-digital-age_en" TargetMode="External"/><Relationship Id="rId9" Type="http://schemas.openxmlformats.org/officeDocument/2006/relationships/hyperlink" Target="https://ec.europa.eu/commission/presscorner/detail/es/IP_18_4242" TargetMode="External"/><Relationship Id="rId14" Type="http://schemas.openxmlformats.org/officeDocument/2006/relationships/hyperlink" Target="https://economy.gov.mk/Upload/Documents/Finalna%20Industriska%20Strategija.pdf" TargetMode="External"/><Relationship Id="rId22" Type="http://schemas.openxmlformats.org/officeDocument/2006/relationships/hyperlink" Target="https://s3platform.jrc.ec.europa.eu/documents/20182/201464/Supporting+an+Innovation+Agenda+for+the+Western+Balkans+-+Tools+and+Methodologies/f7a54003-7e75-449f-8a66-f9caeadfc59e" TargetMode="External"/><Relationship Id="rId27" Type="http://schemas.openxmlformats.org/officeDocument/2006/relationships/hyperlink" Target="https://fitr.mk/wp-content/uploads/2021/11/Law-on-Innovation-Activity.pdf" TargetMode="External"/><Relationship Id="rId30" Type="http://schemas.openxmlformats.org/officeDocument/2006/relationships/hyperlink" Target="https://masit.org.mk/publications_post/izvoz-na-telekomunikaciski-komp-uterski-i-informaciski-uslugi/" TargetMode="External"/><Relationship Id="rId35" Type="http://schemas.openxmlformats.org/officeDocument/2006/relationships/hyperlink" Target="https://www.mchamber.mk/Default.aspx?mId=3&amp;evid=110573&amp;lng=2" TargetMode="External"/><Relationship Id="rId43" Type="http://schemas.openxmlformats.org/officeDocument/2006/relationships/hyperlink" Target="https://data.worldbank.org/indicator/GB.XPD.RSDV.GD.ZS" TargetMode="External"/><Relationship Id="rId48" Type="http://schemas.openxmlformats.org/officeDocument/2006/relationships/hyperlink" Target="https://appsso.eurostat.ec.europa.eu/nui/submitViewTableAction.do" TargetMode="External"/><Relationship Id="rId8" Type="http://schemas.openxmlformats.org/officeDocument/2006/relationships/hyperlink" Target="https://neighbourhood-enlargement.ec.europa.eu/system/files/2020-10/green_agenda_for_the_western_balkans_en.pdf" TargetMode="External"/><Relationship Id="rId51" Type="http://schemas.openxmlformats.org/officeDocument/2006/relationships/hyperlink" Target="http://www.stat.gov.mk/Publikacii/2.4.18.14.pdf" TargetMode="External"/><Relationship Id="rId3" Type="http://schemas.openxmlformats.org/officeDocument/2006/relationships/hyperlink" Target="https://commission.europa.eu/strategy-and-policy/priorities-2019-2024/european-green-deal_en" TargetMode="External"/><Relationship Id="rId12" Type="http://schemas.openxmlformats.org/officeDocument/2006/relationships/hyperlink" Target="https://www.nrs.mk" TargetMode="External"/><Relationship Id="rId17" Type="http://schemas.openxmlformats.org/officeDocument/2006/relationships/hyperlink" Target="http://mrk.mk/wp-content/uploads/2018/10/Strategija-za-obrazovanie-ENG-WEB-1.pdf" TargetMode="External"/><Relationship Id="rId25" Type="http://schemas.openxmlformats.org/officeDocument/2006/relationships/hyperlink" Target="https://mon.gov.mk/content/?id=4750" TargetMode="External"/><Relationship Id="rId33" Type="http://schemas.openxmlformats.org/officeDocument/2006/relationships/hyperlink" Target="https://www.trade.gov/country-commercial-guides/north-macedonia-construction-and-building-material" TargetMode="External"/><Relationship Id="rId38" Type="http://schemas.openxmlformats.org/officeDocument/2006/relationships/hyperlink" Target="https://www.co-plan.org/wp-content/uploads/2021/08/Circular-Economy-2020.pdf" TargetMode="External"/><Relationship Id="rId46" Type="http://schemas.openxmlformats.org/officeDocument/2006/relationships/hyperlink" Target="https://ec.europa.eu/growth/industry/innovation/facts-figures/scoreboards_en" TargetMode="External"/><Relationship Id="rId20" Type="http://schemas.openxmlformats.org/officeDocument/2006/relationships/hyperlink" Target="https://economy.gov.mk/Upload/Documents/Energy%20Development%20Strategy_FINAL%20DRAFT%20-%20For%20public%20consultations_ENG_29.10.2019(3).pdf" TargetMode="External"/><Relationship Id="rId41" Type="http://schemas.openxmlformats.org/officeDocument/2006/relationships/hyperlink" Target="https://ec.europa.eu/eurostat/tgm/table.do?tab=table&amp;plugin=1&amp;language=en&amp;pcode=cei_wm040&#382;" TargetMode="External"/><Relationship Id="rId1" Type="http://schemas.openxmlformats.org/officeDocument/2006/relationships/hyperlink" Target="https://research-and-innovation.ec.europa.eu/strategy/support-policy-making/shaping-eu-research-and-innovation-policy/new-european-innovation-agenda_en" TargetMode="External"/><Relationship Id="rId6" Type="http://schemas.openxmlformats.org/officeDocument/2006/relationships/hyperlink" Target="https://op.europa.eu/en/publication-detail/-/publication/22b8829d-b786-11eb-8aca-01aa75ed71a1/language-en" TargetMode="External"/><Relationship Id="rId15" Type="http://schemas.openxmlformats.org/officeDocument/2006/relationships/hyperlink" Target="https://view.officeapps.live.com/op/view.aspx?src=https%3A%2F%2Ffinance.gov.mk%2Fwp-content%2Fuploads%2F2022%2F01%2FGrowth-Acceleration-Plan_final-1.doc&amp;wdOrigin=BROWSELINK" TargetMode="External"/><Relationship Id="rId23" Type="http://schemas.openxmlformats.org/officeDocument/2006/relationships/hyperlink" Target="https://konkurentnost.mk/index.php/download/s3-quantitative-analysis/?wpdmdl=4971&amp;refresh=652eff9e3b0621697578910" TargetMode="External"/><Relationship Id="rId28" Type="http://schemas.openxmlformats.org/officeDocument/2006/relationships/hyperlink" Target="https://fitr.mk/wp-content/uploads/2021/11/%D0%A1%D1%80%D0%B5%D0%B4%D0%BD%D0%BE%D1%80%D0%BE%D1%87%D0%BD%D0%B0-%D0%BF%D1%80%D0%BE%D0%B3%D1%80%D0%B0%D0%BC%D0%B0-%D0%BD%D0%B0-%D0%A4%D0%98%D0%A2%D0%A0-%D0%B7%D0%B0-2021-2023-%D0%B3%D0%BE%D0%B4%D0%B8%D0%BD%D0%B0-%D1%84%D0%B8%D0%BD%D0%B0%D0%BB%D0%BD%D0%B0_eng..pdf" TargetMode="External"/><Relationship Id="rId36" Type="http://schemas.openxmlformats.org/officeDocument/2006/relationships/hyperlink" Target="https://seetheskills.eu/" TargetMode="External"/><Relationship Id="rId49" Type="http://schemas.openxmlformats.org/officeDocument/2006/relationships/hyperlink" Target="http://www.ippo.gov.mk/docs/xFiles/articles/Godisen%20izvestaj%202017/Godisen%20izvestaj%202017.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550343740544494E-2"/>
          <c:y val="0.17167300380228137"/>
          <c:w val="0.82920193789449237"/>
          <c:h val="0.58078750137221435"/>
        </c:manualLayout>
      </c:layout>
      <c:barChart>
        <c:barDir val="col"/>
        <c:grouping val="clustered"/>
        <c:varyColors val="0"/>
        <c:ser>
          <c:idx val="0"/>
          <c:order val="0"/>
          <c:tx>
            <c:strRef>
              <c:f>Sheet1!$B$1</c:f>
              <c:strCache>
                <c:ptCount val="1"/>
                <c:pt idx="0">
                  <c:v>Retained Proposals</c:v>
                </c:pt>
              </c:strCache>
            </c:strRef>
          </c:tx>
          <c:spPr>
            <a:solidFill>
              <a:srgbClr val="4F81BD"/>
            </a:solidFill>
            <a:ln w="25399">
              <a:noFill/>
            </a:ln>
          </c:spPr>
          <c:invertIfNegative val="0"/>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Sheet1!$B$2:$B$8</c:f>
              <c:numCache>
                <c:formatCode>#,##0</c:formatCode>
                <c:ptCount val="7"/>
                <c:pt idx="0">
                  <c:v>6</c:v>
                </c:pt>
                <c:pt idx="1">
                  <c:v>5</c:v>
                </c:pt>
                <c:pt idx="2">
                  <c:v>5</c:v>
                </c:pt>
                <c:pt idx="3">
                  <c:v>3</c:v>
                </c:pt>
                <c:pt idx="4">
                  <c:v>3</c:v>
                </c:pt>
                <c:pt idx="5">
                  <c:v>2</c:v>
                </c:pt>
                <c:pt idx="6">
                  <c:v>1</c:v>
                </c:pt>
              </c:numCache>
            </c:numRef>
          </c:val>
          <c:extLst>
            <c:ext xmlns:c16="http://schemas.microsoft.com/office/drawing/2014/chart" uri="{C3380CC4-5D6E-409C-BE32-E72D297353CC}">
              <c16:uniqueId val="{00000000-49EF-49F1-B8F5-E5545C2F229C}"/>
            </c:ext>
          </c:extLst>
        </c:ser>
        <c:ser>
          <c:idx val="1"/>
          <c:order val="1"/>
          <c:tx>
            <c:strRef>
              <c:f>Sheet1!$C$1</c:f>
              <c:strCache>
                <c:ptCount val="1"/>
                <c:pt idx="0">
                  <c:v>Non-Successful Eligible Proposals</c:v>
                </c:pt>
              </c:strCache>
            </c:strRef>
          </c:tx>
          <c:spPr>
            <a:solidFill>
              <a:srgbClr val="C0504D"/>
            </a:solidFill>
            <a:ln w="25399">
              <a:noFill/>
            </a:ln>
          </c:spPr>
          <c:invertIfNegative val="0"/>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Sheet1!$C$2:$C$8</c:f>
              <c:numCache>
                <c:formatCode>#,##0</c:formatCode>
                <c:ptCount val="7"/>
                <c:pt idx="0">
                  <c:v>31</c:v>
                </c:pt>
                <c:pt idx="1">
                  <c:v>21</c:v>
                </c:pt>
                <c:pt idx="2">
                  <c:v>13</c:v>
                </c:pt>
                <c:pt idx="3">
                  <c:v>8</c:v>
                </c:pt>
                <c:pt idx="4">
                  <c:v>1</c:v>
                </c:pt>
                <c:pt idx="5">
                  <c:v>5</c:v>
                </c:pt>
                <c:pt idx="6">
                  <c:v>3</c:v>
                </c:pt>
              </c:numCache>
            </c:numRef>
          </c:val>
          <c:extLst>
            <c:ext xmlns:c16="http://schemas.microsoft.com/office/drawing/2014/chart" uri="{C3380CC4-5D6E-409C-BE32-E72D297353CC}">
              <c16:uniqueId val="{00000001-49EF-49F1-B8F5-E5545C2F229C}"/>
            </c:ext>
          </c:extLst>
        </c:ser>
        <c:dLbls>
          <c:showLegendKey val="0"/>
          <c:showVal val="0"/>
          <c:showCatName val="0"/>
          <c:showSerName val="0"/>
          <c:showPercent val="0"/>
          <c:showBubbleSize val="0"/>
        </c:dLbls>
        <c:gapWidth val="219"/>
        <c:overlap val="-27"/>
        <c:axId val="460153984"/>
        <c:axId val="460155520"/>
      </c:barChart>
      <c:lineChart>
        <c:grouping val="standard"/>
        <c:varyColors val="0"/>
        <c:ser>
          <c:idx val="2"/>
          <c:order val="2"/>
          <c:tx>
            <c:strRef>
              <c:f>Sheet1!$D$1</c:f>
              <c:strCache>
                <c:ptCount val="1"/>
                <c:pt idx="0">
                  <c:v>Success Rate Proposals</c:v>
                </c:pt>
              </c:strCache>
            </c:strRef>
          </c:tx>
          <c:spPr>
            <a:ln w="28574" cap="rnd">
              <a:solidFill>
                <a:schemeClr val="accent3"/>
              </a:solidFill>
              <a:round/>
            </a:ln>
            <a:effectLst/>
          </c:spPr>
          <c:marker>
            <c:symbol val="none"/>
          </c:marker>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Sheet1!$D$2:$D$8</c:f>
              <c:numCache>
                <c:formatCode>0%</c:formatCode>
                <c:ptCount val="7"/>
                <c:pt idx="0">
                  <c:v>0.1621621621621622</c:v>
                </c:pt>
                <c:pt idx="1">
                  <c:v>0.19230769230769229</c:v>
                </c:pt>
                <c:pt idx="2">
                  <c:v>0.27777777777777779</c:v>
                </c:pt>
                <c:pt idx="3">
                  <c:v>0.27272727272727271</c:v>
                </c:pt>
                <c:pt idx="4">
                  <c:v>0.75</c:v>
                </c:pt>
                <c:pt idx="5">
                  <c:v>0.2857142857142857</c:v>
                </c:pt>
                <c:pt idx="6">
                  <c:v>0.25</c:v>
                </c:pt>
              </c:numCache>
            </c:numRef>
          </c:val>
          <c:smooth val="0"/>
          <c:extLst>
            <c:ext xmlns:c16="http://schemas.microsoft.com/office/drawing/2014/chart" uri="{C3380CC4-5D6E-409C-BE32-E72D297353CC}">
              <c16:uniqueId val="{00000002-49EF-49F1-B8F5-E5545C2F229C}"/>
            </c:ext>
          </c:extLst>
        </c:ser>
        <c:dLbls>
          <c:showLegendKey val="0"/>
          <c:showVal val="0"/>
          <c:showCatName val="0"/>
          <c:showSerName val="0"/>
          <c:showPercent val="0"/>
          <c:showBubbleSize val="0"/>
        </c:dLbls>
        <c:marker val="1"/>
        <c:smooth val="0"/>
        <c:axId val="442495360"/>
        <c:axId val="442496896"/>
      </c:lineChart>
      <c:catAx>
        <c:axId val="4601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60155520"/>
        <c:crosses val="autoZero"/>
        <c:auto val="1"/>
        <c:lblAlgn val="ctr"/>
        <c:lblOffset val="100"/>
        <c:noMultiLvlLbl val="0"/>
      </c:catAx>
      <c:valAx>
        <c:axId val="46015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460153984"/>
        <c:crosses val="autoZero"/>
        <c:crossBetween val="between"/>
      </c:valAx>
      <c:catAx>
        <c:axId val="442495360"/>
        <c:scaling>
          <c:orientation val="minMax"/>
        </c:scaling>
        <c:delete val="1"/>
        <c:axPos val="b"/>
        <c:numFmt formatCode="General" sourceLinked="1"/>
        <c:majorTickMark val="out"/>
        <c:minorTickMark val="none"/>
        <c:tickLblPos val="nextTo"/>
        <c:crossAx val="442496896"/>
        <c:crosses val="autoZero"/>
        <c:auto val="1"/>
        <c:lblAlgn val="ctr"/>
        <c:lblOffset val="100"/>
        <c:noMultiLvlLbl val="0"/>
      </c:catAx>
      <c:valAx>
        <c:axId val="442496896"/>
        <c:scaling>
          <c:orientation val="minMax"/>
        </c:scaling>
        <c:delete val="0"/>
        <c:axPos val="r"/>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442495360"/>
        <c:crosses val="max"/>
        <c:crossBetween val="between"/>
      </c:valAx>
      <c:spPr>
        <a:noFill/>
        <a:ln w="25399">
          <a:noFill/>
        </a:ln>
      </c:spPr>
    </c:plotArea>
    <c:legend>
      <c:legendPos val="r"/>
      <c:layout>
        <c:manualLayout>
          <c:xMode val="edge"/>
          <c:yMode val="edge"/>
          <c:x val="4.8333333333333332E-2"/>
          <c:y val="0.92436974789915971"/>
          <c:w val="0.89500000000000002"/>
          <c:h val="5.6022408963585436E-2"/>
        </c:manualLayout>
      </c:layout>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27A4D-BE68-4DC2-980B-021B2466C050}"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14FBB564-5F5D-4DCA-8882-DCB49999BFE7}">
      <dgm:prSet phldrT="[Text]" custT="1"/>
      <dgm:spPr>
        <a:xfrm>
          <a:off x="1574641" y="1260412"/>
          <a:ext cx="2449437" cy="2075919"/>
        </a:xfr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u="sng" dirty="0">
              <a:solidFill>
                <a:srgbClr val="002060"/>
              </a:solidFill>
              <a:latin typeface="Calibri"/>
              <a:ea typeface="+mn-ea"/>
              <a:cs typeface="+mn-cs"/>
            </a:rPr>
            <a:t>S3 VISION </a:t>
          </a:r>
          <a:endParaRPr lang="en-US" sz="1200" dirty="0">
            <a:solidFill>
              <a:srgbClr val="002060"/>
            </a:solidFill>
            <a:latin typeface="Calibri"/>
            <a:ea typeface="+mn-ea"/>
            <a:cs typeface="+mn-cs"/>
          </a:endParaRPr>
        </a:p>
        <a:p>
          <a:r>
            <a:rPr lang="en-US" sz="1000" b="1" i="1" dirty="0">
              <a:solidFill>
                <a:srgbClr val="7030A0"/>
              </a:solidFill>
              <a:latin typeface="Calibri"/>
              <a:ea typeface="+mn-ea"/>
              <a:cs typeface="+mn-cs"/>
            </a:rPr>
            <a:t>FOSTERING GREEN AND SUSTAINABLE GROWTH</a:t>
          </a:r>
        </a:p>
        <a:p>
          <a:r>
            <a:rPr lang="en-US" sz="1000" b="1" i="1" dirty="0">
              <a:solidFill>
                <a:srgbClr val="7030A0"/>
              </a:solidFill>
              <a:latin typeface="Calibri"/>
              <a:ea typeface="+mn-ea"/>
              <a:cs typeface="+mn-cs"/>
            </a:rPr>
            <a:t>THROUGH EMBEDING KNOWLEDGE, INNOVATION AND TECHNOLOGY, </a:t>
          </a:r>
        </a:p>
        <a:p>
          <a:r>
            <a:rPr lang="en-US" sz="1000" b="1" i="1" dirty="0">
              <a:solidFill>
                <a:srgbClr val="7030A0"/>
              </a:solidFill>
              <a:latin typeface="Calibri"/>
              <a:ea typeface="+mn-ea"/>
              <a:cs typeface="+mn-cs"/>
            </a:rPr>
            <a:t>FOR CREATING HIGH VALUE-ADDED PRODUCTS AND SERVICES, </a:t>
          </a:r>
        </a:p>
        <a:p>
          <a:r>
            <a:rPr lang="en-US" sz="1000" b="1" i="1" dirty="0">
              <a:solidFill>
                <a:srgbClr val="7030A0"/>
              </a:solidFill>
              <a:latin typeface="Calibri"/>
              <a:ea typeface="+mn-ea"/>
              <a:cs typeface="+mn-cs"/>
            </a:rPr>
            <a:t>COMPETITIVE ON INTERNATIONAL  AND DOMESTIC MARKETS</a:t>
          </a:r>
          <a:endParaRPr lang="en-US" sz="1000" b="1" dirty="0">
            <a:solidFill>
              <a:sysClr val="window" lastClr="FFFFFF"/>
            </a:solidFill>
            <a:latin typeface="Calibri"/>
            <a:ea typeface="+mn-ea"/>
            <a:cs typeface="+mn-cs"/>
          </a:endParaRPr>
        </a:p>
      </dgm:t>
    </dgm:pt>
    <dgm:pt modelId="{37E2DD93-05BF-44A5-BBD8-E7EAE29AA45C}" type="parTrans" cxnId="{384F86D6-71D1-44F3-B0C3-0804FB09F6FF}">
      <dgm:prSet/>
      <dgm:spPr/>
      <dgm:t>
        <a:bodyPr/>
        <a:lstStyle/>
        <a:p>
          <a:endParaRPr lang="en-US" sz="1000"/>
        </a:p>
      </dgm:t>
    </dgm:pt>
    <dgm:pt modelId="{BBC762B6-61BB-4E83-BCAD-4AE85A835971}" type="sibTrans" cxnId="{384F86D6-71D1-44F3-B0C3-0804FB09F6FF}">
      <dgm:prSet/>
      <dgm:spPr/>
      <dgm:t>
        <a:bodyPr/>
        <a:lstStyle/>
        <a:p>
          <a:endParaRPr lang="en-US" sz="1000"/>
        </a:p>
      </dgm:t>
    </dgm:pt>
    <dgm:pt modelId="{022414C9-6C44-4D7A-ADE1-6C9694A665B6}">
      <dgm:prSet phldrT="[Text]" custT="1"/>
      <dgm:spPr>
        <a:xfrm>
          <a:off x="0" y="1028682"/>
          <a:ext cx="1141359" cy="7762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en-GB" sz="1000" b="0" i="1" dirty="0">
              <a:solidFill>
                <a:sysClr val="window" lastClr="FFFFFF"/>
              </a:solidFill>
              <a:effectLst/>
              <a:latin typeface="Calibri"/>
              <a:ea typeface="+mn-ea"/>
              <a:cs typeface="+mn-cs"/>
            </a:rPr>
            <a:t>Through knowledge, technology and innovation towards a competitive agri-food sector </a:t>
          </a:r>
          <a:endParaRPr lang="en-US" sz="1000" b="0" i="1" dirty="0">
            <a:solidFill>
              <a:sysClr val="window" lastClr="FFFFFF"/>
            </a:solidFill>
            <a:latin typeface="Calibri"/>
            <a:ea typeface="+mn-ea"/>
            <a:cs typeface="+mn-cs"/>
          </a:endParaRPr>
        </a:p>
      </dgm:t>
    </dgm:pt>
    <dgm:pt modelId="{11C90ECC-6A04-4CC5-80E2-133EA9F45558}" type="parTrans" cxnId="{CF91A9CE-C271-41E0-AD7C-CC81504A9783}">
      <dgm:prSet/>
      <dgm:spPr>
        <a:xfrm rot="12094857">
          <a:off x="530825" y="1407257"/>
          <a:ext cx="1137051" cy="437374"/>
        </a:xfrm>
        <a:solidFill>
          <a:srgbClr val="4472C4">
            <a:tint val="60000"/>
            <a:hueOff val="0"/>
            <a:satOff val="0"/>
            <a:lumOff val="0"/>
            <a:alphaOff val="0"/>
          </a:srgbClr>
        </a:solidFill>
        <a:ln>
          <a:noFill/>
        </a:ln>
        <a:effectLst/>
      </dgm:spPr>
      <dgm:t>
        <a:bodyPr/>
        <a:lstStyle/>
        <a:p>
          <a:endParaRPr lang="en-US" sz="1000"/>
        </a:p>
      </dgm:t>
    </dgm:pt>
    <dgm:pt modelId="{F3A335FD-4624-4BB7-80EC-4CB4B7C5F251}" type="sibTrans" cxnId="{CF91A9CE-C271-41E0-AD7C-CC81504A9783}">
      <dgm:prSet/>
      <dgm:spPr/>
      <dgm:t>
        <a:bodyPr/>
        <a:lstStyle/>
        <a:p>
          <a:endParaRPr lang="en-US" sz="1000"/>
        </a:p>
      </dgm:t>
    </dgm:pt>
    <dgm:pt modelId="{D7C3D7E0-6051-4DCD-A80D-BB4928D22BA2}">
      <dgm:prSet phldrT="[Text]" custT="1"/>
      <dgm:spPr>
        <a:xfrm>
          <a:off x="1076519" y="-35223"/>
          <a:ext cx="1638829" cy="79238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en-GB" sz="1000" b="0" i="1" dirty="0">
              <a:solidFill>
                <a:sysClr val="window" lastClr="FFFFFF"/>
              </a:solidFill>
              <a:effectLst/>
              <a:latin typeface="Calibri"/>
              <a:ea typeface="+mn-ea"/>
              <a:cs typeface="+mn-cs"/>
            </a:rPr>
            <a:t>ICT sector transitions from outsourcing to export of innovative products and services and becomes a driver of digitalization of society</a:t>
          </a:r>
          <a:endParaRPr lang="en-US" sz="1000" b="0" i="1" dirty="0">
            <a:solidFill>
              <a:sysClr val="window" lastClr="FFFFFF"/>
            </a:solidFill>
            <a:latin typeface="Calibri"/>
            <a:ea typeface="+mn-ea"/>
            <a:cs typeface="+mn-cs"/>
          </a:endParaRPr>
        </a:p>
      </dgm:t>
    </dgm:pt>
    <dgm:pt modelId="{75F28CF3-9732-4AA8-9976-729D0DA411CD}" type="parTrans" cxnId="{D831986E-E67F-4CB5-8552-10668EF586E0}">
      <dgm:prSet/>
      <dgm:spPr>
        <a:xfrm rot="14700000">
          <a:off x="1603318" y="601594"/>
          <a:ext cx="1013593" cy="437374"/>
        </a:xfrm>
        <a:solidFill>
          <a:srgbClr val="4472C4">
            <a:tint val="60000"/>
            <a:hueOff val="0"/>
            <a:satOff val="0"/>
            <a:lumOff val="0"/>
            <a:alphaOff val="0"/>
          </a:srgbClr>
        </a:solidFill>
        <a:ln>
          <a:noFill/>
        </a:ln>
        <a:effectLst/>
      </dgm:spPr>
      <dgm:t>
        <a:bodyPr/>
        <a:lstStyle/>
        <a:p>
          <a:endParaRPr lang="en-US" sz="1000"/>
        </a:p>
      </dgm:t>
    </dgm:pt>
    <dgm:pt modelId="{E3CAF296-C4D2-4F38-AED7-D2DD62D673AE}" type="sibTrans" cxnId="{D831986E-E67F-4CB5-8552-10668EF586E0}">
      <dgm:prSet/>
      <dgm:spPr/>
      <dgm:t>
        <a:bodyPr/>
        <a:lstStyle/>
        <a:p>
          <a:endParaRPr lang="en-US" sz="1000"/>
        </a:p>
      </dgm:t>
    </dgm:pt>
    <dgm:pt modelId="{F837F2CE-1AF8-4358-AE69-DC4357323629}">
      <dgm:prSet phldrT="[Text]" custT="1"/>
      <dgm:spPr>
        <a:xfrm>
          <a:off x="3255023" y="-47032"/>
          <a:ext cx="1291918" cy="81600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en-GB" sz="1000" b="0" i="1" dirty="0">
              <a:solidFill>
                <a:sysClr val="window" lastClr="FFFFFF"/>
              </a:solidFill>
              <a:effectLst/>
              <a:latin typeface="Calibri"/>
              <a:ea typeface="+mn-ea"/>
              <a:cs typeface="+mn-cs"/>
            </a:rPr>
            <a:t>Smart and sustainable industry integrated into global value chains</a:t>
          </a:r>
          <a:endParaRPr lang="en-US" sz="1000" b="0" i="1" dirty="0">
            <a:solidFill>
              <a:sysClr val="window" lastClr="FFFFFF"/>
            </a:solidFill>
            <a:latin typeface="Calibri"/>
            <a:ea typeface="+mn-ea"/>
            <a:cs typeface="+mn-cs"/>
          </a:endParaRPr>
        </a:p>
      </dgm:t>
    </dgm:pt>
    <dgm:pt modelId="{5C609686-8324-4637-B43D-7B7A9B170371}" type="parTrans" cxnId="{A2DC6F7C-728E-489F-94D3-0222B5F1300F}">
      <dgm:prSet/>
      <dgm:spPr>
        <a:xfrm rot="17977373">
          <a:off x="3086861" y="615892"/>
          <a:ext cx="1089642" cy="437374"/>
        </a:xfrm>
        <a:solidFill>
          <a:srgbClr val="4472C4">
            <a:tint val="60000"/>
            <a:hueOff val="0"/>
            <a:satOff val="0"/>
            <a:lumOff val="0"/>
            <a:alphaOff val="0"/>
          </a:srgbClr>
        </a:solidFill>
        <a:ln>
          <a:noFill/>
        </a:ln>
        <a:effectLst/>
      </dgm:spPr>
      <dgm:t>
        <a:bodyPr/>
        <a:lstStyle/>
        <a:p>
          <a:endParaRPr lang="en-US" sz="1000"/>
        </a:p>
      </dgm:t>
    </dgm:pt>
    <dgm:pt modelId="{DEF28252-0D16-49C9-A6D6-96F3CF2F6E23}" type="sibTrans" cxnId="{A2DC6F7C-728E-489F-94D3-0222B5F1300F}">
      <dgm:prSet/>
      <dgm:spPr/>
      <dgm:t>
        <a:bodyPr/>
        <a:lstStyle/>
        <a:p>
          <a:endParaRPr lang="en-US" sz="1000"/>
        </a:p>
      </dgm:t>
    </dgm:pt>
    <dgm:pt modelId="{FAD02BDC-4182-4157-A285-AA79F1FEC557}">
      <dgm:prSet custT="1"/>
      <dgm:spPr>
        <a:xfrm>
          <a:off x="4372197" y="1052150"/>
          <a:ext cx="1311687" cy="101429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en-GB" sz="1000" b="0" i="1" dirty="0">
              <a:solidFill>
                <a:sysClr val="window" lastClr="FFFFFF"/>
              </a:solidFill>
              <a:effectLst/>
              <a:latin typeface="Calibri"/>
              <a:ea typeface="+mn-ea"/>
              <a:cs typeface="+mn-cs"/>
            </a:rPr>
            <a:t>Fostering Green Growth Through the Knowledge Transfer, Circular Economy, Innovative Materials and Smart Buildings for Sustainable Living</a:t>
          </a:r>
          <a:endParaRPr lang="en-US" sz="1000" b="0" i="1" dirty="0">
            <a:solidFill>
              <a:sysClr val="window" lastClr="FFFFFF"/>
            </a:solidFill>
            <a:latin typeface="Calibri"/>
            <a:ea typeface="+mn-ea"/>
            <a:cs typeface="+mn-cs"/>
          </a:endParaRPr>
        </a:p>
      </dgm:t>
    </dgm:pt>
    <dgm:pt modelId="{B946C57A-2BC6-48CB-8917-3C50475706A6}" type="parTrans" cxnId="{45730955-C01C-4CDD-ABC9-341CDB9AAEA3}">
      <dgm:prSet/>
      <dgm:spPr>
        <a:xfrm rot="20499204">
          <a:off x="3972191" y="1511113"/>
          <a:ext cx="1083383" cy="437374"/>
        </a:xfrm>
        <a:solidFill>
          <a:srgbClr val="4472C4">
            <a:tint val="60000"/>
            <a:hueOff val="0"/>
            <a:satOff val="0"/>
            <a:lumOff val="0"/>
            <a:alphaOff val="0"/>
          </a:srgbClr>
        </a:solidFill>
        <a:ln>
          <a:noFill/>
        </a:ln>
        <a:effectLst/>
      </dgm:spPr>
      <dgm:t>
        <a:bodyPr/>
        <a:lstStyle/>
        <a:p>
          <a:endParaRPr lang="en-US" sz="1000"/>
        </a:p>
      </dgm:t>
    </dgm:pt>
    <dgm:pt modelId="{038295DB-0C4B-48B7-9927-5303DFAE55CB}" type="sibTrans" cxnId="{45730955-C01C-4CDD-ABC9-341CDB9AAEA3}">
      <dgm:prSet/>
      <dgm:spPr/>
      <dgm:t>
        <a:bodyPr/>
        <a:lstStyle/>
        <a:p>
          <a:endParaRPr lang="en-US" sz="1000"/>
        </a:p>
      </dgm:t>
    </dgm:pt>
    <dgm:pt modelId="{ECDB4FF5-3C9D-403D-AAA6-E57D1048FD5B}" type="pres">
      <dgm:prSet presAssocID="{F4227A4D-BE68-4DC2-980B-021B2466C050}" presName="cycle" presStyleCnt="0">
        <dgm:presLayoutVars>
          <dgm:chMax val="1"/>
          <dgm:dir/>
          <dgm:animLvl val="ctr"/>
          <dgm:resizeHandles val="exact"/>
        </dgm:presLayoutVars>
      </dgm:prSet>
      <dgm:spPr/>
      <dgm:t>
        <a:bodyPr/>
        <a:lstStyle/>
        <a:p>
          <a:endParaRPr lang="en-US"/>
        </a:p>
      </dgm:t>
    </dgm:pt>
    <dgm:pt modelId="{73D9396D-4E8F-4FCF-8D76-500AA046ACFD}" type="pres">
      <dgm:prSet presAssocID="{14FBB564-5F5D-4DCA-8882-DCB49999BFE7}" presName="centerShape" presStyleLbl="node0" presStyleIdx="0" presStyleCnt="1" custScaleX="159609" custScaleY="135270"/>
      <dgm:spPr>
        <a:prstGeom prst="ellipse">
          <a:avLst/>
        </a:prstGeom>
      </dgm:spPr>
      <dgm:t>
        <a:bodyPr/>
        <a:lstStyle/>
        <a:p>
          <a:endParaRPr lang="en-US"/>
        </a:p>
      </dgm:t>
    </dgm:pt>
    <dgm:pt modelId="{6194E43F-635D-4B35-92D3-5EFD37929C90}" type="pres">
      <dgm:prSet presAssocID="{11C90ECC-6A04-4CC5-80E2-133EA9F45558}" presName="parTrans" presStyleLbl="bgSibTrans2D1" presStyleIdx="0" presStyleCnt="4"/>
      <dgm:spPr>
        <a:prstGeom prst="leftArrow">
          <a:avLst>
            <a:gd name="adj1" fmla="val 60000"/>
            <a:gd name="adj2" fmla="val 50000"/>
          </a:avLst>
        </a:prstGeom>
      </dgm:spPr>
      <dgm:t>
        <a:bodyPr/>
        <a:lstStyle/>
        <a:p>
          <a:endParaRPr lang="en-US"/>
        </a:p>
      </dgm:t>
    </dgm:pt>
    <dgm:pt modelId="{CD66DCD8-CA8B-4507-9BD5-149840C380D7}" type="pres">
      <dgm:prSet presAssocID="{022414C9-6C44-4D7A-ADE1-6C9694A665B6}" presName="node" presStyleLbl="node1" presStyleIdx="0" presStyleCnt="4" custScaleX="78287" custScaleY="66559" custRadScaleRad="119633" custRadScaleInc="11475">
        <dgm:presLayoutVars>
          <dgm:bulletEnabled val="1"/>
        </dgm:presLayoutVars>
      </dgm:prSet>
      <dgm:spPr>
        <a:prstGeom prst="roundRect">
          <a:avLst>
            <a:gd name="adj" fmla="val 10000"/>
          </a:avLst>
        </a:prstGeom>
      </dgm:spPr>
      <dgm:t>
        <a:bodyPr/>
        <a:lstStyle/>
        <a:p>
          <a:endParaRPr lang="en-US"/>
        </a:p>
      </dgm:t>
    </dgm:pt>
    <dgm:pt modelId="{4AC44F30-CE2F-4D70-AC07-B751D16051FA}" type="pres">
      <dgm:prSet presAssocID="{75F28CF3-9732-4AA8-9976-729D0DA411CD}" presName="parTrans" presStyleLbl="bgSibTrans2D1" presStyleIdx="1" presStyleCnt="4"/>
      <dgm:spPr>
        <a:prstGeom prst="leftArrow">
          <a:avLst>
            <a:gd name="adj1" fmla="val 60000"/>
            <a:gd name="adj2" fmla="val 50000"/>
          </a:avLst>
        </a:prstGeom>
      </dgm:spPr>
      <dgm:t>
        <a:bodyPr/>
        <a:lstStyle/>
        <a:p>
          <a:endParaRPr lang="en-US"/>
        </a:p>
      </dgm:t>
    </dgm:pt>
    <dgm:pt modelId="{F9532F59-16BB-458F-872D-4B4FFD325041}" type="pres">
      <dgm:prSet presAssocID="{D7C3D7E0-6051-4DCD-A80D-BB4928D22BA2}" presName="node" presStyleLbl="node1" presStyleIdx="1" presStyleCnt="4" custScaleX="112409" custScaleY="67938">
        <dgm:presLayoutVars>
          <dgm:bulletEnabled val="1"/>
        </dgm:presLayoutVars>
      </dgm:prSet>
      <dgm:spPr>
        <a:prstGeom prst="roundRect">
          <a:avLst>
            <a:gd name="adj" fmla="val 10000"/>
          </a:avLst>
        </a:prstGeom>
      </dgm:spPr>
      <dgm:t>
        <a:bodyPr/>
        <a:lstStyle/>
        <a:p>
          <a:endParaRPr lang="en-US"/>
        </a:p>
      </dgm:t>
    </dgm:pt>
    <dgm:pt modelId="{D49D926C-5259-4875-BCDE-3EFDE28B9C12}" type="pres">
      <dgm:prSet presAssocID="{5C609686-8324-4637-B43D-7B7A9B170371}" presName="parTrans" presStyleLbl="bgSibTrans2D1" presStyleIdx="2" presStyleCnt="4"/>
      <dgm:spPr>
        <a:prstGeom prst="leftArrow">
          <a:avLst>
            <a:gd name="adj1" fmla="val 60000"/>
            <a:gd name="adj2" fmla="val 50000"/>
          </a:avLst>
        </a:prstGeom>
      </dgm:spPr>
      <dgm:t>
        <a:bodyPr/>
        <a:lstStyle/>
        <a:p>
          <a:endParaRPr lang="en-US"/>
        </a:p>
      </dgm:t>
    </dgm:pt>
    <dgm:pt modelId="{61053FBB-4982-4B48-A9C6-2D92198D4F74}" type="pres">
      <dgm:prSet presAssocID="{F837F2CE-1AF8-4358-AE69-DC4357323629}" presName="node" presStyleLbl="node1" presStyleIdx="2" presStyleCnt="4" custScaleX="88614" custScaleY="69963" custRadScaleRad="107293" custRadScaleInc="8234">
        <dgm:presLayoutVars>
          <dgm:bulletEnabled val="1"/>
        </dgm:presLayoutVars>
      </dgm:prSet>
      <dgm:spPr>
        <a:prstGeom prst="roundRect">
          <a:avLst>
            <a:gd name="adj" fmla="val 10000"/>
          </a:avLst>
        </a:prstGeom>
      </dgm:spPr>
      <dgm:t>
        <a:bodyPr/>
        <a:lstStyle/>
        <a:p>
          <a:endParaRPr lang="en-US"/>
        </a:p>
      </dgm:t>
    </dgm:pt>
    <dgm:pt modelId="{506FCD10-6150-4823-AD95-0E134921A779}" type="pres">
      <dgm:prSet presAssocID="{B946C57A-2BC6-48CB-8917-3C50475706A6}" presName="parTrans" presStyleLbl="bgSibTrans2D1" presStyleIdx="3" presStyleCnt="4"/>
      <dgm:spPr>
        <a:prstGeom prst="leftArrow">
          <a:avLst>
            <a:gd name="adj1" fmla="val 60000"/>
            <a:gd name="adj2" fmla="val 50000"/>
          </a:avLst>
        </a:prstGeom>
      </dgm:spPr>
      <dgm:t>
        <a:bodyPr/>
        <a:lstStyle/>
        <a:p>
          <a:endParaRPr lang="en-US"/>
        </a:p>
      </dgm:t>
    </dgm:pt>
    <dgm:pt modelId="{2F82D319-EC5A-46BA-B3BE-8DD3CA577333}" type="pres">
      <dgm:prSet presAssocID="{FAD02BDC-4182-4157-A285-AA79F1FEC557}" presName="node" presStyleLbl="node1" presStyleIdx="3" presStyleCnt="4" custScaleX="89970" custScaleY="86964" custRadScaleRad="127115" custRadScaleInc="-1739">
        <dgm:presLayoutVars>
          <dgm:bulletEnabled val="1"/>
        </dgm:presLayoutVars>
      </dgm:prSet>
      <dgm:spPr>
        <a:prstGeom prst="roundRect">
          <a:avLst>
            <a:gd name="adj" fmla="val 10000"/>
          </a:avLst>
        </a:prstGeom>
      </dgm:spPr>
      <dgm:t>
        <a:bodyPr/>
        <a:lstStyle/>
        <a:p>
          <a:endParaRPr lang="en-US"/>
        </a:p>
      </dgm:t>
    </dgm:pt>
  </dgm:ptLst>
  <dgm:cxnLst>
    <dgm:cxn modelId="{A2DC6F7C-728E-489F-94D3-0222B5F1300F}" srcId="{14FBB564-5F5D-4DCA-8882-DCB49999BFE7}" destId="{F837F2CE-1AF8-4358-AE69-DC4357323629}" srcOrd="2" destOrd="0" parTransId="{5C609686-8324-4637-B43D-7B7A9B170371}" sibTransId="{DEF28252-0D16-49C9-A6D6-96F3CF2F6E23}"/>
    <dgm:cxn modelId="{256A405A-7BD8-4829-A5F5-5463CBB32602}" type="presOf" srcId="{75F28CF3-9732-4AA8-9976-729D0DA411CD}" destId="{4AC44F30-CE2F-4D70-AC07-B751D16051FA}" srcOrd="0" destOrd="0" presId="urn:microsoft.com/office/officeart/2005/8/layout/radial4"/>
    <dgm:cxn modelId="{2DDF1FB6-0675-4ADF-98BC-F0AECEB05034}" type="presOf" srcId="{5C609686-8324-4637-B43D-7B7A9B170371}" destId="{D49D926C-5259-4875-BCDE-3EFDE28B9C12}" srcOrd="0" destOrd="0" presId="urn:microsoft.com/office/officeart/2005/8/layout/radial4"/>
    <dgm:cxn modelId="{A0BC9ED8-E1B0-44BF-80B4-67D7FB50EC6C}" type="presOf" srcId="{F837F2CE-1AF8-4358-AE69-DC4357323629}" destId="{61053FBB-4982-4B48-A9C6-2D92198D4F74}" srcOrd="0" destOrd="0" presId="urn:microsoft.com/office/officeart/2005/8/layout/radial4"/>
    <dgm:cxn modelId="{45730955-C01C-4CDD-ABC9-341CDB9AAEA3}" srcId="{14FBB564-5F5D-4DCA-8882-DCB49999BFE7}" destId="{FAD02BDC-4182-4157-A285-AA79F1FEC557}" srcOrd="3" destOrd="0" parTransId="{B946C57A-2BC6-48CB-8917-3C50475706A6}" sibTransId="{038295DB-0C4B-48B7-9927-5303DFAE55CB}"/>
    <dgm:cxn modelId="{8490854E-144E-4BA3-974D-436F32D5BDCF}" type="presOf" srcId="{FAD02BDC-4182-4157-A285-AA79F1FEC557}" destId="{2F82D319-EC5A-46BA-B3BE-8DD3CA577333}" srcOrd="0" destOrd="0" presId="urn:microsoft.com/office/officeart/2005/8/layout/radial4"/>
    <dgm:cxn modelId="{EA43167E-CB67-4DF7-A618-7F3F2A1B418C}" type="presOf" srcId="{F4227A4D-BE68-4DC2-980B-021B2466C050}" destId="{ECDB4FF5-3C9D-403D-AAA6-E57D1048FD5B}" srcOrd="0" destOrd="0" presId="urn:microsoft.com/office/officeart/2005/8/layout/radial4"/>
    <dgm:cxn modelId="{C52F0DED-297F-4C38-A319-78E82FA4900A}" type="presOf" srcId="{B946C57A-2BC6-48CB-8917-3C50475706A6}" destId="{506FCD10-6150-4823-AD95-0E134921A779}" srcOrd="0" destOrd="0" presId="urn:microsoft.com/office/officeart/2005/8/layout/radial4"/>
    <dgm:cxn modelId="{384F86D6-71D1-44F3-B0C3-0804FB09F6FF}" srcId="{F4227A4D-BE68-4DC2-980B-021B2466C050}" destId="{14FBB564-5F5D-4DCA-8882-DCB49999BFE7}" srcOrd="0" destOrd="0" parTransId="{37E2DD93-05BF-44A5-BBD8-E7EAE29AA45C}" sibTransId="{BBC762B6-61BB-4E83-BCAD-4AE85A835971}"/>
    <dgm:cxn modelId="{813CB5C5-5E1E-4DEA-8E62-6081C406B4AD}" type="presOf" srcId="{022414C9-6C44-4D7A-ADE1-6C9694A665B6}" destId="{CD66DCD8-CA8B-4507-9BD5-149840C380D7}" srcOrd="0" destOrd="0" presId="urn:microsoft.com/office/officeart/2005/8/layout/radial4"/>
    <dgm:cxn modelId="{CA66C787-9339-47ED-8D78-D6D46C98D6D4}" type="presOf" srcId="{14FBB564-5F5D-4DCA-8882-DCB49999BFE7}" destId="{73D9396D-4E8F-4FCF-8D76-500AA046ACFD}" srcOrd="0" destOrd="0" presId="urn:microsoft.com/office/officeart/2005/8/layout/radial4"/>
    <dgm:cxn modelId="{3B5649DE-B5F1-4F87-AA78-DF8991AFA947}" type="presOf" srcId="{D7C3D7E0-6051-4DCD-A80D-BB4928D22BA2}" destId="{F9532F59-16BB-458F-872D-4B4FFD325041}" srcOrd="0" destOrd="0" presId="urn:microsoft.com/office/officeart/2005/8/layout/radial4"/>
    <dgm:cxn modelId="{5C160053-8EF5-458E-B078-D2D7D5DC4BA3}" type="presOf" srcId="{11C90ECC-6A04-4CC5-80E2-133EA9F45558}" destId="{6194E43F-635D-4B35-92D3-5EFD37929C90}" srcOrd="0" destOrd="0" presId="urn:microsoft.com/office/officeart/2005/8/layout/radial4"/>
    <dgm:cxn modelId="{D831986E-E67F-4CB5-8552-10668EF586E0}" srcId="{14FBB564-5F5D-4DCA-8882-DCB49999BFE7}" destId="{D7C3D7E0-6051-4DCD-A80D-BB4928D22BA2}" srcOrd="1" destOrd="0" parTransId="{75F28CF3-9732-4AA8-9976-729D0DA411CD}" sibTransId="{E3CAF296-C4D2-4F38-AED7-D2DD62D673AE}"/>
    <dgm:cxn modelId="{CF91A9CE-C271-41E0-AD7C-CC81504A9783}" srcId="{14FBB564-5F5D-4DCA-8882-DCB49999BFE7}" destId="{022414C9-6C44-4D7A-ADE1-6C9694A665B6}" srcOrd="0" destOrd="0" parTransId="{11C90ECC-6A04-4CC5-80E2-133EA9F45558}" sibTransId="{F3A335FD-4624-4BB7-80EC-4CB4B7C5F251}"/>
    <dgm:cxn modelId="{A92C742D-C53E-4555-A6A5-DCB1218616A1}" type="presParOf" srcId="{ECDB4FF5-3C9D-403D-AAA6-E57D1048FD5B}" destId="{73D9396D-4E8F-4FCF-8D76-500AA046ACFD}" srcOrd="0" destOrd="0" presId="urn:microsoft.com/office/officeart/2005/8/layout/radial4"/>
    <dgm:cxn modelId="{ED70E91E-C3AF-4CD6-AA05-D7E5C5340D81}" type="presParOf" srcId="{ECDB4FF5-3C9D-403D-AAA6-E57D1048FD5B}" destId="{6194E43F-635D-4B35-92D3-5EFD37929C90}" srcOrd="1" destOrd="0" presId="urn:microsoft.com/office/officeart/2005/8/layout/radial4"/>
    <dgm:cxn modelId="{773EA57E-E734-429D-99B5-7015BF8E7C8A}" type="presParOf" srcId="{ECDB4FF5-3C9D-403D-AAA6-E57D1048FD5B}" destId="{CD66DCD8-CA8B-4507-9BD5-149840C380D7}" srcOrd="2" destOrd="0" presId="urn:microsoft.com/office/officeart/2005/8/layout/radial4"/>
    <dgm:cxn modelId="{52228BC0-FA92-4F78-8D4C-5D56649D8761}" type="presParOf" srcId="{ECDB4FF5-3C9D-403D-AAA6-E57D1048FD5B}" destId="{4AC44F30-CE2F-4D70-AC07-B751D16051FA}" srcOrd="3" destOrd="0" presId="urn:microsoft.com/office/officeart/2005/8/layout/radial4"/>
    <dgm:cxn modelId="{0A023B9B-BDC1-4E8E-891C-EBF176AF4E1C}" type="presParOf" srcId="{ECDB4FF5-3C9D-403D-AAA6-E57D1048FD5B}" destId="{F9532F59-16BB-458F-872D-4B4FFD325041}" srcOrd="4" destOrd="0" presId="urn:microsoft.com/office/officeart/2005/8/layout/radial4"/>
    <dgm:cxn modelId="{9125AB26-4444-42D5-872B-AD826D51E012}" type="presParOf" srcId="{ECDB4FF5-3C9D-403D-AAA6-E57D1048FD5B}" destId="{D49D926C-5259-4875-BCDE-3EFDE28B9C12}" srcOrd="5" destOrd="0" presId="urn:microsoft.com/office/officeart/2005/8/layout/radial4"/>
    <dgm:cxn modelId="{C8E950CA-E0E5-4ECD-AF16-E95F7B8B4E8D}" type="presParOf" srcId="{ECDB4FF5-3C9D-403D-AAA6-E57D1048FD5B}" destId="{61053FBB-4982-4B48-A9C6-2D92198D4F74}" srcOrd="6" destOrd="0" presId="urn:microsoft.com/office/officeart/2005/8/layout/radial4"/>
    <dgm:cxn modelId="{B4616AF6-FE65-4F14-9640-ACEBC624ED37}" type="presParOf" srcId="{ECDB4FF5-3C9D-403D-AAA6-E57D1048FD5B}" destId="{506FCD10-6150-4823-AD95-0E134921A779}" srcOrd="7" destOrd="0" presId="urn:microsoft.com/office/officeart/2005/8/layout/radial4"/>
    <dgm:cxn modelId="{E1701C06-A632-4499-A92A-DBC31A07DDD8}" type="presParOf" srcId="{ECDB4FF5-3C9D-403D-AAA6-E57D1048FD5B}" destId="{2F82D319-EC5A-46BA-B3BE-8DD3CA577333}" srcOrd="8"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FC791E-E49F-42E7-8E8E-873B4E088965}"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US"/>
        </a:p>
      </dgm:t>
    </dgm:pt>
    <dgm:pt modelId="{67701753-7F65-4722-B5FB-40D9FDEF56CC}">
      <dgm:prSet phldrT="[Text]" custT="1"/>
      <dgm:spPr>
        <a:xfrm>
          <a:off x="0" y="383815"/>
          <a:ext cx="1883925" cy="221854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u="sng" dirty="0">
              <a:solidFill>
                <a:sysClr val="windowText" lastClr="000000"/>
              </a:solidFill>
              <a:latin typeface="Calibri"/>
              <a:ea typeface="+mn-ea"/>
              <a:cs typeface="+mn-cs"/>
            </a:rPr>
            <a:t>S3 VISION</a:t>
          </a:r>
        </a:p>
        <a:p>
          <a:r>
            <a:rPr lang="en-US" sz="1050" i="1" dirty="0">
              <a:solidFill>
                <a:sysClr val="windowText" lastClr="000000"/>
              </a:solidFill>
              <a:latin typeface="Calibri"/>
              <a:ea typeface="+mn-ea"/>
              <a:cs typeface="+mn-cs"/>
            </a:rPr>
            <a:t>FOSTERING GREEN AND SUSTAINABLE GROWTH</a:t>
          </a:r>
        </a:p>
        <a:p>
          <a:r>
            <a:rPr lang="en-US" sz="1050" i="1" dirty="0">
              <a:solidFill>
                <a:sysClr val="windowText" lastClr="000000"/>
              </a:solidFill>
              <a:latin typeface="Calibri"/>
              <a:ea typeface="+mn-ea"/>
              <a:cs typeface="+mn-cs"/>
            </a:rPr>
            <a:t>THROUGH EMBBEDING KNOWLEDGE, INNOVATION AND TECHNOLOGY, </a:t>
          </a:r>
        </a:p>
        <a:p>
          <a:r>
            <a:rPr lang="en-US" sz="1050" i="1" dirty="0">
              <a:solidFill>
                <a:sysClr val="windowText" lastClr="000000"/>
              </a:solidFill>
              <a:latin typeface="Calibri"/>
              <a:ea typeface="+mn-ea"/>
              <a:cs typeface="+mn-cs"/>
            </a:rPr>
            <a:t>FOR CREATING HIGH VALUE - ADDED PRODUCTS AND SERVICES, </a:t>
          </a:r>
        </a:p>
        <a:p>
          <a:r>
            <a:rPr lang="en-US" sz="1050" i="1" dirty="0">
              <a:solidFill>
                <a:sysClr val="windowText" lastClr="000000"/>
              </a:solidFill>
              <a:latin typeface="Calibri"/>
              <a:ea typeface="+mn-ea"/>
              <a:cs typeface="+mn-cs"/>
            </a:rPr>
            <a:t>COMPETITIVE ON INTERNATIONAL  AND DOMESTIC MARKETS</a:t>
          </a:r>
        </a:p>
        <a:p>
          <a:endParaRPr lang="en-US" sz="1050" dirty="0">
            <a:solidFill>
              <a:sysClr val="windowText" lastClr="000000"/>
            </a:solidFill>
            <a:latin typeface="Calibri"/>
            <a:ea typeface="+mn-ea"/>
            <a:cs typeface="+mn-cs"/>
          </a:endParaRPr>
        </a:p>
      </dgm:t>
    </dgm:pt>
    <dgm:pt modelId="{AD2C5D32-3D12-4474-8D43-C999B421E513}" type="parTrans" cxnId="{1F52D1C7-19EE-46CC-B04A-9F37BBE5529B}">
      <dgm:prSet/>
      <dgm:spPr/>
      <dgm:t>
        <a:bodyPr/>
        <a:lstStyle/>
        <a:p>
          <a:endParaRPr lang="en-US" sz="1000"/>
        </a:p>
      </dgm:t>
    </dgm:pt>
    <dgm:pt modelId="{13057473-BE91-4BE5-960B-789BD17BC8B0}" type="sibTrans" cxnId="{1F52D1C7-19EE-46CC-B04A-9F37BBE5529B}">
      <dgm:prSet/>
      <dgm:spPr/>
      <dgm:t>
        <a:bodyPr/>
        <a:lstStyle/>
        <a:p>
          <a:endParaRPr lang="en-US" sz="1000"/>
        </a:p>
      </dgm:t>
    </dgm:pt>
    <dgm:pt modelId="{0735DC74-4A8A-49D2-B8A2-AF035DB77568}">
      <dgm:prSet phldrT="[Text]" custT="1"/>
      <dgm:spPr>
        <a:xfrm>
          <a:off x="2373125" y="138209"/>
          <a:ext cx="3565444" cy="33976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dirty="0">
              <a:solidFill>
                <a:sysClr val="windowText" lastClr="000000"/>
              </a:solidFill>
              <a:latin typeface="Calibri"/>
              <a:ea typeface="+mn-ea"/>
              <a:cs typeface="+mn-cs"/>
            </a:rPr>
            <a:t>Strategic Objective 1:</a:t>
          </a:r>
        </a:p>
        <a:p>
          <a:r>
            <a:rPr lang="en-US" sz="1050" dirty="0">
              <a:solidFill>
                <a:sysClr val="windowText" lastClr="000000"/>
              </a:solidFill>
              <a:latin typeface="Calibri"/>
              <a:ea typeface="+mn-ea"/>
              <a:cs typeface="+mn-cs"/>
            </a:rPr>
            <a:t>CREATE FOUNDATIONS FOR SCIENTIFIC EXCELLENCE</a:t>
          </a:r>
        </a:p>
      </dgm:t>
    </dgm:pt>
    <dgm:pt modelId="{68742B19-ED74-42C3-9F44-38F1A9348AA1}" type="parTrans" cxnId="{D3B251DC-F04A-4A5B-9B54-BE98D5F1E555}">
      <dgm:prSet custT="1"/>
      <dgm:spPr>
        <a:xfrm>
          <a:off x="2051234" y="308094"/>
          <a:ext cx="321891" cy="1184992"/>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87BAF233-9E22-46CE-91C1-6F057333D9A6}" type="sibTrans" cxnId="{D3B251DC-F04A-4A5B-9B54-BE98D5F1E555}">
      <dgm:prSet/>
      <dgm:spPr/>
      <dgm:t>
        <a:bodyPr/>
        <a:lstStyle/>
        <a:p>
          <a:endParaRPr lang="en-US" sz="1000"/>
        </a:p>
      </dgm:t>
    </dgm:pt>
    <dgm:pt modelId="{B68FEF1A-E643-41E7-A176-5A3693AD0EB8}">
      <dgm:prSet phldrT="[Text]" custT="1"/>
      <dgm:spPr>
        <a:xfrm>
          <a:off x="2373125" y="2128304"/>
          <a:ext cx="3565444" cy="357751"/>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dirty="0">
              <a:solidFill>
                <a:sysClr val="windowText" lastClr="000000"/>
              </a:solidFill>
              <a:latin typeface="Calibri"/>
              <a:ea typeface="+mn-ea"/>
              <a:cs typeface="+mn-cs"/>
            </a:rPr>
            <a:t>Strategic Objective 5:</a:t>
          </a:r>
        </a:p>
        <a:p>
          <a:r>
            <a:rPr lang="en-US" sz="1050" dirty="0">
              <a:solidFill>
                <a:sysClr val="windowText" lastClr="000000"/>
              </a:solidFill>
              <a:latin typeface="Calibri"/>
              <a:ea typeface="+mn-ea"/>
              <a:cs typeface="+mn-cs"/>
            </a:rPr>
            <a:t>DIGITAL TRANSFORMATION OF SOCIETY AND BUSINESSES </a:t>
          </a:r>
        </a:p>
      </dgm:t>
    </dgm:pt>
    <dgm:pt modelId="{DD50FEB0-788B-4A6D-BF18-0491F68EED36}" type="parTrans" cxnId="{AED61075-BD7E-4287-BF4A-61908C05E86F}">
      <dgm:prSet custT="1"/>
      <dgm:spPr>
        <a:xfrm>
          <a:off x="2051234" y="1493087"/>
          <a:ext cx="321891" cy="814093"/>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D1800D86-4677-487A-AAA1-1C8F1B202059}" type="sibTrans" cxnId="{AED61075-BD7E-4287-BF4A-61908C05E86F}">
      <dgm:prSet/>
      <dgm:spPr/>
      <dgm:t>
        <a:bodyPr/>
        <a:lstStyle/>
        <a:p>
          <a:endParaRPr lang="en-US" sz="1000"/>
        </a:p>
      </dgm:t>
    </dgm:pt>
    <dgm:pt modelId="{CE13115B-EEA0-42EA-84CA-6734A0DE554F}">
      <dgm:prSet phldrT="[Text]" custT="1"/>
      <dgm:spPr>
        <a:xfrm>
          <a:off x="2373125" y="2543798"/>
          <a:ext cx="3565444" cy="39837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dirty="0">
              <a:solidFill>
                <a:sysClr val="windowText" lastClr="000000"/>
              </a:solidFill>
              <a:latin typeface="Calibri"/>
              <a:ea typeface="+mn-ea"/>
              <a:cs typeface="+mn-cs"/>
            </a:rPr>
            <a:t>Crosscutting Objective: </a:t>
          </a:r>
        </a:p>
        <a:p>
          <a:r>
            <a:rPr lang="en-US" sz="1050" dirty="0">
              <a:solidFill>
                <a:sysClr val="windowText" lastClr="000000"/>
              </a:solidFill>
              <a:latin typeface="Calibri"/>
              <a:ea typeface="+mn-ea"/>
              <a:cs typeface="+mn-cs"/>
            </a:rPr>
            <a:t>ENSURING CONTINUOUS S3 DIALOGUE</a:t>
          </a:r>
        </a:p>
      </dgm:t>
    </dgm:pt>
    <dgm:pt modelId="{A8E906C8-7BF1-41B4-B3CA-F509D8C0B285}" type="parTrans" cxnId="{E4271A7E-A89C-498E-BDFB-FD9FD4CAC694}">
      <dgm:prSet custT="1"/>
      <dgm:spPr>
        <a:xfrm>
          <a:off x="2051234" y="1493087"/>
          <a:ext cx="321891" cy="1249899"/>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6796AA43-E007-4C1B-AB10-CCFAAD8499B8}" type="sibTrans" cxnId="{E4271A7E-A89C-498E-BDFB-FD9FD4CAC694}">
      <dgm:prSet/>
      <dgm:spPr/>
      <dgm:t>
        <a:bodyPr/>
        <a:lstStyle/>
        <a:p>
          <a:endParaRPr lang="en-US" sz="1000"/>
        </a:p>
      </dgm:t>
    </dgm:pt>
    <dgm:pt modelId="{2A4FBF4F-CD97-464F-BDCF-D27BBC037A6F}">
      <dgm:prSet custT="1"/>
      <dgm:spPr>
        <a:xfrm>
          <a:off x="2376193" y="512937"/>
          <a:ext cx="3567406" cy="44679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lvl="0" indent="0" algn="ctr" defTabSz="711200">
            <a:lnSpc>
              <a:spcPct val="90000"/>
            </a:lnSpc>
            <a:spcBef>
              <a:spcPct val="0"/>
            </a:spcBef>
            <a:spcAft>
              <a:spcPct val="35000"/>
            </a:spcAft>
            <a:buNone/>
          </a:pPr>
          <a:r>
            <a:rPr lang="en-US" sz="1050" b="1" kern="1200" dirty="0">
              <a:solidFill>
                <a:sysClr val="windowText" lastClr="000000"/>
              </a:solidFill>
              <a:latin typeface="Tw Cen MT"/>
              <a:ea typeface="+mn-ea"/>
              <a:cs typeface="+mn-cs"/>
            </a:rPr>
            <a:t>Strategic Objective 2:</a:t>
          </a:r>
        </a:p>
        <a:p>
          <a:pPr marL="0" lvl="0" algn="ctr" defTabSz="711200">
            <a:lnSpc>
              <a:spcPct val="90000"/>
            </a:lnSpc>
            <a:spcBef>
              <a:spcPct val="0"/>
            </a:spcBef>
            <a:spcAft>
              <a:spcPct val="35000"/>
            </a:spcAft>
            <a:buNone/>
          </a:pPr>
          <a:r>
            <a:rPr lang="en-US" sz="1050" kern="1200" dirty="0">
              <a:solidFill>
                <a:sysClr val="windowText" lastClr="000000"/>
              </a:solidFill>
              <a:latin typeface="Calibri"/>
              <a:ea typeface="+mn-ea"/>
              <a:cs typeface="+mn-cs"/>
            </a:rPr>
            <a:t>IMPROVE THE INNOVATION ECOSYSTЕМ </a:t>
          </a:r>
        </a:p>
      </dgm:t>
    </dgm:pt>
    <dgm:pt modelId="{FBA79B3F-5ADA-4441-B661-A65DEEF20604}" type="parTrans" cxnId="{F331DAF2-8319-4834-8DA0-A7CF3FA4F073}">
      <dgm:prSet custT="1"/>
      <dgm:spPr>
        <a:xfrm>
          <a:off x="2051234" y="736337"/>
          <a:ext cx="324959" cy="756749"/>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DA377C24-7A3A-49AD-A290-1F859920CC34}" type="sibTrans" cxnId="{F331DAF2-8319-4834-8DA0-A7CF3FA4F073}">
      <dgm:prSet/>
      <dgm:spPr/>
      <dgm:t>
        <a:bodyPr/>
        <a:lstStyle/>
        <a:p>
          <a:endParaRPr lang="en-US" sz="1000"/>
        </a:p>
      </dgm:t>
    </dgm:pt>
    <dgm:pt modelId="{13328465-14C0-4C03-B99A-AC6C9537F156}">
      <dgm:prSet custT="1"/>
      <dgm:spPr>
        <a:xfrm>
          <a:off x="2373125" y="1015520"/>
          <a:ext cx="3567406" cy="4680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dirty="0">
              <a:solidFill>
                <a:sysClr val="windowText" lastClr="000000"/>
              </a:solidFill>
              <a:latin typeface="Calibri"/>
              <a:ea typeface="+mn-ea"/>
              <a:cs typeface="+mn-cs"/>
            </a:rPr>
            <a:t>Strategic objective 3: </a:t>
          </a:r>
        </a:p>
        <a:p>
          <a:r>
            <a:rPr lang="en-US" sz="1050" dirty="0">
              <a:solidFill>
                <a:sysClr val="windowText" lastClr="000000"/>
              </a:solidFill>
              <a:latin typeface="Calibri"/>
              <a:ea typeface="+mn-ea"/>
              <a:cs typeface="+mn-cs"/>
            </a:rPr>
            <a:t>IMPROVE COMPETITIVENESS AND GREENING OF THE BUSINESS SECTOR </a:t>
          </a:r>
        </a:p>
      </dgm:t>
    </dgm:pt>
    <dgm:pt modelId="{966F3D42-BFE6-4C2F-BC62-35FBEA47FAAF}" type="parTrans" cxnId="{C0697BA8-AF6A-4F0F-882D-582C679E8E02}">
      <dgm:prSet custT="1"/>
      <dgm:spPr>
        <a:xfrm>
          <a:off x="2051234" y="1249553"/>
          <a:ext cx="321891" cy="243533"/>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7C92D014-DA5B-43B9-AB72-43C38863F10F}" type="sibTrans" cxnId="{C0697BA8-AF6A-4F0F-882D-582C679E8E02}">
      <dgm:prSet/>
      <dgm:spPr/>
      <dgm:t>
        <a:bodyPr/>
        <a:lstStyle/>
        <a:p>
          <a:endParaRPr lang="en-US" sz="1000"/>
        </a:p>
      </dgm:t>
    </dgm:pt>
    <dgm:pt modelId="{F41F22F1-D0E4-4121-AC2E-EA21C6A651C0}">
      <dgm:prSet custT="1"/>
      <dgm:spPr>
        <a:xfrm>
          <a:off x="2373125" y="1552596"/>
          <a:ext cx="3565444" cy="50449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dirty="0">
              <a:solidFill>
                <a:sysClr val="windowText" lastClr="000000"/>
              </a:solidFill>
              <a:latin typeface="Calibri"/>
              <a:ea typeface="+mn-ea"/>
              <a:cs typeface="+mn-cs"/>
            </a:rPr>
            <a:t>Strategic Objective 4: </a:t>
          </a:r>
        </a:p>
        <a:p>
          <a:r>
            <a:rPr lang="en-US" sz="1050" dirty="0">
              <a:solidFill>
                <a:sysClr val="windowText" lastClr="000000"/>
              </a:solidFill>
              <a:latin typeface="Calibri"/>
              <a:ea typeface="+mn-ea"/>
              <a:cs typeface="+mn-cs"/>
            </a:rPr>
            <a:t>DEVELOP HUMAN CAPITAL AND SKILLS FOR INNOVATION, AND GREEN AND DIGITAL TRANSFORMATION </a:t>
          </a:r>
        </a:p>
      </dgm:t>
    </dgm:pt>
    <dgm:pt modelId="{2B88E75C-1D9A-4164-8FDC-6F383384DF89}" type="parTrans" cxnId="{121E134E-D84C-4CA6-9B70-28D0D11685FF}">
      <dgm:prSet custT="1"/>
      <dgm:spPr>
        <a:xfrm>
          <a:off x="2051234" y="1493087"/>
          <a:ext cx="321891" cy="311756"/>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ECC2ABB1-1086-43F7-8A5A-7E0B802D3E35}" type="sibTrans" cxnId="{121E134E-D84C-4CA6-9B70-28D0D11685FF}">
      <dgm:prSet/>
      <dgm:spPr/>
      <dgm:t>
        <a:bodyPr/>
        <a:lstStyle/>
        <a:p>
          <a:endParaRPr lang="en-US" sz="1000"/>
        </a:p>
      </dgm:t>
    </dgm:pt>
    <dgm:pt modelId="{0F8BF419-AF2F-41F9-BA32-692FE9C69A21}" type="pres">
      <dgm:prSet presAssocID="{BBFC791E-E49F-42E7-8E8E-873B4E088965}" presName="Name0" presStyleCnt="0">
        <dgm:presLayoutVars>
          <dgm:chPref val="1"/>
          <dgm:dir/>
          <dgm:animOne val="branch"/>
          <dgm:animLvl val="lvl"/>
          <dgm:resizeHandles val="exact"/>
        </dgm:presLayoutVars>
      </dgm:prSet>
      <dgm:spPr/>
      <dgm:t>
        <a:bodyPr/>
        <a:lstStyle/>
        <a:p>
          <a:endParaRPr lang="en-US"/>
        </a:p>
      </dgm:t>
    </dgm:pt>
    <dgm:pt modelId="{38054A88-FD38-4C5D-8F02-0707C9F9326B}" type="pres">
      <dgm:prSet presAssocID="{67701753-7F65-4722-B5FB-40D9FDEF56CC}" presName="root1" presStyleCnt="0"/>
      <dgm:spPr/>
    </dgm:pt>
    <dgm:pt modelId="{C8B1D7D2-EFAA-4F39-B1FC-EC63425290A8}" type="pres">
      <dgm:prSet presAssocID="{67701753-7F65-4722-B5FB-40D9FDEF56CC}" presName="LevelOneTextNode" presStyleLbl="node0" presStyleIdx="0" presStyleCnt="1" custAng="5400000" custScaleX="960539" custScaleY="154976" custLinFactX="-17247" custLinFactNeighborX="-100000" custLinFactNeighborY="-3875">
        <dgm:presLayoutVars>
          <dgm:chPref val="3"/>
        </dgm:presLayoutVars>
      </dgm:prSet>
      <dgm:spPr>
        <a:prstGeom prst="rect">
          <a:avLst/>
        </a:prstGeom>
      </dgm:spPr>
      <dgm:t>
        <a:bodyPr/>
        <a:lstStyle/>
        <a:p>
          <a:endParaRPr lang="en-US"/>
        </a:p>
      </dgm:t>
    </dgm:pt>
    <dgm:pt modelId="{18303D68-CE90-4E83-BF84-61B80E9182C0}" type="pres">
      <dgm:prSet presAssocID="{67701753-7F65-4722-B5FB-40D9FDEF56CC}" presName="level2hierChild" presStyleCnt="0"/>
      <dgm:spPr/>
    </dgm:pt>
    <dgm:pt modelId="{03BA5BFC-1E94-4416-84B0-F17591EB4B08}" type="pres">
      <dgm:prSet presAssocID="{68742B19-ED74-42C3-9F44-38F1A9348AA1}" presName="conn2-1" presStyleLbl="parChTrans1D2" presStyleIdx="0" presStyleCnt="6"/>
      <dgm:spPr>
        <a:custGeom>
          <a:avLst/>
          <a:gdLst/>
          <a:ahLst/>
          <a:cxnLst/>
          <a:rect l="0" t="0" r="0" b="0"/>
          <a:pathLst>
            <a:path>
              <a:moveTo>
                <a:pt x="0" y="1184992"/>
              </a:moveTo>
              <a:lnTo>
                <a:pt x="160945" y="1184992"/>
              </a:lnTo>
              <a:lnTo>
                <a:pt x="160945" y="0"/>
              </a:lnTo>
              <a:lnTo>
                <a:pt x="321891" y="0"/>
              </a:lnTo>
            </a:path>
          </a:pathLst>
        </a:custGeom>
      </dgm:spPr>
      <dgm:t>
        <a:bodyPr/>
        <a:lstStyle/>
        <a:p>
          <a:endParaRPr lang="en-US"/>
        </a:p>
      </dgm:t>
    </dgm:pt>
    <dgm:pt modelId="{836B2E2F-FA6E-4629-8857-9BD9F8850637}" type="pres">
      <dgm:prSet presAssocID="{68742B19-ED74-42C3-9F44-38F1A9348AA1}" presName="connTx" presStyleLbl="parChTrans1D2" presStyleIdx="0" presStyleCnt="6"/>
      <dgm:spPr/>
      <dgm:t>
        <a:bodyPr/>
        <a:lstStyle/>
        <a:p>
          <a:endParaRPr lang="en-US"/>
        </a:p>
      </dgm:t>
    </dgm:pt>
    <dgm:pt modelId="{05349638-7FEC-4E37-BEB5-7DE867995E42}" type="pres">
      <dgm:prSet presAssocID="{0735DC74-4A8A-49D2-B8A2-AF035DB77568}" presName="root2" presStyleCnt="0"/>
      <dgm:spPr/>
    </dgm:pt>
    <dgm:pt modelId="{91D46C60-F5FE-4E9F-ACA3-5494DA599AD6}" type="pres">
      <dgm:prSet presAssocID="{0735DC74-4A8A-49D2-B8A2-AF035DB77568}" presName="LevelTwoTextNode" presStyleLbl="node2" presStyleIdx="0" presStyleCnt="6" custScaleX="470638" custScaleY="147106">
        <dgm:presLayoutVars>
          <dgm:chPref val="3"/>
        </dgm:presLayoutVars>
      </dgm:prSet>
      <dgm:spPr>
        <a:prstGeom prst="rect">
          <a:avLst/>
        </a:prstGeom>
      </dgm:spPr>
      <dgm:t>
        <a:bodyPr/>
        <a:lstStyle/>
        <a:p>
          <a:endParaRPr lang="en-US"/>
        </a:p>
      </dgm:t>
    </dgm:pt>
    <dgm:pt modelId="{CAA27AEB-89B8-4790-8F3D-1C8FD460901B}" type="pres">
      <dgm:prSet presAssocID="{0735DC74-4A8A-49D2-B8A2-AF035DB77568}" presName="level3hierChild" presStyleCnt="0"/>
      <dgm:spPr/>
    </dgm:pt>
    <dgm:pt modelId="{729111E4-F1FD-4571-BD15-1376959C23CD}" type="pres">
      <dgm:prSet presAssocID="{FBA79B3F-5ADA-4441-B661-A65DEEF20604}" presName="conn2-1" presStyleLbl="parChTrans1D2" presStyleIdx="1" presStyleCnt="6"/>
      <dgm:spPr>
        <a:custGeom>
          <a:avLst/>
          <a:gdLst/>
          <a:ahLst/>
          <a:cxnLst/>
          <a:rect l="0" t="0" r="0" b="0"/>
          <a:pathLst>
            <a:path>
              <a:moveTo>
                <a:pt x="0" y="756749"/>
              </a:moveTo>
              <a:lnTo>
                <a:pt x="162479" y="756749"/>
              </a:lnTo>
              <a:lnTo>
                <a:pt x="162479" y="0"/>
              </a:lnTo>
              <a:lnTo>
                <a:pt x="324959" y="0"/>
              </a:lnTo>
            </a:path>
          </a:pathLst>
        </a:custGeom>
      </dgm:spPr>
      <dgm:t>
        <a:bodyPr/>
        <a:lstStyle/>
        <a:p>
          <a:endParaRPr lang="en-US"/>
        </a:p>
      </dgm:t>
    </dgm:pt>
    <dgm:pt modelId="{CC385306-90C3-4C3D-919F-90C9C4484C2A}" type="pres">
      <dgm:prSet presAssocID="{FBA79B3F-5ADA-4441-B661-A65DEEF20604}" presName="connTx" presStyleLbl="parChTrans1D2" presStyleIdx="1" presStyleCnt="6"/>
      <dgm:spPr/>
      <dgm:t>
        <a:bodyPr/>
        <a:lstStyle/>
        <a:p>
          <a:endParaRPr lang="en-US"/>
        </a:p>
      </dgm:t>
    </dgm:pt>
    <dgm:pt modelId="{B75FE043-59D9-4291-88FE-2A8A6ABA729D}" type="pres">
      <dgm:prSet presAssocID="{2A4FBF4F-CD97-464F-BDCF-D27BBC037A6F}" presName="root2" presStyleCnt="0"/>
      <dgm:spPr/>
    </dgm:pt>
    <dgm:pt modelId="{2F179135-B50E-467E-9B6F-955EB6FD5AAC}" type="pres">
      <dgm:prSet presAssocID="{2A4FBF4F-CD97-464F-BDCF-D27BBC037A6F}" presName="LevelTwoTextNode" presStyleLbl="node2" presStyleIdx="1" presStyleCnt="6" custScaleX="470897" custScaleY="193446" custLinFactNeighborX="859" custLinFactNeighborY="-9864">
        <dgm:presLayoutVars>
          <dgm:chPref val="3"/>
        </dgm:presLayoutVars>
      </dgm:prSet>
      <dgm:spPr>
        <a:prstGeom prst="rect">
          <a:avLst/>
        </a:prstGeom>
      </dgm:spPr>
      <dgm:t>
        <a:bodyPr/>
        <a:lstStyle/>
        <a:p>
          <a:endParaRPr lang="en-US"/>
        </a:p>
      </dgm:t>
    </dgm:pt>
    <dgm:pt modelId="{A9E19557-683D-49DD-97FE-E055BA02F09B}" type="pres">
      <dgm:prSet presAssocID="{2A4FBF4F-CD97-464F-BDCF-D27BBC037A6F}" presName="level3hierChild" presStyleCnt="0"/>
      <dgm:spPr/>
    </dgm:pt>
    <dgm:pt modelId="{C77A6F05-9782-4E0B-BD36-E03CC736985B}" type="pres">
      <dgm:prSet presAssocID="{966F3D42-BFE6-4C2F-BC62-35FBEA47FAAF}" presName="conn2-1" presStyleLbl="parChTrans1D2" presStyleIdx="2" presStyleCnt="6"/>
      <dgm:spPr>
        <a:custGeom>
          <a:avLst/>
          <a:gdLst/>
          <a:ahLst/>
          <a:cxnLst/>
          <a:rect l="0" t="0" r="0" b="0"/>
          <a:pathLst>
            <a:path>
              <a:moveTo>
                <a:pt x="0" y="243533"/>
              </a:moveTo>
              <a:lnTo>
                <a:pt x="160945" y="243533"/>
              </a:lnTo>
              <a:lnTo>
                <a:pt x="160945" y="0"/>
              </a:lnTo>
              <a:lnTo>
                <a:pt x="321891" y="0"/>
              </a:lnTo>
            </a:path>
          </a:pathLst>
        </a:custGeom>
      </dgm:spPr>
      <dgm:t>
        <a:bodyPr/>
        <a:lstStyle/>
        <a:p>
          <a:endParaRPr lang="en-US"/>
        </a:p>
      </dgm:t>
    </dgm:pt>
    <dgm:pt modelId="{4B4FD95D-EA85-4088-8CDD-DC222753CDEF}" type="pres">
      <dgm:prSet presAssocID="{966F3D42-BFE6-4C2F-BC62-35FBEA47FAAF}" presName="connTx" presStyleLbl="parChTrans1D2" presStyleIdx="2" presStyleCnt="6"/>
      <dgm:spPr/>
      <dgm:t>
        <a:bodyPr/>
        <a:lstStyle/>
        <a:p>
          <a:endParaRPr lang="en-US"/>
        </a:p>
      </dgm:t>
    </dgm:pt>
    <dgm:pt modelId="{3F4D3357-3B72-4004-829D-C85382E1112B}" type="pres">
      <dgm:prSet presAssocID="{13328465-14C0-4C03-B99A-AC6C9537F156}" presName="root2" presStyleCnt="0"/>
      <dgm:spPr/>
    </dgm:pt>
    <dgm:pt modelId="{8638A5EF-7196-4925-BA20-F996C2CB8D91}" type="pres">
      <dgm:prSet presAssocID="{13328465-14C0-4C03-B99A-AC6C9537F156}" presName="LevelTwoTextNode" presStyleLbl="node2" presStyleIdx="2" presStyleCnt="6" custScaleX="470897" custScaleY="202653" custLinFactNeighborY="-10712">
        <dgm:presLayoutVars>
          <dgm:chPref val="3"/>
        </dgm:presLayoutVars>
      </dgm:prSet>
      <dgm:spPr>
        <a:prstGeom prst="rect">
          <a:avLst/>
        </a:prstGeom>
      </dgm:spPr>
      <dgm:t>
        <a:bodyPr/>
        <a:lstStyle/>
        <a:p>
          <a:endParaRPr lang="en-US"/>
        </a:p>
      </dgm:t>
    </dgm:pt>
    <dgm:pt modelId="{F3F7EDDC-5626-4C6D-8960-BEBE18C1C4B5}" type="pres">
      <dgm:prSet presAssocID="{13328465-14C0-4C03-B99A-AC6C9537F156}" presName="level3hierChild" presStyleCnt="0"/>
      <dgm:spPr/>
    </dgm:pt>
    <dgm:pt modelId="{972344BE-F640-4278-9863-A662D9F4B317}" type="pres">
      <dgm:prSet presAssocID="{2B88E75C-1D9A-4164-8FDC-6F383384DF89}" presName="conn2-1" presStyleLbl="parChTrans1D2" presStyleIdx="3" presStyleCnt="6"/>
      <dgm:spPr>
        <a:custGeom>
          <a:avLst/>
          <a:gdLst/>
          <a:ahLst/>
          <a:cxnLst/>
          <a:rect l="0" t="0" r="0" b="0"/>
          <a:pathLst>
            <a:path>
              <a:moveTo>
                <a:pt x="0" y="0"/>
              </a:moveTo>
              <a:lnTo>
                <a:pt x="160945" y="0"/>
              </a:lnTo>
              <a:lnTo>
                <a:pt x="160945" y="311756"/>
              </a:lnTo>
              <a:lnTo>
                <a:pt x="321891" y="311756"/>
              </a:lnTo>
            </a:path>
          </a:pathLst>
        </a:custGeom>
      </dgm:spPr>
      <dgm:t>
        <a:bodyPr/>
        <a:lstStyle/>
        <a:p>
          <a:endParaRPr lang="en-US"/>
        </a:p>
      </dgm:t>
    </dgm:pt>
    <dgm:pt modelId="{7321151A-5B7F-45E4-B865-0C7E7952223A}" type="pres">
      <dgm:prSet presAssocID="{2B88E75C-1D9A-4164-8FDC-6F383384DF89}" presName="connTx" presStyleLbl="parChTrans1D2" presStyleIdx="3" presStyleCnt="6"/>
      <dgm:spPr/>
      <dgm:t>
        <a:bodyPr/>
        <a:lstStyle/>
        <a:p>
          <a:endParaRPr lang="en-US"/>
        </a:p>
      </dgm:t>
    </dgm:pt>
    <dgm:pt modelId="{9042628D-48F5-4A2E-9600-F14CC27207BE}" type="pres">
      <dgm:prSet presAssocID="{F41F22F1-D0E4-4121-AC2E-EA21C6A651C0}" presName="root2" presStyleCnt="0"/>
      <dgm:spPr/>
    </dgm:pt>
    <dgm:pt modelId="{72DCA9E3-3A81-4ABD-9FF1-E562B5F9739E}" type="pres">
      <dgm:prSet presAssocID="{F41F22F1-D0E4-4121-AC2E-EA21C6A651C0}" presName="LevelTwoTextNode" presStyleLbl="node2" presStyleIdx="3" presStyleCnt="6" custScaleX="470638" custScaleY="218425" custLinFactNeighborY="-5833">
        <dgm:presLayoutVars>
          <dgm:chPref val="3"/>
        </dgm:presLayoutVars>
      </dgm:prSet>
      <dgm:spPr>
        <a:prstGeom prst="rect">
          <a:avLst/>
        </a:prstGeom>
      </dgm:spPr>
      <dgm:t>
        <a:bodyPr/>
        <a:lstStyle/>
        <a:p>
          <a:endParaRPr lang="en-US"/>
        </a:p>
      </dgm:t>
    </dgm:pt>
    <dgm:pt modelId="{D5A0477D-C0D9-4F29-A0CC-D7D97834D4FA}" type="pres">
      <dgm:prSet presAssocID="{F41F22F1-D0E4-4121-AC2E-EA21C6A651C0}" presName="level3hierChild" presStyleCnt="0"/>
      <dgm:spPr/>
    </dgm:pt>
    <dgm:pt modelId="{7A512863-99B5-44D4-838D-BB3E1177194B}" type="pres">
      <dgm:prSet presAssocID="{DD50FEB0-788B-4A6D-BF18-0491F68EED36}" presName="conn2-1" presStyleLbl="parChTrans1D2" presStyleIdx="4" presStyleCnt="6"/>
      <dgm:spPr>
        <a:custGeom>
          <a:avLst/>
          <a:gdLst/>
          <a:ahLst/>
          <a:cxnLst/>
          <a:rect l="0" t="0" r="0" b="0"/>
          <a:pathLst>
            <a:path>
              <a:moveTo>
                <a:pt x="0" y="0"/>
              </a:moveTo>
              <a:lnTo>
                <a:pt x="160945" y="0"/>
              </a:lnTo>
              <a:lnTo>
                <a:pt x="160945" y="814093"/>
              </a:lnTo>
              <a:lnTo>
                <a:pt x="321891" y="814093"/>
              </a:lnTo>
            </a:path>
          </a:pathLst>
        </a:custGeom>
      </dgm:spPr>
      <dgm:t>
        <a:bodyPr/>
        <a:lstStyle/>
        <a:p>
          <a:endParaRPr lang="en-US"/>
        </a:p>
      </dgm:t>
    </dgm:pt>
    <dgm:pt modelId="{CEDC7AC3-35BC-4672-BAA2-B4B42DEDD8BA}" type="pres">
      <dgm:prSet presAssocID="{DD50FEB0-788B-4A6D-BF18-0491F68EED36}" presName="connTx" presStyleLbl="parChTrans1D2" presStyleIdx="4" presStyleCnt="6"/>
      <dgm:spPr/>
      <dgm:t>
        <a:bodyPr/>
        <a:lstStyle/>
        <a:p>
          <a:endParaRPr lang="en-US"/>
        </a:p>
      </dgm:t>
    </dgm:pt>
    <dgm:pt modelId="{905F97A5-F9D0-461C-A7A9-BD46B0B2A80B}" type="pres">
      <dgm:prSet presAssocID="{B68FEF1A-E643-41E7-A176-5A3693AD0EB8}" presName="root2" presStyleCnt="0"/>
      <dgm:spPr/>
    </dgm:pt>
    <dgm:pt modelId="{C50B6109-CD7F-4A9F-ABAB-50EAB03632BB}" type="pres">
      <dgm:prSet presAssocID="{B68FEF1A-E643-41E7-A176-5A3693AD0EB8}" presName="LevelTwoTextNode" presStyleLbl="node2" presStyleIdx="4" presStyleCnt="6" custScaleX="470638" custScaleY="154892">
        <dgm:presLayoutVars>
          <dgm:chPref val="3"/>
        </dgm:presLayoutVars>
      </dgm:prSet>
      <dgm:spPr>
        <a:prstGeom prst="rect">
          <a:avLst/>
        </a:prstGeom>
      </dgm:spPr>
      <dgm:t>
        <a:bodyPr/>
        <a:lstStyle/>
        <a:p>
          <a:endParaRPr lang="en-US"/>
        </a:p>
      </dgm:t>
    </dgm:pt>
    <dgm:pt modelId="{B767ECAF-3346-485A-BFBC-3087139C9BE9}" type="pres">
      <dgm:prSet presAssocID="{B68FEF1A-E643-41E7-A176-5A3693AD0EB8}" presName="level3hierChild" presStyleCnt="0"/>
      <dgm:spPr/>
    </dgm:pt>
    <dgm:pt modelId="{450D7133-D420-4F72-A8D6-E1A32F288BF8}" type="pres">
      <dgm:prSet presAssocID="{A8E906C8-7BF1-41B4-B3CA-F509D8C0B285}" presName="conn2-1" presStyleLbl="parChTrans1D2" presStyleIdx="5" presStyleCnt="6"/>
      <dgm:spPr>
        <a:custGeom>
          <a:avLst/>
          <a:gdLst/>
          <a:ahLst/>
          <a:cxnLst/>
          <a:rect l="0" t="0" r="0" b="0"/>
          <a:pathLst>
            <a:path>
              <a:moveTo>
                <a:pt x="0" y="0"/>
              </a:moveTo>
              <a:lnTo>
                <a:pt x="160945" y="0"/>
              </a:lnTo>
              <a:lnTo>
                <a:pt x="160945" y="1249899"/>
              </a:lnTo>
              <a:lnTo>
                <a:pt x="321891" y="1249899"/>
              </a:lnTo>
            </a:path>
          </a:pathLst>
        </a:custGeom>
      </dgm:spPr>
      <dgm:t>
        <a:bodyPr/>
        <a:lstStyle/>
        <a:p>
          <a:endParaRPr lang="en-US"/>
        </a:p>
      </dgm:t>
    </dgm:pt>
    <dgm:pt modelId="{848CFD25-B2FD-4D5B-8078-1E9A4F90ED84}" type="pres">
      <dgm:prSet presAssocID="{A8E906C8-7BF1-41B4-B3CA-F509D8C0B285}" presName="connTx" presStyleLbl="parChTrans1D2" presStyleIdx="5" presStyleCnt="6"/>
      <dgm:spPr/>
      <dgm:t>
        <a:bodyPr/>
        <a:lstStyle/>
        <a:p>
          <a:endParaRPr lang="en-US"/>
        </a:p>
      </dgm:t>
    </dgm:pt>
    <dgm:pt modelId="{6DCFCEC7-5D28-4EE6-89E6-122D664B0976}" type="pres">
      <dgm:prSet presAssocID="{CE13115B-EEA0-42EA-84CA-6734A0DE554F}" presName="root2" presStyleCnt="0"/>
      <dgm:spPr/>
    </dgm:pt>
    <dgm:pt modelId="{15FC2552-49D2-4015-9A33-9953353E8FBF}" type="pres">
      <dgm:prSet presAssocID="{CE13115B-EEA0-42EA-84CA-6734A0DE554F}" presName="LevelTwoTextNode" presStyleLbl="node2" presStyleIdx="5" presStyleCnt="6" custScaleX="470638" custScaleY="172481">
        <dgm:presLayoutVars>
          <dgm:chPref val="3"/>
        </dgm:presLayoutVars>
      </dgm:prSet>
      <dgm:spPr>
        <a:prstGeom prst="rect">
          <a:avLst/>
        </a:prstGeom>
      </dgm:spPr>
      <dgm:t>
        <a:bodyPr/>
        <a:lstStyle/>
        <a:p>
          <a:endParaRPr lang="en-US"/>
        </a:p>
      </dgm:t>
    </dgm:pt>
    <dgm:pt modelId="{EB957F4E-E915-4222-8D85-EC4A69AA43DB}" type="pres">
      <dgm:prSet presAssocID="{CE13115B-EEA0-42EA-84CA-6734A0DE554F}" presName="level3hierChild" presStyleCnt="0"/>
      <dgm:spPr/>
    </dgm:pt>
  </dgm:ptLst>
  <dgm:cxnLst>
    <dgm:cxn modelId="{1F52D1C7-19EE-46CC-B04A-9F37BBE5529B}" srcId="{BBFC791E-E49F-42E7-8E8E-873B4E088965}" destId="{67701753-7F65-4722-B5FB-40D9FDEF56CC}" srcOrd="0" destOrd="0" parTransId="{AD2C5D32-3D12-4474-8D43-C999B421E513}" sibTransId="{13057473-BE91-4BE5-960B-789BD17BC8B0}"/>
    <dgm:cxn modelId="{6CD9125F-C182-4C97-BB5F-39BB1A5ACC41}" type="presOf" srcId="{FBA79B3F-5ADA-4441-B661-A65DEEF20604}" destId="{729111E4-F1FD-4571-BD15-1376959C23CD}" srcOrd="0" destOrd="0" presId="urn:microsoft.com/office/officeart/2008/layout/HorizontalMultiLevelHierarchy"/>
    <dgm:cxn modelId="{84D74658-9B93-4CB0-95FB-4387C461C0A9}" type="presOf" srcId="{966F3D42-BFE6-4C2F-BC62-35FBEA47FAAF}" destId="{C77A6F05-9782-4E0B-BD36-E03CC736985B}" srcOrd="0" destOrd="0" presId="urn:microsoft.com/office/officeart/2008/layout/HorizontalMultiLevelHierarchy"/>
    <dgm:cxn modelId="{04ABAC4D-CFD0-479B-99F8-8B303E17627D}" type="presOf" srcId="{2B88E75C-1D9A-4164-8FDC-6F383384DF89}" destId="{972344BE-F640-4278-9863-A662D9F4B317}" srcOrd="0" destOrd="0" presId="urn:microsoft.com/office/officeart/2008/layout/HorizontalMultiLevelHierarchy"/>
    <dgm:cxn modelId="{D6671AF2-12B5-45A1-B85F-B49850799F86}" type="presOf" srcId="{DD50FEB0-788B-4A6D-BF18-0491F68EED36}" destId="{7A512863-99B5-44D4-838D-BB3E1177194B}" srcOrd="0" destOrd="0" presId="urn:microsoft.com/office/officeart/2008/layout/HorizontalMultiLevelHierarchy"/>
    <dgm:cxn modelId="{3F36E34C-FE6F-49E4-9CAC-BFC1D9BAE7DF}" type="presOf" srcId="{966F3D42-BFE6-4C2F-BC62-35FBEA47FAAF}" destId="{4B4FD95D-EA85-4088-8CDD-DC222753CDEF}" srcOrd="1" destOrd="0" presId="urn:microsoft.com/office/officeart/2008/layout/HorizontalMultiLevelHierarchy"/>
    <dgm:cxn modelId="{B7D3A98D-30A9-4A99-980D-EDDDC1493244}" type="presOf" srcId="{13328465-14C0-4C03-B99A-AC6C9537F156}" destId="{8638A5EF-7196-4925-BA20-F996C2CB8D91}" srcOrd="0" destOrd="0" presId="urn:microsoft.com/office/officeart/2008/layout/HorizontalMultiLevelHierarchy"/>
    <dgm:cxn modelId="{1D885BEC-EE0F-4166-A94D-8ABC78626833}" type="presOf" srcId="{FBA79B3F-5ADA-4441-B661-A65DEEF20604}" destId="{CC385306-90C3-4C3D-919F-90C9C4484C2A}" srcOrd="1" destOrd="0" presId="urn:microsoft.com/office/officeart/2008/layout/HorizontalMultiLevelHierarchy"/>
    <dgm:cxn modelId="{7762BBC9-799C-4CCC-BACB-197CD52CE005}" type="presOf" srcId="{A8E906C8-7BF1-41B4-B3CA-F509D8C0B285}" destId="{450D7133-D420-4F72-A8D6-E1A32F288BF8}" srcOrd="0" destOrd="0" presId="urn:microsoft.com/office/officeart/2008/layout/HorizontalMultiLevelHierarchy"/>
    <dgm:cxn modelId="{D3B251DC-F04A-4A5B-9B54-BE98D5F1E555}" srcId="{67701753-7F65-4722-B5FB-40D9FDEF56CC}" destId="{0735DC74-4A8A-49D2-B8A2-AF035DB77568}" srcOrd="0" destOrd="0" parTransId="{68742B19-ED74-42C3-9F44-38F1A9348AA1}" sibTransId="{87BAF233-9E22-46CE-91C1-6F057333D9A6}"/>
    <dgm:cxn modelId="{F005F867-49C8-4EFF-8166-273C49FF1792}" type="presOf" srcId="{A8E906C8-7BF1-41B4-B3CA-F509D8C0B285}" destId="{848CFD25-B2FD-4D5B-8078-1E9A4F90ED84}" srcOrd="1" destOrd="0" presId="urn:microsoft.com/office/officeart/2008/layout/HorizontalMultiLevelHierarchy"/>
    <dgm:cxn modelId="{7A7F0D71-3E3C-4351-A2AB-2959BE38543F}" type="presOf" srcId="{CE13115B-EEA0-42EA-84CA-6734A0DE554F}" destId="{15FC2552-49D2-4015-9A33-9953353E8FBF}" srcOrd="0" destOrd="0" presId="urn:microsoft.com/office/officeart/2008/layout/HorizontalMultiLevelHierarchy"/>
    <dgm:cxn modelId="{18DF7BEB-0E0A-4194-91CB-D19C71FEA7C5}" type="presOf" srcId="{68742B19-ED74-42C3-9F44-38F1A9348AA1}" destId="{836B2E2F-FA6E-4629-8857-9BD9F8850637}" srcOrd="1" destOrd="0" presId="urn:microsoft.com/office/officeart/2008/layout/HorizontalMultiLevelHierarchy"/>
    <dgm:cxn modelId="{F331DAF2-8319-4834-8DA0-A7CF3FA4F073}" srcId="{67701753-7F65-4722-B5FB-40D9FDEF56CC}" destId="{2A4FBF4F-CD97-464F-BDCF-D27BBC037A6F}" srcOrd="1" destOrd="0" parTransId="{FBA79B3F-5ADA-4441-B661-A65DEEF20604}" sibTransId="{DA377C24-7A3A-49AD-A290-1F859920CC34}"/>
    <dgm:cxn modelId="{6FC26AA1-238E-4AD1-8053-E3E9B198F2DB}" type="presOf" srcId="{DD50FEB0-788B-4A6D-BF18-0491F68EED36}" destId="{CEDC7AC3-35BC-4672-BAA2-B4B42DEDD8BA}" srcOrd="1" destOrd="0" presId="urn:microsoft.com/office/officeart/2008/layout/HorizontalMultiLevelHierarchy"/>
    <dgm:cxn modelId="{AED61075-BD7E-4287-BF4A-61908C05E86F}" srcId="{67701753-7F65-4722-B5FB-40D9FDEF56CC}" destId="{B68FEF1A-E643-41E7-A176-5A3693AD0EB8}" srcOrd="4" destOrd="0" parTransId="{DD50FEB0-788B-4A6D-BF18-0491F68EED36}" sibTransId="{D1800D86-4677-487A-AAA1-1C8F1B202059}"/>
    <dgm:cxn modelId="{B39E2E04-A154-406E-8336-351D2EC6A07F}" type="presOf" srcId="{68742B19-ED74-42C3-9F44-38F1A9348AA1}" destId="{03BA5BFC-1E94-4416-84B0-F17591EB4B08}" srcOrd="0" destOrd="0" presId="urn:microsoft.com/office/officeart/2008/layout/HorizontalMultiLevelHierarchy"/>
    <dgm:cxn modelId="{121E134E-D84C-4CA6-9B70-28D0D11685FF}" srcId="{67701753-7F65-4722-B5FB-40D9FDEF56CC}" destId="{F41F22F1-D0E4-4121-AC2E-EA21C6A651C0}" srcOrd="3" destOrd="0" parTransId="{2B88E75C-1D9A-4164-8FDC-6F383384DF89}" sibTransId="{ECC2ABB1-1086-43F7-8A5A-7E0B802D3E35}"/>
    <dgm:cxn modelId="{C0697BA8-AF6A-4F0F-882D-582C679E8E02}" srcId="{67701753-7F65-4722-B5FB-40D9FDEF56CC}" destId="{13328465-14C0-4C03-B99A-AC6C9537F156}" srcOrd="2" destOrd="0" parTransId="{966F3D42-BFE6-4C2F-BC62-35FBEA47FAAF}" sibTransId="{7C92D014-DA5B-43B9-AB72-43C38863F10F}"/>
    <dgm:cxn modelId="{87648260-B847-4896-9D86-F4DF94F5D5CE}" type="presOf" srcId="{BBFC791E-E49F-42E7-8E8E-873B4E088965}" destId="{0F8BF419-AF2F-41F9-BA32-692FE9C69A21}" srcOrd="0" destOrd="0" presId="urn:microsoft.com/office/officeart/2008/layout/HorizontalMultiLevelHierarchy"/>
    <dgm:cxn modelId="{3B56F066-C203-42E8-A11D-A91A579EDBBA}" type="presOf" srcId="{2B88E75C-1D9A-4164-8FDC-6F383384DF89}" destId="{7321151A-5B7F-45E4-B865-0C7E7952223A}" srcOrd="1" destOrd="0" presId="urn:microsoft.com/office/officeart/2008/layout/HorizontalMultiLevelHierarchy"/>
    <dgm:cxn modelId="{8E829C60-07D9-4C06-B5E7-DFBE318F7A09}" type="presOf" srcId="{F41F22F1-D0E4-4121-AC2E-EA21C6A651C0}" destId="{72DCA9E3-3A81-4ABD-9FF1-E562B5F9739E}" srcOrd="0" destOrd="0" presId="urn:microsoft.com/office/officeart/2008/layout/HorizontalMultiLevelHierarchy"/>
    <dgm:cxn modelId="{E4271A7E-A89C-498E-BDFB-FD9FD4CAC694}" srcId="{67701753-7F65-4722-B5FB-40D9FDEF56CC}" destId="{CE13115B-EEA0-42EA-84CA-6734A0DE554F}" srcOrd="5" destOrd="0" parTransId="{A8E906C8-7BF1-41B4-B3CA-F509D8C0B285}" sibTransId="{6796AA43-E007-4C1B-AB10-CCFAAD8499B8}"/>
    <dgm:cxn modelId="{1E37F9DB-CDC8-48C3-8384-A8F7314EB124}" type="presOf" srcId="{B68FEF1A-E643-41E7-A176-5A3693AD0EB8}" destId="{C50B6109-CD7F-4A9F-ABAB-50EAB03632BB}" srcOrd="0" destOrd="0" presId="urn:microsoft.com/office/officeart/2008/layout/HorizontalMultiLevelHierarchy"/>
    <dgm:cxn modelId="{88B615A7-42DF-4119-8D4E-960BD247F3B9}" type="presOf" srcId="{2A4FBF4F-CD97-464F-BDCF-D27BBC037A6F}" destId="{2F179135-B50E-467E-9B6F-955EB6FD5AAC}" srcOrd="0" destOrd="0" presId="urn:microsoft.com/office/officeart/2008/layout/HorizontalMultiLevelHierarchy"/>
    <dgm:cxn modelId="{331322ED-1102-4BD5-8958-233BA7F992CD}" type="presOf" srcId="{67701753-7F65-4722-B5FB-40D9FDEF56CC}" destId="{C8B1D7D2-EFAA-4F39-B1FC-EC63425290A8}" srcOrd="0" destOrd="0" presId="urn:microsoft.com/office/officeart/2008/layout/HorizontalMultiLevelHierarchy"/>
    <dgm:cxn modelId="{B6F295C9-E5CC-4C90-9ABB-F3FF5473BFDA}" type="presOf" srcId="{0735DC74-4A8A-49D2-B8A2-AF035DB77568}" destId="{91D46C60-F5FE-4E9F-ACA3-5494DA599AD6}" srcOrd="0" destOrd="0" presId="urn:microsoft.com/office/officeart/2008/layout/HorizontalMultiLevelHierarchy"/>
    <dgm:cxn modelId="{758AB141-017C-4640-A4F7-20C8EF293EC9}" type="presParOf" srcId="{0F8BF419-AF2F-41F9-BA32-692FE9C69A21}" destId="{38054A88-FD38-4C5D-8F02-0707C9F9326B}" srcOrd="0" destOrd="0" presId="urn:microsoft.com/office/officeart/2008/layout/HorizontalMultiLevelHierarchy"/>
    <dgm:cxn modelId="{5165588F-E188-4D9F-A772-53E04895F755}" type="presParOf" srcId="{38054A88-FD38-4C5D-8F02-0707C9F9326B}" destId="{C8B1D7D2-EFAA-4F39-B1FC-EC63425290A8}" srcOrd="0" destOrd="0" presId="urn:microsoft.com/office/officeart/2008/layout/HorizontalMultiLevelHierarchy"/>
    <dgm:cxn modelId="{D5A180D1-DC74-4E53-B06E-6D3576048CD8}" type="presParOf" srcId="{38054A88-FD38-4C5D-8F02-0707C9F9326B}" destId="{18303D68-CE90-4E83-BF84-61B80E9182C0}" srcOrd="1" destOrd="0" presId="urn:microsoft.com/office/officeart/2008/layout/HorizontalMultiLevelHierarchy"/>
    <dgm:cxn modelId="{A97781AF-9FA5-4F16-8D70-1BEA8402FE2A}" type="presParOf" srcId="{18303D68-CE90-4E83-BF84-61B80E9182C0}" destId="{03BA5BFC-1E94-4416-84B0-F17591EB4B08}" srcOrd="0" destOrd="0" presId="urn:microsoft.com/office/officeart/2008/layout/HorizontalMultiLevelHierarchy"/>
    <dgm:cxn modelId="{A61FD1D7-F7B7-4853-99EC-F7351B96D7CA}" type="presParOf" srcId="{03BA5BFC-1E94-4416-84B0-F17591EB4B08}" destId="{836B2E2F-FA6E-4629-8857-9BD9F8850637}" srcOrd="0" destOrd="0" presId="urn:microsoft.com/office/officeart/2008/layout/HorizontalMultiLevelHierarchy"/>
    <dgm:cxn modelId="{4F3965FD-22BE-4FE1-B60E-144FA7F3198A}" type="presParOf" srcId="{18303D68-CE90-4E83-BF84-61B80E9182C0}" destId="{05349638-7FEC-4E37-BEB5-7DE867995E42}" srcOrd="1" destOrd="0" presId="urn:microsoft.com/office/officeart/2008/layout/HorizontalMultiLevelHierarchy"/>
    <dgm:cxn modelId="{DF89811E-5FDD-4CCC-B629-7C27B7F70805}" type="presParOf" srcId="{05349638-7FEC-4E37-BEB5-7DE867995E42}" destId="{91D46C60-F5FE-4E9F-ACA3-5494DA599AD6}" srcOrd="0" destOrd="0" presId="urn:microsoft.com/office/officeart/2008/layout/HorizontalMultiLevelHierarchy"/>
    <dgm:cxn modelId="{57B7B3DA-BE5C-4D8C-8D0E-6C7BCEFD67D1}" type="presParOf" srcId="{05349638-7FEC-4E37-BEB5-7DE867995E42}" destId="{CAA27AEB-89B8-4790-8F3D-1C8FD460901B}" srcOrd="1" destOrd="0" presId="urn:microsoft.com/office/officeart/2008/layout/HorizontalMultiLevelHierarchy"/>
    <dgm:cxn modelId="{2A3DB18B-27AD-42C5-A9E3-05E031AC88FA}" type="presParOf" srcId="{18303D68-CE90-4E83-BF84-61B80E9182C0}" destId="{729111E4-F1FD-4571-BD15-1376959C23CD}" srcOrd="2" destOrd="0" presId="urn:microsoft.com/office/officeart/2008/layout/HorizontalMultiLevelHierarchy"/>
    <dgm:cxn modelId="{006EBFF9-88D5-497E-8E6A-7BA7261ED179}" type="presParOf" srcId="{729111E4-F1FD-4571-BD15-1376959C23CD}" destId="{CC385306-90C3-4C3D-919F-90C9C4484C2A}" srcOrd="0" destOrd="0" presId="urn:microsoft.com/office/officeart/2008/layout/HorizontalMultiLevelHierarchy"/>
    <dgm:cxn modelId="{AA5C7768-C329-46DB-8041-2FBB76B12822}" type="presParOf" srcId="{18303D68-CE90-4E83-BF84-61B80E9182C0}" destId="{B75FE043-59D9-4291-88FE-2A8A6ABA729D}" srcOrd="3" destOrd="0" presId="urn:microsoft.com/office/officeart/2008/layout/HorizontalMultiLevelHierarchy"/>
    <dgm:cxn modelId="{83F9CE1D-E0F1-4C1E-957B-B8AB5E507752}" type="presParOf" srcId="{B75FE043-59D9-4291-88FE-2A8A6ABA729D}" destId="{2F179135-B50E-467E-9B6F-955EB6FD5AAC}" srcOrd="0" destOrd="0" presId="urn:microsoft.com/office/officeart/2008/layout/HorizontalMultiLevelHierarchy"/>
    <dgm:cxn modelId="{67F3EBDE-F896-46E8-826E-B8796C342DD1}" type="presParOf" srcId="{B75FE043-59D9-4291-88FE-2A8A6ABA729D}" destId="{A9E19557-683D-49DD-97FE-E055BA02F09B}" srcOrd="1" destOrd="0" presId="urn:microsoft.com/office/officeart/2008/layout/HorizontalMultiLevelHierarchy"/>
    <dgm:cxn modelId="{BB648B42-DD35-4F32-899C-E8555505DB8F}" type="presParOf" srcId="{18303D68-CE90-4E83-BF84-61B80E9182C0}" destId="{C77A6F05-9782-4E0B-BD36-E03CC736985B}" srcOrd="4" destOrd="0" presId="urn:microsoft.com/office/officeart/2008/layout/HorizontalMultiLevelHierarchy"/>
    <dgm:cxn modelId="{0D4DF0A7-6161-40D4-A12F-E5B9BB13D2E2}" type="presParOf" srcId="{C77A6F05-9782-4E0B-BD36-E03CC736985B}" destId="{4B4FD95D-EA85-4088-8CDD-DC222753CDEF}" srcOrd="0" destOrd="0" presId="urn:microsoft.com/office/officeart/2008/layout/HorizontalMultiLevelHierarchy"/>
    <dgm:cxn modelId="{FD4B4508-E86F-4C78-A715-E1CB3C5907F7}" type="presParOf" srcId="{18303D68-CE90-4E83-BF84-61B80E9182C0}" destId="{3F4D3357-3B72-4004-829D-C85382E1112B}" srcOrd="5" destOrd="0" presId="urn:microsoft.com/office/officeart/2008/layout/HorizontalMultiLevelHierarchy"/>
    <dgm:cxn modelId="{705E8F87-81B4-4EDB-A855-C78EBC593024}" type="presParOf" srcId="{3F4D3357-3B72-4004-829D-C85382E1112B}" destId="{8638A5EF-7196-4925-BA20-F996C2CB8D91}" srcOrd="0" destOrd="0" presId="urn:microsoft.com/office/officeart/2008/layout/HorizontalMultiLevelHierarchy"/>
    <dgm:cxn modelId="{7D2A9E3C-B128-4549-93FB-4C1D4B637260}" type="presParOf" srcId="{3F4D3357-3B72-4004-829D-C85382E1112B}" destId="{F3F7EDDC-5626-4C6D-8960-BEBE18C1C4B5}" srcOrd="1" destOrd="0" presId="urn:microsoft.com/office/officeart/2008/layout/HorizontalMultiLevelHierarchy"/>
    <dgm:cxn modelId="{F356D6A0-FB59-4D8C-96DC-899C77BE6693}" type="presParOf" srcId="{18303D68-CE90-4E83-BF84-61B80E9182C0}" destId="{972344BE-F640-4278-9863-A662D9F4B317}" srcOrd="6" destOrd="0" presId="urn:microsoft.com/office/officeart/2008/layout/HorizontalMultiLevelHierarchy"/>
    <dgm:cxn modelId="{82871D6C-C35E-4B1E-85D1-9D10392F1A96}" type="presParOf" srcId="{972344BE-F640-4278-9863-A662D9F4B317}" destId="{7321151A-5B7F-45E4-B865-0C7E7952223A}" srcOrd="0" destOrd="0" presId="urn:microsoft.com/office/officeart/2008/layout/HorizontalMultiLevelHierarchy"/>
    <dgm:cxn modelId="{CF9D2E8B-0B14-40D7-9C11-5C92DFF23E54}" type="presParOf" srcId="{18303D68-CE90-4E83-BF84-61B80E9182C0}" destId="{9042628D-48F5-4A2E-9600-F14CC27207BE}" srcOrd="7" destOrd="0" presId="urn:microsoft.com/office/officeart/2008/layout/HorizontalMultiLevelHierarchy"/>
    <dgm:cxn modelId="{FAC1CD56-65EE-4C83-AAA8-0869214C4CBD}" type="presParOf" srcId="{9042628D-48F5-4A2E-9600-F14CC27207BE}" destId="{72DCA9E3-3A81-4ABD-9FF1-E562B5F9739E}" srcOrd="0" destOrd="0" presId="urn:microsoft.com/office/officeart/2008/layout/HorizontalMultiLevelHierarchy"/>
    <dgm:cxn modelId="{B00FE544-B077-471B-8780-EA0D9AEDAABB}" type="presParOf" srcId="{9042628D-48F5-4A2E-9600-F14CC27207BE}" destId="{D5A0477D-C0D9-4F29-A0CC-D7D97834D4FA}" srcOrd="1" destOrd="0" presId="urn:microsoft.com/office/officeart/2008/layout/HorizontalMultiLevelHierarchy"/>
    <dgm:cxn modelId="{582983EB-0512-4E7D-8051-A3ECB6FD8BEF}" type="presParOf" srcId="{18303D68-CE90-4E83-BF84-61B80E9182C0}" destId="{7A512863-99B5-44D4-838D-BB3E1177194B}" srcOrd="8" destOrd="0" presId="urn:microsoft.com/office/officeart/2008/layout/HorizontalMultiLevelHierarchy"/>
    <dgm:cxn modelId="{1C8F9FD0-53CA-4878-867F-4B3DDAC67A34}" type="presParOf" srcId="{7A512863-99B5-44D4-838D-BB3E1177194B}" destId="{CEDC7AC3-35BC-4672-BAA2-B4B42DEDD8BA}" srcOrd="0" destOrd="0" presId="urn:microsoft.com/office/officeart/2008/layout/HorizontalMultiLevelHierarchy"/>
    <dgm:cxn modelId="{D0F53D56-8640-4237-87DE-2031B357E7B5}" type="presParOf" srcId="{18303D68-CE90-4E83-BF84-61B80E9182C0}" destId="{905F97A5-F9D0-461C-A7A9-BD46B0B2A80B}" srcOrd="9" destOrd="0" presId="urn:microsoft.com/office/officeart/2008/layout/HorizontalMultiLevelHierarchy"/>
    <dgm:cxn modelId="{FE3E8AFC-5E79-4DDA-9BC9-B96823EC9844}" type="presParOf" srcId="{905F97A5-F9D0-461C-A7A9-BD46B0B2A80B}" destId="{C50B6109-CD7F-4A9F-ABAB-50EAB03632BB}" srcOrd="0" destOrd="0" presId="urn:microsoft.com/office/officeart/2008/layout/HorizontalMultiLevelHierarchy"/>
    <dgm:cxn modelId="{C08085F7-0610-488F-9B4A-3AE7A8325F19}" type="presParOf" srcId="{905F97A5-F9D0-461C-A7A9-BD46B0B2A80B}" destId="{B767ECAF-3346-485A-BFBC-3087139C9BE9}" srcOrd="1" destOrd="0" presId="urn:microsoft.com/office/officeart/2008/layout/HorizontalMultiLevelHierarchy"/>
    <dgm:cxn modelId="{95C55EEE-6031-4CED-A078-D51D6AD02621}" type="presParOf" srcId="{18303D68-CE90-4E83-BF84-61B80E9182C0}" destId="{450D7133-D420-4F72-A8D6-E1A32F288BF8}" srcOrd="10" destOrd="0" presId="urn:microsoft.com/office/officeart/2008/layout/HorizontalMultiLevelHierarchy"/>
    <dgm:cxn modelId="{F6A6CAE1-8732-41DE-A3E5-ED96AA828563}" type="presParOf" srcId="{450D7133-D420-4F72-A8D6-E1A32F288BF8}" destId="{848CFD25-B2FD-4D5B-8078-1E9A4F90ED84}" srcOrd="0" destOrd="0" presId="urn:microsoft.com/office/officeart/2008/layout/HorizontalMultiLevelHierarchy"/>
    <dgm:cxn modelId="{D78E924C-028B-4F8A-9A93-C59A16D2FC03}" type="presParOf" srcId="{18303D68-CE90-4E83-BF84-61B80E9182C0}" destId="{6DCFCEC7-5D28-4EE6-89E6-122D664B0976}" srcOrd="11" destOrd="0" presId="urn:microsoft.com/office/officeart/2008/layout/HorizontalMultiLevelHierarchy"/>
    <dgm:cxn modelId="{D0F91605-D0A3-4A59-9515-643C15D9F7AD}" type="presParOf" srcId="{6DCFCEC7-5D28-4EE6-89E6-122D664B0976}" destId="{15FC2552-49D2-4015-9A33-9953353E8FBF}" srcOrd="0" destOrd="0" presId="urn:microsoft.com/office/officeart/2008/layout/HorizontalMultiLevelHierarchy"/>
    <dgm:cxn modelId="{5BB7758B-9915-452E-8D97-E717A62060D5}" type="presParOf" srcId="{6DCFCEC7-5D28-4EE6-89E6-122D664B0976}" destId="{EB957F4E-E915-4222-8D85-EC4A69AA43DB}"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9396D-4E8F-4FCF-8D76-500AA046ACFD}">
      <dsp:nvSpPr>
        <dsp:cNvPr id="0" name=""/>
        <dsp:cNvSpPr/>
      </dsp:nvSpPr>
      <dsp:spPr>
        <a:xfrm>
          <a:off x="1576224" y="1255832"/>
          <a:ext cx="2451900" cy="2078006"/>
        </a:xfrm>
        <a:prstGeom prst="ellipse">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u="sng" kern="1200" dirty="0">
              <a:solidFill>
                <a:srgbClr val="002060"/>
              </a:solidFill>
              <a:latin typeface="Calibri"/>
              <a:ea typeface="+mn-ea"/>
              <a:cs typeface="+mn-cs"/>
            </a:rPr>
            <a:t>S3 VISION </a:t>
          </a:r>
          <a:endParaRPr lang="en-US" sz="1200" kern="1200" dirty="0">
            <a:solidFill>
              <a:srgbClr val="002060"/>
            </a:solidFill>
            <a:latin typeface="Calibri"/>
            <a:ea typeface="+mn-ea"/>
            <a:cs typeface="+mn-cs"/>
          </a:endParaRPr>
        </a:p>
        <a:p>
          <a:pPr lvl="0" algn="ctr" defTabSz="533400">
            <a:lnSpc>
              <a:spcPct val="90000"/>
            </a:lnSpc>
            <a:spcBef>
              <a:spcPct val="0"/>
            </a:spcBef>
            <a:spcAft>
              <a:spcPct val="35000"/>
            </a:spcAft>
          </a:pPr>
          <a:r>
            <a:rPr lang="en-US" sz="1000" b="1" i="1" kern="1200" dirty="0">
              <a:solidFill>
                <a:srgbClr val="7030A0"/>
              </a:solidFill>
              <a:latin typeface="Calibri"/>
              <a:ea typeface="+mn-ea"/>
              <a:cs typeface="+mn-cs"/>
            </a:rPr>
            <a:t>FOSTERING GREEN AND SUSTAINABLE GROWTH</a:t>
          </a:r>
        </a:p>
        <a:p>
          <a:pPr lvl="0" algn="ctr" defTabSz="533400">
            <a:lnSpc>
              <a:spcPct val="90000"/>
            </a:lnSpc>
            <a:spcBef>
              <a:spcPct val="0"/>
            </a:spcBef>
            <a:spcAft>
              <a:spcPct val="35000"/>
            </a:spcAft>
          </a:pPr>
          <a:r>
            <a:rPr lang="en-US" sz="1000" b="1" i="1" kern="1200" dirty="0">
              <a:solidFill>
                <a:srgbClr val="7030A0"/>
              </a:solidFill>
              <a:latin typeface="Calibri"/>
              <a:ea typeface="+mn-ea"/>
              <a:cs typeface="+mn-cs"/>
            </a:rPr>
            <a:t>THROUGH EMBEDING KNOWLEDGE, INNOVATION AND TECHNOLOGY, </a:t>
          </a:r>
        </a:p>
        <a:p>
          <a:pPr lvl="0" algn="ctr" defTabSz="533400">
            <a:lnSpc>
              <a:spcPct val="90000"/>
            </a:lnSpc>
            <a:spcBef>
              <a:spcPct val="0"/>
            </a:spcBef>
            <a:spcAft>
              <a:spcPct val="35000"/>
            </a:spcAft>
          </a:pPr>
          <a:r>
            <a:rPr lang="en-US" sz="1000" b="1" i="1" kern="1200" dirty="0">
              <a:solidFill>
                <a:srgbClr val="7030A0"/>
              </a:solidFill>
              <a:latin typeface="Calibri"/>
              <a:ea typeface="+mn-ea"/>
              <a:cs typeface="+mn-cs"/>
            </a:rPr>
            <a:t>FOR CREATING HIGH VALUE-ADDED PRODUCTS AND SERVICES, </a:t>
          </a:r>
        </a:p>
        <a:p>
          <a:pPr lvl="0" algn="ctr" defTabSz="533400">
            <a:lnSpc>
              <a:spcPct val="90000"/>
            </a:lnSpc>
            <a:spcBef>
              <a:spcPct val="0"/>
            </a:spcBef>
            <a:spcAft>
              <a:spcPct val="35000"/>
            </a:spcAft>
          </a:pPr>
          <a:r>
            <a:rPr lang="en-US" sz="1000" b="1" i="1" kern="1200" dirty="0">
              <a:solidFill>
                <a:srgbClr val="7030A0"/>
              </a:solidFill>
              <a:latin typeface="Calibri"/>
              <a:ea typeface="+mn-ea"/>
              <a:cs typeface="+mn-cs"/>
            </a:rPr>
            <a:t>COMPETITIVE ON INTERNATIONAL  AND DOMESTIC MARKETS</a:t>
          </a:r>
          <a:endParaRPr lang="en-US" sz="1000" b="1" kern="1200" dirty="0">
            <a:solidFill>
              <a:sysClr val="window" lastClr="FFFFFF"/>
            </a:solidFill>
            <a:latin typeface="Calibri"/>
            <a:ea typeface="+mn-ea"/>
            <a:cs typeface="+mn-cs"/>
          </a:endParaRPr>
        </a:p>
      </dsp:txBody>
      <dsp:txXfrm>
        <a:off x="1935296" y="1560149"/>
        <a:ext cx="1733756" cy="1469372"/>
      </dsp:txXfrm>
    </dsp:sp>
    <dsp:sp modelId="{6194E43F-635D-4B35-92D3-5EFD37929C90}">
      <dsp:nvSpPr>
        <dsp:cNvPr id="0" name=""/>
        <dsp:cNvSpPr/>
      </dsp:nvSpPr>
      <dsp:spPr>
        <a:xfrm rot="12091696">
          <a:off x="531584" y="1404534"/>
          <a:ext cx="1137238"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66DCD8-CA8B-4507-9BD5-149840C380D7}">
      <dsp:nvSpPr>
        <dsp:cNvPr id="0" name=""/>
        <dsp:cNvSpPr/>
      </dsp:nvSpPr>
      <dsp:spPr>
        <a:xfrm>
          <a:off x="0" y="1026240"/>
          <a:ext cx="1142506" cy="7770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ClrTx/>
            <a:buSzTx/>
            <a:buFontTx/>
            <a:buNone/>
          </a:pPr>
          <a:r>
            <a:rPr lang="en-GB" sz="1000" b="0" i="1" kern="1200" dirty="0">
              <a:solidFill>
                <a:sysClr val="window" lastClr="FFFFFF"/>
              </a:solidFill>
              <a:effectLst/>
              <a:latin typeface="Calibri"/>
              <a:ea typeface="+mn-ea"/>
              <a:cs typeface="+mn-cs"/>
            </a:rPr>
            <a:t>Through knowledge, technology and innovation towards a competitive agri-food sector </a:t>
          </a:r>
          <a:endParaRPr lang="en-US" sz="1000" b="0" i="1" kern="1200" dirty="0">
            <a:solidFill>
              <a:sysClr val="window" lastClr="FFFFFF"/>
            </a:solidFill>
            <a:latin typeface="Calibri"/>
            <a:ea typeface="+mn-ea"/>
            <a:cs typeface="+mn-cs"/>
          </a:endParaRPr>
        </a:p>
      </dsp:txBody>
      <dsp:txXfrm>
        <a:off x="22760" y="1049000"/>
        <a:ext cx="1096986" cy="731560"/>
      </dsp:txXfrm>
    </dsp:sp>
    <dsp:sp modelId="{4AC44F30-CE2F-4D70-AC07-B751D16051FA}">
      <dsp:nvSpPr>
        <dsp:cNvPr id="0" name=""/>
        <dsp:cNvSpPr/>
      </dsp:nvSpPr>
      <dsp:spPr>
        <a:xfrm rot="14700000">
          <a:off x="1608931" y="599102"/>
          <a:ext cx="1009176"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9532F59-16BB-458F-872D-4B4FFD325041}">
      <dsp:nvSpPr>
        <dsp:cNvPr id="0" name=""/>
        <dsp:cNvSpPr/>
      </dsp:nvSpPr>
      <dsp:spPr>
        <a:xfrm>
          <a:off x="1080032" y="-35893"/>
          <a:ext cx="1640477" cy="7931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ClrTx/>
            <a:buSzTx/>
            <a:buFontTx/>
            <a:buNone/>
          </a:pPr>
          <a:r>
            <a:rPr lang="en-GB" sz="1000" b="0" i="1" kern="1200" dirty="0">
              <a:solidFill>
                <a:sysClr val="window" lastClr="FFFFFF"/>
              </a:solidFill>
              <a:effectLst/>
              <a:latin typeface="Calibri"/>
              <a:ea typeface="+mn-ea"/>
              <a:cs typeface="+mn-cs"/>
            </a:rPr>
            <a:t>ICT sector transitions from outsourcing to export of innovative products and services and becomes a driver of digitalization of society</a:t>
          </a:r>
          <a:endParaRPr lang="en-US" sz="1000" b="0" i="1" kern="1200" dirty="0">
            <a:solidFill>
              <a:sysClr val="window" lastClr="FFFFFF"/>
            </a:solidFill>
            <a:latin typeface="Calibri"/>
            <a:ea typeface="+mn-ea"/>
            <a:cs typeface="+mn-cs"/>
          </a:endParaRPr>
        </a:p>
      </dsp:txBody>
      <dsp:txXfrm>
        <a:off x="1103263" y="-12662"/>
        <a:ext cx="1594015" cy="746718"/>
      </dsp:txXfrm>
    </dsp:sp>
    <dsp:sp modelId="{D49D926C-5259-4875-BCDE-3EFDE28B9C12}">
      <dsp:nvSpPr>
        <dsp:cNvPr id="0" name=""/>
        <dsp:cNvSpPr/>
      </dsp:nvSpPr>
      <dsp:spPr>
        <a:xfrm rot="17977373">
          <a:off x="3091235" y="613414"/>
          <a:ext cx="1085071"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1053FBB-4982-4B48-A9C6-2D92198D4F74}">
      <dsp:nvSpPr>
        <dsp:cNvPr id="0" name=""/>
        <dsp:cNvSpPr/>
      </dsp:nvSpPr>
      <dsp:spPr>
        <a:xfrm>
          <a:off x="3255331" y="-47714"/>
          <a:ext cx="1293217" cy="81682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ClrTx/>
            <a:buSzTx/>
            <a:buFontTx/>
            <a:buNone/>
          </a:pPr>
          <a:r>
            <a:rPr lang="en-GB" sz="1000" b="0" i="1" kern="1200" dirty="0">
              <a:solidFill>
                <a:sysClr val="window" lastClr="FFFFFF"/>
              </a:solidFill>
              <a:effectLst/>
              <a:latin typeface="Calibri"/>
              <a:ea typeface="+mn-ea"/>
              <a:cs typeface="+mn-cs"/>
            </a:rPr>
            <a:t>Smart and sustainable industry integrated into global value chains</a:t>
          </a:r>
          <a:endParaRPr lang="en-US" sz="1000" b="0" i="1" kern="1200" dirty="0">
            <a:solidFill>
              <a:sysClr val="window" lastClr="FFFFFF"/>
            </a:solidFill>
            <a:latin typeface="Calibri"/>
            <a:ea typeface="+mn-ea"/>
            <a:cs typeface="+mn-cs"/>
          </a:endParaRPr>
        </a:p>
      </dsp:txBody>
      <dsp:txXfrm>
        <a:off x="3279255" y="-23790"/>
        <a:ext cx="1245369" cy="768974"/>
      </dsp:txXfrm>
    </dsp:sp>
    <dsp:sp modelId="{506FCD10-6150-4823-AD95-0E134921A779}">
      <dsp:nvSpPr>
        <dsp:cNvPr id="0" name=""/>
        <dsp:cNvSpPr/>
      </dsp:nvSpPr>
      <dsp:spPr>
        <a:xfrm rot="20501966">
          <a:off x="3976724" y="1508251"/>
          <a:ext cx="1083779"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F82D319-EC5A-46BA-B3BE-8DD3CA577333}">
      <dsp:nvSpPr>
        <dsp:cNvPr id="0" name=""/>
        <dsp:cNvSpPr/>
      </dsp:nvSpPr>
      <dsp:spPr>
        <a:xfrm>
          <a:off x="4376593" y="1049349"/>
          <a:ext cx="1313006" cy="10153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buClrTx/>
            <a:buSzTx/>
            <a:buFontTx/>
            <a:buNone/>
          </a:pPr>
          <a:r>
            <a:rPr lang="en-GB" sz="1000" b="0" i="1" kern="1200" dirty="0">
              <a:solidFill>
                <a:sysClr val="window" lastClr="FFFFFF"/>
              </a:solidFill>
              <a:effectLst/>
              <a:latin typeface="Calibri"/>
              <a:ea typeface="+mn-ea"/>
              <a:cs typeface="+mn-cs"/>
            </a:rPr>
            <a:t>Fostering Green Growth Through the Knowledge Transfer, Circular Economy, Innovative Materials and Smart Buildings for Sustainable Living</a:t>
          </a:r>
          <a:endParaRPr lang="en-US" sz="1000" b="0" i="1" kern="1200" dirty="0">
            <a:solidFill>
              <a:sysClr val="window" lastClr="FFFFFF"/>
            </a:solidFill>
            <a:latin typeface="Calibri"/>
            <a:ea typeface="+mn-ea"/>
            <a:cs typeface="+mn-cs"/>
          </a:endParaRPr>
        </a:p>
      </dsp:txBody>
      <dsp:txXfrm>
        <a:off x="4406330" y="1079086"/>
        <a:ext cx="1253532" cy="955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133-D420-4F72-A8D6-E1A32F288BF8}">
      <dsp:nvSpPr>
        <dsp:cNvPr id="0" name=""/>
        <dsp:cNvSpPr/>
      </dsp:nvSpPr>
      <dsp:spPr>
        <a:xfrm>
          <a:off x="2049965" y="1492163"/>
          <a:ext cx="322577" cy="1249126"/>
        </a:xfrm>
        <a:custGeom>
          <a:avLst/>
          <a:gdLst/>
          <a:ahLst/>
          <a:cxnLst/>
          <a:rect l="0" t="0" r="0" b="0"/>
          <a:pathLst>
            <a:path>
              <a:moveTo>
                <a:pt x="0" y="0"/>
              </a:moveTo>
              <a:lnTo>
                <a:pt x="160945" y="0"/>
              </a:lnTo>
              <a:lnTo>
                <a:pt x="160945" y="1249899"/>
              </a:lnTo>
              <a:lnTo>
                <a:pt x="321891" y="124989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179001" y="2084474"/>
        <a:ext cx="64505" cy="64505"/>
      </dsp:txXfrm>
    </dsp:sp>
    <dsp:sp modelId="{7A512863-99B5-44D4-838D-BB3E1177194B}">
      <dsp:nvSpPr>
        <dsp:cNvPr id="0" name=""/>
        <dsp:cNvSpPr/>
      </dsp:nvSpPr>
      <dsp:spPr>
        <a:xfrm>
          <a:off x="2049965" y="1492163"/>
          <a:ext cx="322577" cy="813589"/>
        </a:xfrm>
        <a:custGeom>
          <a:avLst/>
          <a:gdLst/>
          <a:ahLst/>
          <a:cxnLst/>
          <a:rect l="0" t="0" r="0" b="0"/>
          <a:pathLst>
            <a:path>
              <a:moveTo>
                <a:pt x="0" y="0"/>
              </a:moveTo>
              <a:lnTo>
                <a:pt x="160945" y="0"/>
              </a:lnTo>
              <a:lnTo>
                <a:pt x="160945" y="814093"/>
              </a:lnTo>
              <a:lnTo>
                <a:pt x="321891" y="8140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189374" y="1877078"/>
        <a:ext cx="43760" cy="43760"/>
      </dsp:txXfrm>
    </dsp:sp>
    <dsp:sp modelId="{972344BE-F640-4278-9863-A662D9F4B317}">
      <dsp:nvSpPr>
        <dsp:cNvPr id="0" name=""/>
        <dsp:cNvSpPr/>
      </dsp:nvSpPr>
      <dsp:spPr>
        <a:xfrm>
          <a:off x="2049965" y="1492163"/>
          <a:ext cx="322577" cy="311563"/>
        </a:xfrm>
        <a:custGeom>
          <a:avLst/>
          <a:gdLst/>
          <a:ahLst/>
          <a:cxnLst/>
          <a:rect l="0" t="0" r="0" b="0"/>
          <a:pathLst>
            <a:path>
              <a:moveTo>
                <a:pt x="0" y="0"/>
              </a:moveTo>
              <a:lnTo>
                <a:pt x="160945" y="0"/>
              </a:lnTo>
              <a:lnTo>
                <a:pt x="160945" y="311756"/>
              </a:lnTo>
              <a:lnTo>
                <a:pt x="321891" y="3117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200042" y="1636733"/>
        <a:ext cx="22423" cy="22423"/>
      </dsp:txXfrm>
    </dsp:sp>
    <dsp:sp modelId="{C77A6F05-9782-4E0B-BD36-E03CC736985B}">
      <dsp:nvSpPr>
        <dsp:cNvPr id="0" name=""/>
        <dsp:cNvSpPr/>
      </dsp:nvSpPr>
      <dsp:spPr>
        <a:xfrm>
          <a:off x="2049965" y="1248780"/>
          <a:ext cx="322577" cy="243383"/>
        </a:xfrm>
        <a:custGeom>
          <a:avLst/>
          <a:gdLst/>
          <a:ahLst/>
          <a:cxnLst/>
          <a:rect l="0" t="0" r="0" b="0"/>
          <a:pathLst>
            <a:path>
              <a:moveTo>
                <a:pt x="0" y="243533"/>
              </a:moveTo>
              <a:lnTo>
                <a:pt x="160945" y="243533"/>
              </a:lnTo>
              <a:lnTo>
                <a:pt x="160945" y="0"/>
              </a:lnTo>
              <a:lnTo>
                <a:pt x="32189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201152" y="1360369"/>
        <a:ext cx="20204" cy="20204"/>
      </dsp:txXfrm>
    </dsp:sp>
    <dsp:sp modelId="{729111E4-F1FD-4571-BD15-1376959C23CD}">
      <dsp:nvSpPr>
        <dsp:cNvPr id="0" name=""/>
        <dsp:cNvSpPr/>
      </dsp:nvSpPr>
      <dsp:spPr>
        <a:xfrm>
          <a:off x="2049965" y="735882"/>
          <a:ext cx="326528" cy="756281"/>
        </a:xfrm>
        <a:custGeom>
          <a:avLst/>
          <a:gdLst/>
          <a:ahLst/>
          <a:cxnLst/>
          <a:rect l="0" t="0" r="0" b="0"/>
          <a:pathLst>
            <a:path>
              <a:moveTo>
                <a:pt x="0" y="756749"/>
              </a:moveTo>
              <a:lnTo>
                <a:pt x="162479" y="756749"/>
              </a:lnTo>
              <a:lnTo>
                <a:pt x="162479" y="0"/>
              </a:lnTo>
              <a:lnTo>
                <a:pt x="32495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192636" y="1093428"/>
        <a:ext cx="41188" cy="41188"/>
      </dsp:txXfrm>
    </dsp:sp>
    <dsp:sp modelId="{03BA5BFC-1E94-4416-84B0-F17591EB4B08}">
      <dsp:nvSpPr>
        <dsp:cNvPr id="0" name=""/>
        <dsp:cNvSpPr/>
      </dsp:nvSpPr>
      <dsp:spPr>
        <a:xfrm>
          <a:off x="2049965" y="307903"/>
          <a:ext cx="322577" cy="1184260"/>
        </a:xfrm>
        <a:custGeom>
          <a:avLst/>
          <a:gdLst/>
          <a:ahLst/>
          <a:cxnLst/>
          <a:rect l="0" t="0" r="0" b="0"/>
          <a:pathLst>
            <a:path>
              <a:moveTo>
                <a:pt x="0" y="1184992"/>
              </a:moveTo>
              <a:lnTo>
                <a:pt x="160945" y="1184992"/>
              </a:lnTo>
              <a:lnTo>
                <a:pt x="160945" y="0"/>
              </a:lnTo>
              <a:lnTo>
                <a:pt x="32189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n-US" sz="100" kern="1200">
            <a:solidFill>
              <a:sysClr val="windowText" lastClr="000000">
                <a:hueOff val="0"/>
                <a:satOff val="0"/>
                <a:lumOff val="0"/>
                <a:alphaOff val="0"/>
              </a:sysClr>
            </a:solidFill>
            <a:latin typeface="Calibri"/>
            <a:ea typeface="+mn-ea"/>
            <a:cs typeface="+mn-cs"/>
          </a:endParaRPr>
        </a:p>
      </dsp:txBody>
      <dsp:txXfrm>
        <a:off x="2180569" y="869348"/>
        <a:ext cx="61370" cy="61370"/>
      </dsp:txXfrm>
    </dsp:sp>
    <dsp:sp modelId="{C8B1D7D2-EFAA-4F39-B1FC-EC63425290A8}">
      <dsp:nvSpPr>
        <dsp:cNvPr id="0" name=""/>
        <dsp:cNvSpPr/>
      </dsp:nvSpPr>
      <dsp:spPr>
        <a:xfrm>
          <a:off x="0" y="383578"/>
          <a:ext cx="1882760" cy="221717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u="sng" kern="1200" dirty="0">
              <a:solidFill>
                <a:sysClr val="windowText" lastClr="000000"/>
              </a:solidFill>
              <a:latin typeface="Calibri"/>
              <a:ea typeface="+mn-ea"/>
              <a:cs typeface="+mn-cs"/>
            </a:rPr>
            <a:t>S3 VISION</a:t>
          </a:r>
        </a:p>
        <a:p>
          <a:pPr lvl="0" algn="ctr" defTabSz="466725">
            <a:lnSpc>
              <a:spcPct val="90000"/>
            </a:lnSpc>
            <a:spcBef>
              <a:spcPct val="0"/>
            </a:spcBef>
            <a:spcAft>
              <a:spcPct val="35000"/>
            </a:spcAft>
          </a:pPr>
          <a:r>
            <a:rPr lang="en-US" sz="1050" i="1" kern="1200" dirty="0">
              <a:solidFill>
                <a:sysClr val="windowText" lastClr="000000"/>
              </a:solidFill>
              <a:latin typeface="Calibri"/>
              <a:ea typeface="+mn-ea"/>
              <a:cs typeface="+mn-cs"/>
            </a:rPr>
            <a:t>FOSTERING GREEN AND SUSTAINABLE GROWTH</a:t>
          </a:r>
        </a:p>
        <a:p>
          <a:pPr lvl="0" algn="ctr" defTabSz="466725">
            <a:lnSpc>
              <a:spcPct val="90000"/>
            </a:lnSpc>
            <a:spcBef>
              <a:spcPct val="0"/>
            </a:spcBef>
            <a:spcAft>
              <a:spcPct val="35000"/>
            </a:spcAft>
          </a:pPr>
          <a:r>
            <a:rPr lang="en-US" sz="1050" i="1" kern="1200" dirty="0">
              <a:solidFill>
                <a:sysClr val="windowText" lastClr="000000"/>
              </a:solidFill>
              <a:latin typeface="Calibri"/>
              <a:ea typeface="+mn-ea"/>
              <a:cs typeface="+mn-cs"/>
            </a:rPr>
            <a:t>THROUGH EMBBEDING KNOWLEDGE, INNOVATION AND TECHNOLOGY, </a:t>
          </a:r>
        </a:p>
        <a:p>
          <a:pPr lvl="0" algn="ctr" defTabSz="466725">
            <a:lnSpc>
              <a:spcPct val="90000"/>
            </a:lnSpc>
            <a:spcBef>
              <a:spcPct val="0"/>
            </a:spcBef>
            <a:spcAft>
              <a:spcPct val="35000"/>
            </a:spcAft>
          </a:pPr>
          <a:r>
            <a:rPr lang="en-US" sz="1050" i="1" kern="1200" dirty="0">
              <a:solidFill>
                <a:sysClr val="windowText" lastClr="000000"/>
              </a:solidFill>
              <a:latin typeface="Calibri"/>
              <a:ea typeface="+mn-ea"/>
              <a:cs typeface="+mn-cs"/>
            </a:rPr>
            <a:t>FOR CREATING HIGH VALUE - ADDED PRODUCTS AND SERVICES, </a:t>
          </a:r>
        </a:p>
        <a:p>
          <a:pPr lvl="0" algn="ctr" defTabSz="466725">
            <a:lnSpc>
              <a:spcPct val="90000"/>
            </a:lnSpc>
            <a:spcBef>
              <a:spcPct val="0"/>
            </a:spcBef>
            <a:spcAft>
              <a:spcPct val="35000"/>
            </a:spcAft>
          </a:pPr>
          <a:r>
            <a:rPr lang="en-US" sz="1050" i="1" kern="1200" dirty="0">
              <a:solidFill>
                <a:sysClr val="windowText" lastClr="000000"/>
              </a:solidFill>
              <a:latin typeface="Calibri"/>
              <a:ea typeface="+mn-ea"/>
              <a:cs typeface="+mn-cs"/>
            </a:rPr>
            <a:t>COMPETITIVE ON INTERNATIONAL  AND DOMESTIC MARKETS</a:t>
          </a:r>
        </a:p>
        <a:p>
          <a:pPr lvl="0" algn="ctr" defTabSz="466725">
            <a:lnSpc>
              <a:spcPct val="90000"/>
            </a:lnSpc>
            <a:spcBef>
              <a:spcPct val="0"/>
            </a:spcBef>
            <a:spcAft>
              <a:spcPct val="35000"/>
            </a:spcAft>
          </a:pPr>
          <a:endParaRPr lang="en-US" sz="1050" kern="1200" dirty="0">
            <a:solidFill>
              <a:sysClr val="windowText" lastClr="000000"/>
            </a:solidFill>
            <a:latin typeface="Calibri"/>
            <a:ea typeface="+mn-ea"/>
            <a:cs typeface="+mn-cs"/>
          </a:endParaRPr>
        </a:p>
      </dsp:txBody>
      <dsp:txXfrm>
        <a:off x="0" y="383578"/>
        <a:ext cx="1882760" cy="2217170"/>
      </dsp:txXfrm>
    </dsp:sp>
    <dsp:sp modelId="{91D46C60-F5FE-4E9F-ACA3-5494DA599AD6}">
      <dsp:nvSpPr>
        <dsp:cNvPr id="0" name=""/>
        <dsp:cNvSpPr/>
      </dsp:nvSpPr>
      <dsp:spPr>
        <a:xfrm>
          <a:off x="2372543" y="138124"/>
          <a:ext cx="3563239" cy="339558"/>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a:solidFill>
                <a:sysClr val="windowText" lastClr="000000"/>
              </a:solidFill>
              <a:latin typeface="Calibri"/>
              <a:ea typeface="+mn-ea"/>
              <a:cs typeface="+mn-cs"/>
            </a:rPr>
            <a:t>Strategic Objective 1:</a:t>
          </a:r>
        </a:p>
        <a:p>
          <a:pPr lvl="0" algn="ctr" defTabSz="466725">
            <a:lnSpc>
              <a:spcPct val="90000"/>
            </a:lnSpc>
            <a:spcBef>
              <a:spcPct val="0"/>
            </a:spcBef>
            <a:spcAft>
              <a:spcPct val="35000"/>
            </a:spcAft>
          </a:pPr>
          <a:r>
            <a:rPr lang="en-US" sz="1050" kern="1200" dirty="0">
              <a:solidFill>
                <a:sysClr val="windowText" lastClr="000000"/>
              </a:solidFill>
              <a:latin typeface="Calibri"/>
              <a:ea typeface="+mn-ea"/>
              <a:cs typeface="+mn-cs"/>
            </a:rPr>
            <a:t>CREATE FOUNDATIONS FOR SCIENTIFIC EXCELLENCE</a:t>
          </a:r>
        </a:p>
      </dsp:txBody>
      <dsp:txXfrm>
        <a:off x="2372543" y="138124"/>
        <a:ext cx="3563239" cy="339558"/>
      </dsp:txXfrm>
    </dsp:sp>
    <dsp:sp modelId="{2F179135-B50E-467E-9B6F-955EB6FD5AAC}">
      <dsp:nvSpPr>
        <dsp:cNvPr id="0" name=""/>
        <dsp:cNvSpPr/>
      </dsp:nvSpPr>
      <dsp:spPr>
        <a:xfrm>
          <a:off x="2376494" y="512620"/>
          <a:ext cx="3565200" cy="4465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711200">
            <a:lnSpc>
              <a:spcPct val="90000"/>
            </a:lnSpc>
            <a:spcBef>
              <a:spcPct val="0"/>
            </a:spcBef>
            <a:spcAft>
              <a:spcPct val="35000"/>
            </a:spcAft>
            <a:buNone/>
          </a:pPr>
          <a:r>
            <a:rPr lang="en-US" sz="1050" b="1" kern="1200" dirty="0">
              <a:solidFill>
                <a:sysClr val="windowText" lastClr="000000"/>
              </a:solidFill>
              <a:latin typeface="Tw Cen MT"/>
              <a:ea typeface="+mn-ea"/>
              <a:cs typeface="+mn-cs"/>
            </a:rPr>
            <a:t>Strategic Objective 2:</a:t>
          </a:r>
        </a:p>
        <a:p>
          <a:pPr marL="0" lvl="0" algn="ctr" defTabSz="711200">
            <a:lnSpc>
              <a:spcPct val="90000"/>
            </a:lnSpc>
            <a:spcBef>
              <a:spcPct val="0"/>
            </a:spcBef>
            <a:spcAft>
              <a:spcPct val="35000"/>
            </a:spcAft>
            <a:buNone/>
          </a:pPr>
          <a:r>
            <a:rPr lang="en-US" sz="1050" kern="1200" dirty="0">
              <a:solidFill>
                <a:sysClr val="windowText" lastClr="000000"/>
              </a:solidFill>
              <a:latin typeface="Calibri"/>
              <a:ea typeface="+mn-ea"/>
              <a:cs typeface="+mn-cs"/>
            </a:rPr>
            <a:t>IMPROVE THE INNOVATION ECOSYSTЕМ </a:t>
          </a:r>
        </a:p>
      </dsp:txBody>
      <dsp:txXfrm>
        <a:off x="2376494" y="512620"/>
        <a:ext cx="3565200" cy="446523"/>
      </dsp:txXfrm>
    </dsp:sp>
    <dsp:sp modelId="{8638A5EF-7196-4925-BA20-F996C2CB8D91}">
      <dsp:nvSpPr>
        <dsp:cNvPr id="0" name=""/>
        <dsp:cNvSpPr/>
      </dsp:nvSpPr>
      <dsp:spPr>
        <a:xfrm>
          <a:off x="2372543" y="1014892"/>
          <a:ext cx="3565200" cy="46777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a:solidFill>
                <a:sysClr val="windowText" lastClr="000000"/>
              </a:solidFill>
              <a:latin typeface="Calibri"/>
              <a:ea typeface="+mn-ea"/>
              <a:cs typeface="+mn-cs"/>
            </a:rPr>
            <a:t>Strategic objective 3: </a:t>
          </a:r>
        </a:p>
        <a:p>
          <a:pPr lvl="0" algn="ctr" defTabSz="466725">
            <a:lnSpc>
              <a:spcPct val="90000"/>
            </a:lnSpc>
            <a:spcBef>
              <a:spcPct val="0"/>
            </a:spcBef>
            <a:spcAft>
              <a:spcPct val="35000"/>
            </a:spcAft>
          </a:pPr>
          <a:r>
            <a:rPr lang="en-US" sz="1050" kern="1200" dirty="0">
              <a:solidFill>
                <a:sysClr val="windowText" lastClr="000000"/>
              </a:solidFill>
              <a:latin typeface="Calibri"/>
              <a:ea typeface="+mn-ea"/>
              <a:cs typeface="+mn-cs"/>
            </a:rPr>
            <a:t>IMPROVE COMPETITIVENESS AND GREENING OF THE BUSINESS SECTOR </a:t>
          </a:r>
        </a:p>
      </dsp:txBody>
      <dsp:txXfrm>
        <a:off x="2372543" y="1014892"/>
        <a:ext cx="3565200" cy="467775"/>
      </dsp:txXfrm>
    </dsp:sp>
    <dsp:sp modelId="{72DCA9E3-3A81-4ABD-9FF1-E562B5F9739E}">
      <dsp:nvSpPr>
        <dsp:cNvPr id="0" name=""/>
        <dsp:cNvSpPr/>
      </dsp:nvSpPr>
      <dsp:spPr>
        <a:xfrm>
          <a:off x="2372543" y="1551636"/>
          <a:ext cx="3563239" cy="504181"/>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a:solidFill>
                <a:sysClr val="windowText" lastClr="000000"/>
              </a:solidFill>
              <a:latin typeface="Calibri"/>
              <a:ea typeface="+mn-ea"/>
              <a:cs typeface="+mn-cs"/>
            </a:rPr>
            <a:t>Strategic Objective 4: </a:t>
          </a:r>
        </a:p>
        <a:p>
          <a:pPr lvl="0" algn="ctr" defTabSz="466725">
            <a:lnSpc>
              <a:spcPct val="90000"/>
            </a:lnSpc>
            <a:spcBef>
              <a:spcPct val="0"/>
            </a:spcBef>
            <a:spcAft>
              <a:spcPct val="35000"/>
            </a:spcAft>
          </a:pPr>
          <a:r>
            <a:rPr lang="en-US" sz="1050" kern="1200" dirty="0">
              <a:solidFill>
                <a:sysClr val="windowText" lastClr="000000"/>
              </a:solidFill>
              <a:latin typeface="Calibri"/>
              <a:ea typeface="+mn-ea"/>
              <a:cs typeface="+mn-cs"/>
            </a:rPr>
            <a:t>DEVELOP HUMAN CAPITAL AND SKILLS FOR INNOVATION, AND GREEN AND DIGITAL TRANSFORMATION </a:t>
          </a:r>
        </a:p>
      </dsp:txBody>
      <dsp:txXfrm>
        <a:off x="2372543" y="1551636"/>
        <a:ext cx="3563239" cy="504181"/>
      </dsp:txXfrm>
    </dsp:sp>
    <dsp:sp modelId="{C50B6109-CD7F-4A9F-ABAB-50EAB03632BB}">
      <dsp:nvSpPr>
        <dsp:cNvPr id="0" name=""/>
        <dsp:cNvSpPr/>
      </dsp:nvSpPr>
      <dsp:spPr>
        <a:xfrm>
          <a:off x="2372543" y="2126988"/>
          <a:ext cx="3563239" cy="35753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a:solidFill>
                <a:sysClr val="windowText" lastClr="000000"/>
              </a:solidFill>
              <a:latin typeface="Calibri"/>
              <a:ea typeface="+mn-ea"/>
              <a:cs typeface="+mn-cs"/>
            </a:rPr>
            <a:t>Strategic Objective 5:</a:t>
          </a:r>
        </a:p>
        <a:p>
          <a:pPr lvl="0" algn="ctr" defTabSz="466725">
            <a:lnSpc>
              <a:spcPct val="90000"/>
            </a:lnSpc>
            <a:spcBef>
              <a:spcPct val="0"/>
            </a:spcBef>
            <a:spcAft>
              <a:spcPct val="35000"/>
            </a:spcAft>
          </a:pPr>
          <a:r>
            <a:rPr lang="en-US" sz="1050" kern="1200" dirty="0">
              <a:solidFill>
                <a:sysClr val="windowText" lastClr="000000"/>
              </a:solidFill>
              <a:latin typeface="Calibri"/>
              <a:ea typeface="+mn-ea"/>
              <a:cs typeface="+mn-cs"/>
            </a:rPr>
            <a:t>DIGITAL TRANSFORMATION OF SOCIETY AND BUSINESSES </a:t>
          </a:r>
        </a:p>
      </dsp:txBody>
      <dsp:txXfrm>
        <a:off x="2372543" y="2126988"/>
        <a:ext cx="3563239" cy="357530"/>
      </dsp:txXfrm>
    </dsp:sp>
    <dsp:sp modelId="{15FC2552-49D2-4015-9A33-9953353E8FBF}">
      <dsp:nvSpPr>
        <dsp:cNvPr id="0" name=""/>
        <dsp:cNvSpPr/>
      </dsp:nvSpPr>
      <dsp:spPr>
        <a:xfrm>
          <a:off x="2372543" y="2542225"/>
          <a:ext cx="3563239" cy="39813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dirty="0">
              <a:solidFill>
                <a:sysClr val="windowText" lastClr="000000"/>
              </a:solidFill>
              <a:latin typeface="Calibri"/>
              <a:ea typeface="+mn-ea"/>
              <a:cs typeface="+mn-cs"/>
            </a:rPr>
            <a:t>Crosscutting Objective: </a:t>
          </a:r>
        </a:p>
        <a:p>
          <a:pPr lvl="0" algn="ctr" defTabSz="466725">
            <a:lnSpc>
              <a:spcPct val="90000"/>
            </a:lnSpc>
            <a:spcBef>
              <a:spcPct val="0"/>
            </a:spcBef>
            <a:spcAft>
              <a:spcPct val="35000"/>
            </a:spcAft>
          </a:pPr>
          <a:r>
            <a:rPr lang="en-US" sz="1050" kern="1200" dirty="0">
              <a:solidFill>
                <a:sysClr val="windowText" lastClr="000000"/>
              </a:solidFill>
              <a:latin typeface="Calibri"/>
              <a:ea typeface="+mn-ea"/>
              <a:cs typeface="+mn-cs"/>
            </a:rPr>
            <a:t>ENSURING CONTINUOUS S3 DIALOGUE</a:t>
          </a:r>
        </a:p>
      </dsp:txBody>
      <dsp:txXfrm>
        <a:off x="2372543" y="2542225"/>
        <a:ext cx="3563239" cy="3981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4E81C-7D8D-4866-B1B6-1D55A00F3ACC}">
  <ds:schemaRefs>
    <ds:schemaRef ds:uri="http://schemas.openxmlformats.org/officeDocument/2006/bibliography"/>
  </ds:schemaRefs>
</ds:datastoreItem>
</file>

<file path=customXml/itemProps2.xml><?xml version="1.0" encoding="utf-8"?>
<ds:datastoreItem xmlns:ds="http://schemas.openxmlformats.org/officeDocument/2006/customXml" ds:itemID="{F7636F02-255E-49D0-AAC3-89CBD97F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129</Pages>
  <Words>39665</Words>
  <Characters>226092</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265227</CharactersWithSpaces>
  <SharedDoc>false</SharedDoc>
  <HLinks>
    <vt:vector size="492" baseType="variant">
      <vt:variant>
        <vt:i4>7667750</vt:i4>
      </vt:variant>
      <vt:variant>
        <vt:i4>237</vt:i4>
      </vt:variant>
      <vt:variant>
        <vt:i4>0</vt:i4>
      </vt:variant>
      <vt:variant>
        <vt:i4>5</vt:i4>
      </vt:variant>
      <vt:variant>
        <vt:lpwstr>https://s3platform.jrc.ec.europa.eu/en/w/smart-specialisation-implementation-framework-for-the-eu-enlargement-and-neighbourhood-region</vt:lpwstr>
      </vt:variant>
      <vt:variant>
        <vt:lpwstr/>
      </vt:variant>
      <vt:variant>
        <vt:i4>1638402</vt:i4>
      </vt:variant>
      <vt:variant>
        <vt:i4>234</vt:i4>
      </vt:variant>
      <vt:variant>
        <vt:i4>0</vt:i4>
      </vt:variant>
      <vt:variant>
        <vt:i4>5</vt:i4>
      </vt:variant>
      <vt:variant>
        <vt:lpwstr>https://eit.europa.eu/news-events/news/eit-launch-eit-community-ris-hubs-covering-all-ris-eligible-countries-and</vt:lpwstr>
      </vt:variant>
      <vt:variant>
        <vt:lpwstr/>
      </vt:variant>
      <vt:variant>
        <vt:i4>5832712</vt:i4>
      </vt:variant>
      <vt:variant>
        <vt:i4>228</vt:i4>
      </vt:variant>
      <vt:variant>
        <vt:i4>0</vt:i4>
      </vt:variant>
      <vt:variant>
        <vt:i4>5</vt:i4>
      </vt:variant>
      <vt:variant>
        <vt:lpwstr>https://www.sep.gov.mk/en/content/?id=14</vt:lpwstr>
      </vt:variant>
      <vt:variant>
        <vt:lpwstr/>
      </vt:variant>
      <vt:variant>
        <vt:i4>4849775</vt:i4>
      </vt:variant>
      <vt:variant>
        <vt:i4>225</vt:i4>
      </vt:variant>
      <vt:variant>
        <vt:i4>0</vt:i4>
      </vt:variant>
      <vt:variant>
        <vt:i4>5</vt:i4>
      </vt:variant>
      <vt:variant>
        <vt:lpwstr>https://ec.europa.eu/commission/sites/beta-political/files/six-flagship-initiatives-support-transformation-western-balkans_en.pdf</vt:lpwstr>
      </vt:variant>
      <vt:variant>
        <vt:lpwstr/>
      </vt:variant>
      <vt:variant>
        <vt:i4>1572920</vt:i4>
      </vt:variant>
      <vt:variant>
        <vt:i4>218</vt:i4>
      </vt:variant>
      <vt:variant>
        <vt:i4>0</vt:i4>
      </vt:variant>
      <vt:variant>
        <vt:i4>5</vt:i4>
      </vt:variant>
      <vt:variant>
        <vt:lpwstr/>
      </vt:variant>
      <vt:variant>
        <vt:lpwstr>_Toc150811833</vt:lpwstr>
      </vt:variant>
      <vt:variant>
        <vt:i4>1572920</vt:i4>
      </vt:variant>
      <vt:variant>
        <vt:i4>212</vt:i4>
      </vt:variant>
      <vt:variant>
        <vt:i4>0</vt:i4>
      </vt:variant>
      <vt:variant>
        <vt:i4>5</vt:i4>
      </vt:variant>
      <vt:variant>
        <vt:lpwstr/>
      </vt:variant>
      <vt:variant>
        <vt:lpwstr>_Toc150811832</vt:lpwstr>
      </vt:variant>
      <vt:variant>
        <vt:i4>1572920</vt:i4>
      </vt:variant>
      <vt:variant>
        <vt:i4>206</vt:i4>
      </vt:variant>
      <vt:variant>
        <vt:i4>0</vt:i4>
      </vt:variant>
      <vt:variant>
        <vt:i4>5</vt:i4>
      </vt:variant>
      <vt:variant>
        <vt:lpwstr/>
      </vt:variant>
      <vt:variant>
        <vt:lpwstr>_Toc150811831</vt:lpwstr>
      </vt:variant>
      <vt:variant>
        <vt:i4>1572920</vt:i4>
      </vt:variant>
      <vt:variant>
        <vt:i4>200</vt:i4>
      </vt:variant>
      <vt:variant>
        <vt:i4>0</vt:i4>
      </vt:variant>
      <vt:variant>
        <vt:i4>5</vt:i4>
      </vt:variant>
      <vt:variant>
        <vt:lpwstr/>
      </vt:variant>
      <vt:variant>
        <vt:lpwstr>_Toc150811830</vt:lpwstr>
      </vt:variant>
      <vt:variant>
        <vt:i4>1638456</vt:i4>
      </vt:variant>
      <vt:variant>
        <vt:i4>194</vt:i4>
      </vt:variant>
      <vt:variant>
        <vt:i4>0</vt:i4>
      </vt:variant>
      <vt:variant>
        <vt:i4>5</vt:i4>
      </vt:variant>
      <vt:variant>
        <vt:lpwstr/>
      </vt:variant>
      <vt:variant>
        <vt:lpwstr>_Toc150811829</vt:lpwstr>
      </vt:variant>
      <vt:variant>
        <vt:i4>1638456</vt:i4>
      </vt:variant>
      <vt:variant>
        <vt:i4>188</vt:i4>
      </vt:variant>
      <vt:variant>
        <vt:i4>0</vt:i4>
      </vt:variant>
      <vt:variant>
        <vt:i4>5</vt:i4>
      </vt:variant>
      <vt:variant>
        <vt:lpwstr/>
      </vt:variant>
      <vt:variant>
        <vt:lpwstr>_Toc150811828</vt:lpwstr>
      </vt:variant>
      <vt:variant>
        <vt:i4>1638456</vt:i4>
      </vt:variant>
      <vt:variant>
        <vt:i4>182</vt:i4>
      </vt:variant>
      <vt:variant>
        <vt:i4>0</vt:i4>
      </vt:variant>
      <vt:variant>
        <vt:i4>5</vt:i4>
      </vt:variant>
      <vt:variant>
        <vt:lpwstr/>
      </vt:variant>
      <vt:variant>
        <vt:lpwstr>_Toc150811827</vt:lpwstr>
      </vt:variant>
      <vt:variant>
        <vt:i4>1638456</vt:i4>
      </vt:variant>
      <vt:variant>
        <vt:i4>176</vt:i4>
      </vt:variant>
      <vt:variant>
        <vt:i4>0</vt:i4>
      </vt:variant>
      <vt:variant>
        <vt:i4>5</vt:i4>
      </vt:variant>
      <vt:variant>
        <vt:lpwstr/>
      </vt:variant>
      <vt:variant>
        <vt:lpwstr>_Toc150811826</vt:lpwstr>
      </vt:variant>
      <vt:variant>
        <vt:i4>1638456</vt:i4>
      </vt:variant>
      <vt:variant>
        <vt:i4>170</vt:i4>
      </vt:variant>
      <vt:variant>
        <vt:i4>0</vt:i4>
      </vt:variant>
      <vt:variant>
        <vt:i4>5</vt:i4>
      </vt:variant>
      <vt:variant>
        <vt:lpwstr/>
      </vt:variant>
      <vt:variant>
        <vt:lpwstr>_Toc150811825</vt:lpwstr>
      </vt:variant>
      <vt:variant>
        <vt:i4>1638456</vt:i4>
      </vt:variant>
      <vt:variant>
        <vt:i4>164</vt:i4>
      </vt:variant>
      <vt:variant>
        <vt:i4>0</vt:i4>
      </vt:variant>
      <vt:variant>
        <vt:i4>5</vt:i4>
      </vt:variant>
      <vt:variant>
        <vt:lpwstr/>
      </vt:variant>
      <vt:variant>
        <vt:lpwstr>_Toc150811824</vt:lpwstr>
      </vt:variant>
      <vt:variant>
        <vt:i4>1638456</vt:i4>
      </vt:variant>
      <vt:variant>
        <vt:i4>158</vt:i4>
      </vt:variant>
      <vt:variant>
        <vt:i4>0</vt:i4>
      </vt:variant>
      <vt:variant>
        <vt:i4>5</vt:i4>
      </vt:variant>
      <vt:variant>
        <vt:lpwstr/>
      </vt:variant>
      <vt:variant>
        <vt:lpwstr>_Toc150811823</vt:lpwstr>
      </vt:variant>
      <vt:variant>
        <vt:i4>1638456</vt:i4>
      </vt:variant>
      <vt:variant>
        <vt:i4>152</vt:i4>
      </vt:variant>
      <vt:variant>
        <vt:i4>0</vt:i4>
      </vt:variant>
      <vt:variant>
        <vt:i4>5</vt:i4>
      </vt:variant>
      <vt:variant>
        <vt:lpwstr/>
      </vt:variant>
      <vt:variant>
        <vt:lpwstr>_Toc150811822</vt:lpwstr>
      </vt:variant>
      <vt:variant>
        <vt:i4>1638456</vt:i4>
      </vt:variant>
      <vt:variant>
        <vt:i4>146</vt:i4>
      </vt:variant>
      <vt:variant>
        <vt:i4>0</vt:i4>
      </vt:variant>
      <vt:variant>
        <vt:i4>5</vt:i4>
      </vt:variant>
      <vt:variant>
        <vt:lpwstr/>
      </vt:variant>
      <vt:variant>
        <vt:lpwstr>_Toc150811821</vt:lpwstr>
      </vt:variant>
      <vt:variant>
        <vt:i4>1638456</vt:i4>
      </vt:variant>
      <vt:variant>
        <vt:i4>140</vt:i4>
      </vt:variant>
      <vt:variant>
        <vt:i4>0</vt:i4>
      </vt:variant>
      <vt:variant>
        <vt:i4>5</vt:i4>
      </vt:variant>
      <vt:variant>
        <vt:lpwstr/>
      </vt:variant>
      <vt:variant>
        <vt:lpwstr>_Toc150811820</vt:lpwstr>
      </vt:variant>
      <vt:variant>
        <vt:i4>1703992</vt:i4>
      </vt:variant>
      <vt:variant>
        <vt:i4>134</vt:i4>
      </vt:variant>
      <vt:variant>
        <vt:i4>0</vt:i4>
      </vt:variant>
      <vt:variant>
        <vt:i4>5</vt:i4>
      </vt:variant>
      <vt:variant>
        <vt:lpwstr/>
      </vt:variant>
      <vt:variant>
        <vt:lpwstr>_Toc150811819</vt:lpwstr>
      </vt:variant>
      <vt:variant>
        <vt:i4>1703992</vt:i4>
      </vt:variant>
      <vt:variant>
        <vt:i4>128</vt:i4>
      </vt:variant>
      <vt:variant>
        <vt:i4>0</vt:i4>
      </vt:variant>
      <vt:variant>
        <vt:i4>5</vt:i4>
      </vt:variant>
      <vt:variant>
        <vt:lpwstr/>
      </vt:variant>
      <vt:variant>
        <vt:lpwstr>_Toc150811818</vt:lpwstr>
      </vt:variant>
      <vt:variant>
        <vt:i4>1703992</vt:i4>
      </vt:variant>
      <vt:variant>
        <vt:i4>122</vt:i4>
      </vt:variant>
      <vt:variant>
        <vt:i4>0</vt:i4>
      </vt:variant>
      <vt:variant>
        <vt:i4>5</vt:i4>
      </vt:variant>
      <vt:variant>
        <vt:lpwstr/>
      </vt:variant>
      <vt:variant>
        <vt:lpwstr>_Toc150811817</vt:lpwstr>
      </vt:variant>
      <vt:variant>
        <vt:i4>1703992</vt:i4>
      </vt:variant>
      <vt:variant>
        <vt:i4>116</vt:i4>
      </vt:variant>
      <vt:variant>
        <vt:i4>0</vt:i4>
      </vt:variant>
      <vt:variant>
        <vt:i4>5</vt:i4>
      </vt:variant>
      <vt:variant>
        <vt:lpwstr/>
      </vt:variant>
      <vt:variant>
        <vt:lpwstr>_Toc150811816</vt:lpwstr>
      </vt:variant>
      <vt:variant>
        <vt:i4>1703992</vt:i4>
      </vt:variant>
      <vt:variant>
        <vt:i4>110</vt:i4>
      </vt:variant>
      <vt:variant>
        <vt:i4>0</vt:i4>
      </vt:variant>
      <vt:variant>
        <vt:i4>5</vt:i4>
      </vt:variant>
      <vt:variant>
        <vt:lpwstr/>
      </vt:variant>
      <vt:variant>
        <vt:lpwstr>_Toc150811815</vt:lpwstr>
      </vt:variant>
      <vt:variant>
        <vt:i4>1703992</vt:i4>
      </vt:variant>
      <vt:variant>
        <vt:i4>104</vt:i4>
      </vt:variant>
      <vt:variant>
        <vt:i4>0</vt:i4>
      </vt:variant>
      <vt:variant>
        <vt:i4>5</vt:i4>
      </vt:variant>
      <vt:variant>
        <vt:lpwstr/>
      </vt:variant>
      <vt:variant>
        <vt:lpwstr>_Toc150811814</vt:lpwstr>
      </vt:variant>
      <vt:variant>
        <vt:i4>1703992</vt:i4>
      </vt:variant>
      <vt:variant>
        <vt:i4>98</vt:i4>
      </vt:variant>
      <vt:variant>
        <vt:i4>0</vt:i4>
      </vt:variant>
      <vt:variant>
        <vt:i4>5</vt:i4>
      </vt:variant>
      <vt:variant>
        <vt:lpwstr/>
      </vt:variant>
      <vt:variant>
        <vt:lpwstr>_Toc150811813</vt:lpwstr>
      </vt:variant>
      <vt:variant>
        <vt:i4>1703992</vt:i4>
      </vt:variant>
      <vt:variant>
        <vt:i4>92</vt:i4>
      </vt:variant>
      <vt:variant>
        <vt:i4>0</vt:i4>
      </vt:variant>
      <vt:variant>
        <vt:i4>5</vt:i4>
      </vt:variant>
      <vt:variant>
        <vt:lpwstr/>
      </vt:variant>
      <vt:variant>
        <vt:lpwstr>_Toc150811812</vt:lpwstr>
      </vt:variant>
      <vt:variant>
        <vt:i4>1703992</vt:i4>
      </vt:variant>
      <vt:variant>
        <vt:i4>86</vt:i4>
      </vt:variant>
      <vt:variant>
        <vt:i4>0</vt:i4>
      </vt:variant>
      <vt:variant>
        <vt:i4>5</vt:i4>
      </vt:variant>
      <vt:variant>
        <vt:lpwstr/>
      </vt:variant>
      <vt:variant>
        <vt:lpwstr>_Toc150811811</vt:lpwstr>
      </vt:variant>
      <vt:variant>
        <vt:i4>1703992</vt:i4>
      </vt:variant>
      <vt:variant>
        <vt:i4>80</vt:i4>
      </vt:variant>
      <vt:variant>
        <vt:i4>0</vt:i4>
      </vt:variant>
      <vt:variant>
        <vt:i4>5</vt:i4>
      </vt:variant>
      <vt:variant>
        <vt:lpwstr/>
      </vt:variant>
      <vt:variant>
        <vt:lpwstr>_Toc150811810</vt:lpwstr>
      </vt:variant>
      <vt:variant>
        <vt:i4>1769528</vt:i4>
      </vt:variant>
      <vt:variant>
        <vt:i4>74</vt:i4>
      </vt:variant>
      <vt:variant>
        <vt:i4>0</vt:i4>
      </vt:variant>
      <vt:variant>
        <vt:i4>5</vt:i4>
      </vt:variant>
      <vt:variant>
        <vt:lpwstr/>
      </vt:variant>
      <vt:variant>
        <vt:lpwstr>_Toc150811809</vt:lpwstr>
      </vt:variant>
      <vt:variant>
        <vt:i4>1769528</vt:i4>
      </vt:variant>
      <vt:variant>
        <vt:i4>68</vt:i4>
      </vt:variant>
      <vt:variant>
        <vt:i4>0</vt:i4>
      </vt:variant>
      <vt:variant>
        <vt:i4>5</vt:i4>
      </vt:variant>
      <vt:variant>
        <vt:lpwstr/>
      </vt:variant>
      <vt:variant>
        <vt:lpwstr>_Toc150811808</vt:lpwstr>
      </vt:variant>
      <vt:variant>
        <vt:i4>1769528</vt:i4>
      </vt:variant>
      <vt:variant>
        <vt:i4>62</vt:i4>
      </vt:variant>
      <vt:variant>
        <vt:i4>0</vt:i4>
      </vt:variant>
      <vt:variant>
        <vt:i4>5</vt:i4>
      </vt:variant>
      <vt:variant>
        <vt:lpwstr/>
      </vt:variant>
      <vt:variant>
        <vt:lpwstr>_Toc150811807</vt:lpwstr>
      </vt:variant>
      <vt:variant>
        <vt:i4>1769528</vt:i4>
      </vt:variant>
      <vt:variant>
        <vt:i4>56</vt:i4>
      </vt:variant>
      <vt:variant>
        <vt:i4>0</vt:i4>
      </vt:variant>
      <vt:variant>
        <vt:i4>5</vt:i4>
      </vt:variant>
      <vt:variant>
        <vt:lpwstr/>
      </vt:variant>
      <vt:variant>
        <vt:lpwstr>_Toc150811806</vt:lpwstr>
      </vt:variant>
      <vt:variant>
        <vt:i4>1769528</vt:i4>
      </vt:variant>
      <vt:variant>
        <vt:i4>50</vt:i4>
      </vt:variant>
      <vt:variant>
        <vt:i4>0</vt:i4>
      </vt:variant>
      <vt:variant>
        <vt:i4>5</vt:i4>
      </vt:variant>
      <vt:variant>
        <vt:lpwstr/>
      </vt:variant>
      <vt:variant>
        <vt:lpwstr>_Toc150811805</vt:lpwstr>
      </vt:variant>
      <vt:variant>
        <vt:i4>1769528</vt:i4>
      </vt:variant>
      <vt:variant>
        <vt:i4>44</vt:i4>
      </vt:variant>
      <vt:variant>
        <vt:i4>0</vt:i4>
      </vt:variant>
      <vt:variant>
        <vt:i4>5</vt:i4>
      </vt:variant>
      <vt:variant>
        <vt:lpwstr/>
      </vt:variant>
      <vt:variant>
        <vt:lpwstr>_Toc150811804</vt:lpwstr>
      </vt:variant>
      <vt:variant>
        <vt:i4>1769528</vt:i4>
      </vt:variant>
      <vt:variant>
        <vt:i4>38</vt:i4>
      </vt:variant>
      <vt:variant>
        <vt:i4>0</vt:i4>
      </vt:variant>
      <vt:variant>
        <vt:i4>5</vt:i4>
      </vt:variant>
      <vt:variant>
        <vt:lpwstr/>
      </vt:variant>
      <vt:variant>
        <vt:lpwstr>_Toc150811803</vt:lpwstr>
      </vt:variant>
      <vt:variant>
        <vt:i4>1769528</vt:i4>
      </vt:variant>
      <vt:variant>
        <vt:i4>32</vt:i4>
      </vt:variant>
      <vt:variant>
        <vt:i4>0</vt:i4>
      </vt:variant>
      <vt:variant>
        <vt:i4>5</vt:i4>
      </vt:variant>
      <vt:variant>
        <vt:lpwstr/>
      </vt:variant>
      <vt:variant>
        <vt:lpwstr>_Toc150811802</vt:lpwstr>
      </vt:variant>
      <vt:variant>
        <vt:i4>1769528</vt:i4>
      </vt:variant>
      <vt:variant>
        <vt:i4>26</vt:i4>
      </vt:variant>
      <vt:variant>
        <vt:i4>0</vt:i4>
      </vt:variant>
      <vt:variant>
        <vt:i4>5</vt:i4>
      </vt:variant>
      <vt:variant>
        <vt:lpwstr/>
      </vt:variant>
      <vt:variant>
        <vt:lpwstr>_Toc150811801</vt:lpwstr>
      </vt:variant>
      <vt:variant>
        <vt:i4>1769528</vt:i4>
      </vt:variant>
      <vt:variant>
        <vt:i4>20</vt:i4>
      </vt:variant>
      <vt:variant>
        <vt:i4>0</vt:i4>
      </vt:variant>
      <vt:variant>
        <vt:i4>5</vt:i4>
      </vt:variant>
      <vt:variant>
        <vt:lpwstr/>
      </vt:variant>
      <vt:variant>
        <vt:lpwstr>_Toc150811800</vt:lpwstr>
      </vt:variant>
      <vt:variant>
        <vt:i4>1179703</vt:i4>
      </vt:variant>
      <vt:variant>
        <vt:i4>14</vt:i4>
      </vt:variant>
      <vt:variant>
        <vt:i4>0</vt:i4>
      </vt:variant>
      <vt:variant>
        <vt:i4>5</vt:i4>
      </vt:variant>
      <vt:variant>
        <vt:lpwstr/>
      </vt:variant>
      <vt:variant>
        <vt:lpwstr>_Toc150811799</vt:lpwstr>
      </vt:variant>
      <vt:variant>
        <vt:i4>1179703</vt:i4>
      </vt:variant>
      <vt:variant>
        <vt:i4>8</vt:i4>
      </vt:variant>
      <vt:variant>
        <vt:i4>0</vt:i4>
      </vt:variant>
      <vt:variant>
        <vt:i4>5</vt:i4>
      </vt:variant>
      <vt:variant>
        <vt:lpwstr/>
      </vt:variant>
      <vt:variant>
        <vt:lpwstr>_Toc150811798</vt:lpwstr>
      </vt:variant>
      <vt:variant>
        <vt:i4>1179703</vt:i4>
      </vt:variant>
      <vt:variant>
        <vt:i4>2</vt:i4>
      </vt:variant>
      <vt:variant>
        <vt:i4>0</vt:i4>
      </vt:variant>
      <vt:variant>
        <vt:i4>5</vt:i4>
      </vt:variant>
      <vt:variant>
        <vt:lpwstr/>
      </vt:variant>
      <vt:variant>
        <vt:lpwstr>_Toc150811797</vt:lpwstr>
      </vt:variant>
      <vt:variant>
        <vt:i4>18088054</vt:i4>
      </vt:variant>
      <vt:variant>
        <vt:i4>120</vt:i4>
      </vt:variant>
      <vt:variant>
        <vt:i4>0</vt:i4>
      </vt:variant>
      <vt:variant>
        <vt:i4>5</vt:i4>
      </vt:variant>
      <vt:variant>
        <vt:lpwstr>https://ec.europa.eu/eurostat/tgm/table.do?tab=table&amp;plugin=1&amp;language=en&amp;pcode=cei_wm040ž</vt:lpwstr>
      </vt:variant>
      <vt:variant>
        <vt:lpwstr/>
      </vt:variant>
      <vt:variant>
        <vt:i4>6553676</vt:i4>
      </vt:variant>
      <vt:variant>
        <vt:i4>117</vt:i4>
      </vt:variant>
      <vt:variant>
        <vt:i4>0</vt:i4>
      </vt:variant>
      <vt:variant>
        <vt:i4>5</vt:i4>
      </vt:variant>
      <vt:variant>
        <vt:lpwstr>https://commission.europa.eu/strategy-and-policy/priorities-2019-2024/european-green-deal/delivering-european-green-deal_en</vt:lpwstr>
      </vt:variant>
      <vt:variant>
        <vt:lpwstr/>
      </vt:variant>
      <vt:variant>
        <vt:i4>1179725</vt:i4>
      </vt:variant>
      <vt:variant>
        <vt:i4>114</vt:i4>
      </vt:variant>
      <vt:variant>
        <vt:i4>0</vt:i4>
      </vt:variant>
      <vt:variant>
        <vt:i4>5</vt:i4>
      </vt:variant>
      <vt:variant>
        <vt:lpwstr>https://eur-lex.europa.eu/legal-content/EN/TXT/?qid=1583933814386&amp;uri=COM:2020:98:FIN</vt:lpwstr>
      </vt:variant>
      <vt:variant>
        <vt:lpwstr/>
      </vt:variant>
      <vt:variant>
        <vt:i4>4587532</vt:i4>
      </vt:variant>
      <vt:variant>
        <vt:i4>111</vt:i4>
      </vt:variant>
      <vt:variant>
        <vt:i4>0</vt:i4>
      </vt:variant>
      <vt:variant>
        <vt:i4>5</vt:i4>
      </vt:variant>
      <vt:variant>
        <vt:lpwstr>https://www.co-plan.org/wp-content/uploads/2021/08/Circular-Economy-2020.pdf</vt:lpwstr>
      </vt:variant>
      <vt:variant>
        <vt:lpwstr/>
      </vt:variant>
      <vt:variant>
        <vt:i4>6815867</vt:i4>
      </vt:variant>
      <vt:variant>
        <vt:i4>108</vt:i4>
      </vt:variant>
      <vt:variant>
        <vt:i4>0</vt:i4>
      </vt:variant>
      <vt:variant>
        <vt:i4>5</vt:i4>
      </vt:variant>
      <vt:variant>
        <vt:lpwstr>https://eeb.org/wp-content/uploads/2021/01/guideline-WBT_INCIEN_final.pdf</vt:lpwstr>
      </vt:variant>
      <vt:variant>
        <vt:lpwstr/>
      </vt:variant>
      <vt:variant>
        <vt:i4>5963795</vt:i4>
      </vt:variant>
      <vt:variant>
        <vt:i4>105</vt:i4>
      </vt:variant>
      <vt:variant>
        <vt:i4>0</vt:i4>
      </vt:variant>
      <vt:variant>
        <vt:i4>5</vt:i4>
      </vt:variant>
      <vt:variant>
        <vt:lpwstr>https://seetheskills.eu/</vt:lpwstr>
      </vt:variant>
      <vt:variant>
        <vt:lpwstr/>
      </vt:variant>
      <vt:variant>
        <vt:i4>5242886</vt:i4>
      </vt:variant>
      <vt:variant>
        <vt:i4>102</vt:i4>
      </vt:variant>
      <vt:variant>
        <vt:i4>0</vt:i4>
      </vt:variant>
      <vt:variant>
        <vt:i4>5</vt:i4>
      </vt:variant>
      <vt:variant>
        <vt:lpwstr>https://www.mchamber.mk/Default.aspx?mId=3&amp;evid=110573&amp;lng=2</vt:lpwstr>
      </vt:variant>
      <vt:variant>
        <vt:lpwstr/>
      </vt:variant>
      <vt:variant>
        <vt:i4>3014706</vt:i4>
      </vt:variant>
      <vt:variant>
        <vt:i4>99</vt:i4>
      </vt:variant>
      <vt:variant>
        <vt:i4>0</vt:i4>
      </vt:variant>
      <vt:variant>
        <vt:i4>5</vt:i4>
      </vt:variant>
      <vt:variant>
        <vt:lpwstr>https://www.telekom.mk/content/Digitalen index_Istrazuvanje_2022-new.pdf</vt:lpwstr>
      </vt:variant>
      <vt:variant>
        <vt:lpwstr/>
      </vt:variant>
      <vt:variant>
        <vt:i4>6553705</vt:i4>
      </vt:variant>
      <vt:variant>
        <vt:i4>96</vt:i4>
      </vt:variant>
      <vt:variant>
        <vt:i4>0</vt:i4>
      </vt:variant>
      <vt:variant>
        <vt:i4>5</vt:i4>
      </vt:variant>
      <vt:variant>
        <vt:lpwstr>https://www.trade.gov/country-commercial-guides/north-macedonia-construction-and-building-material</vt:lpwstr>
      </vt:variant>
      <vt:variant>
        <vt:lpwstr/>
      </vt:variant>
      <vt:variant>
        <vt:i4>79</vt:i4>
      </vt:variant>
      <vt:variant>
        <vt:i4>93</vt:i4>
      </vt:variant>
      <vt:variant>
        <vt:i4>0</vt:i4>
      </vt:variant>
      <vt:variant>
        <vt:i4>5</vt:i4>
      </vt:variant>
      <vt:variant>
        <vt:lpwstr>https://masit.org.mk/</vt:lpwstr>
      </vt:variant>
      <vt:variant>
        <vt:lpwstr/>
      </vt:variant>
      <vt:variant>
        <vt:i4>1769509</vt:i4>
      </vt:variant>
      <vt:variant>
        <vt:i4>90</vt:i4>
      </vt:variant>
      <vt:variant>
        <vt:i4>0</vt:i4>
      </vt:variant>
      <vt:variant>
        <vt:i4>5</vt:i4>
      </vt:variant>
      <vt:variant>
        <vt:lpwstr>https://masit.org.mk/wp-content/uploads/2020/09/export_report_masit_v1.00.pdf</vt:lpwstr>
      </vt:variant>
      <vt:variant>
        <vt:lpwstr/>
      </vt:variant>
      <vt:variant>
        <vt:i4>6422600</vt:i4>
      </vt:variant>
      <vt:variant>
        <vt:i4>87</vt:i4>
      </vt:variant>
      <vt:variant>
        <vt:i4>0</vt:i4>
      </vt:variant>
      <vt:variant>
        <vt:i4>5</vt:i4>
      </vt:variant>
      <vt:variant>
        <vt:lpwstr>https://masit.org.mk/publications_post/izvoz-na-telekomunikaciski-komp-uterski-i-informaciski-uslugi/</vt:lpwstr>
      </vt:variant>
      <vt:variant>
        <vt:lpwstr/>
      </vt:variant>
      <vt:variant>
        <vt:i4>327683</vt:i4>
      </vt:variant>
      <vt:variant>
        <vt:i4>84</vt:i4>
      </vt:variant>
      <vt:variant>
        <vt:i4>0</vt:i4>
      </vt:variant>
      <vt:variant>
        <vt:i4>5</vt:i4>
      </vt:variant>
      <vt:variant>
        <vt:lpwstr>https://nbstat.nbrm.mk/pxweb/en/</vt:lpwstr>
      </vt:variant>
      <vt:variant>
        <vt:lpwstr/>
      </vt:variant>
      <vt:variant>
        <vt:i4>8126573</vt:i4>
      </vt:variant>
      <vt:variant>
        <vt:i4>81</vt:i4>
      </vt:variant>
      <vt:variant>
        <vt:i4>0</vt:i4>
      </vt:variant>
      <vt:variant>
        <vt:i4>5</vt:i4>
      </vt:variant>
      <vt:variant>
        <vt:lpwstr>https://fitr.mk/wp-content/uploads/2021/11/%D0%A1%D1%80%D0%B5%D0%B4%D0%BD%D0%BE%D1%80%D0%BE%D1%87%D0%BD%D0%B0-%D0%BF%D1%80%D0%BE%D0%B3%D1%80%D0%B0%D0%BC%D0%B0-%D0%BD%D0%B0-%D0%A4%D0%98%D0%A2%D0%A0-%D0%B7%D0%B0-2021-2023-%D0%B3%D0%BE%D0%B4%D0%B8%D0%BD%D0%B0-%D1%84%D0%B8%D0%BD%D0%B0%D0%BB%D0%BD%D0%B0_eng..pdf</vt:lpwstr>
      </vt:variant>
      <vt:variant>
        <vt:lpwstr/>
      </vt:variant>
      <vt:variant>
        <vt:i4>5374035</vt:i4>
      </vt:variant>
      <vt:variant>
        <vt:i4>78</vt:i4>
      </vt:variant>
      <vt:variant>
        <vt:i4>0</vt:i4>
      </vt:variant>
      <vt:variant>
        <vt:i4>5</vt:i4>
      </vt:variant>
      <vt:variant>
        <vt:lpwstr>https://fitr.mk/wp-content/uploads/2021/11/Law-on-Innovation-Activity.pdf</vt:lpwstr>
      </vt:variant>
      <vt:variant>
        <vt:lpwstr/>
      </vt:variant>
      <vt:variant>
        <vt:i4>5242947</vt:i4>
      </vt:variant>
      <vt:variant>
        <vt:i4>75</vt:i4>
      </vt:variant>
      <vt:variant>
        <vt:i4>0</vt:i4>
      </vt:variant>
      <vt:variant>
        <vt:i4>5</vt:i4>
      </vt:variant>
      <vt:variant>
        <vt:lpwstr>https://fitr.mk/wp-content/uploads/2021/11/Strategija-za-inovacii_final_oktomvri20121.pdf</vt:lpwstr>
      </vt:variant>
      <vt:variant>
        <vt:lpwstr/>
      </vt:variant>
      <vt:variant>
        <vt:i4>3932201</vt:i4>
      </vt:variant>
      <vt:variant>
        <vt:i4>72</vt:i4>
      </vt:variant>
      <vt:variant>
        <vt:i4>0</vt:i4>
      </vt:variant>
      <vt:variant>
        <vt:i4>5</vt:i4>
      </vt:variant>
      <vt:variant>
        <vt:lpwstr>https://mon.gov.mk/content/?id=4750</vt:lpwstr>
      </vt:variant>
      <vt:variant>
        <vt:lpwstr/>
      </vt:variant>
      <vt:variant>
        <vt:i4>3670067</vt:i4>
      </vt:variant>
      <vt:variant>
        <vt:i4>69</vt:i4>
      </vt:variant>
      <vt:variant>
        <vt:i4>0</vt:i4>
      </vt:variant>
      <vt:variant>
        <vt:i4>5</vt:i4>
      </vt:variant>
      <vt:variant>
        <vt:lpwstr>https://view.officeapps.live.com/op/view.aspx?src=https%3A%2F%2Fmon.gov.mk%2Fstored%2Fdocument%2FZakon%2520za%2520naucno%2520-%2520istrazuvackata%2520dejnost.docx&amp;wdOrigin=BROWSELINK</vt:lpwstr>
      </vt:variant>
      <vt:variant>
        <vt:lpwstr/>
      </vt:variant>
      <vt:variant>
        <vt:i4>1704016</vt:i4>
      </vt:variant>
      <vt:variant>
        <vt:i4>66</vt:i4>
      </vt:variant>
      <vt:variant>
        <vt:i4>0</vt:i4>
      </vt:variant>
      <vt:variant>
        <vt:i4>5</vt:i4>
      </vt:variant>
      <vt:variant>
        <vt:lpwstr>https://konkurentnost.mk/index.php/download/s3-quantitative-analysis/?wpdmdl=4971&amp;refresh=652eff9e3b0621697578910</vt:lpwstr>
      </vt:variant>
      <vt:variant>
        <vt:lpwstr/>
      </vt:variant>
      <vt:variant>
        <vt:i4>983041</vt:i4>
      </vt:variant>
      <vt:variant>
        <vt:i4>63</vt:i4>
      </vt:variant>
      <vt:variant>
        <vt:i4>0</vt:i4>
      </vt:variant>
      <vt:variant>
        <vt:i4>5</vt:i4>
      </vt:variant>
      <vt:variant>
        <vt:lpwstr>https://s3platform.jrc.ec.europa.eu/documents/20182/201464/Supporting+an+Innovation+Agenda+for+the+Western+Balkans+-+Tools+and+Methodologies/f7a54003-7e75-449f-8a66-f9caeadfc59e</vt:lpwstr>
      </vt:variant>
      <vt:variant>
        <vt:lpwstr/>
      </vt:variant>
      <vt:variant>
        <vt:i4>1179729</vt:i4>
      </vt:variant>
      <vt:variant>
        <vt:i4>60</vt:i4>
      </vt:variant>
      <vt:variant>
        <vt:i4>0</vt:i4>
      </vt:variant>
      <vt:variant>
        <vt:i4>5</vt:i4>
      </vt:variant>
      <vt:variant>
        <vt:lpwstr>https://faolex.fao.org/docs/pdf/mac209144.pdf</vt:lpwstr>
      </vt:variant>
      <vt:variant>
        <vt:lpwstr/>
      </vt:variant>
      <vt:variant>
        <vt:i4>6684760</vt:i4>
      </vt:variant>
      <vt:variant>
        <vt:i4>57</vt:i4>
      </vt:variant>
      <vt:variant>
        <vt:i4>0</vt:i4>
      </vt:variant>
      <vt:variant>
        <vt:i4>5</vt:i4>
      </vt:variant>
      <vt:variant>
        <vt:lpwstr>https://economy.gov.mk/Upload/Documents/Energy Development Strategy_FINAL DRAFT - For public consultations_ENG_29.10.2019(3).pdf</vt:lpwstr>
      </vt:variant>
      <vt:variant>
        <vt:lpwstr/>
      </vt:variant>
      <vt:variant>
        <vt:i4>1835020</vt:i4>
      </vt:variant>
      <vt:variant>
        <vt:i4>54</vt:i4>
      </vt:variant>
      <vt:variant>
        <vt:i4>0</vt:i4>
      </vt:variant>
      <vt:variant>
        <vt:i4>5</vt:i4>
      </vt:variant>
      <vt:variant>
        <vt:lpwstr>http://www.moepp.gov.mk/wp-content/uploads/2014/12/NSSD-1-EN.pdf</vt:lpwstr>
      </vt:variant>
      <vt:variant>
        <vt:lpwstr/>
      </vt:variant>
      <vt:variant>
        <vt:i4>5767274</vt:i4>
      </vt:variant>
      <vt:variant>
        <vt:i4>51</vt:i4>
      </vt:variant>
      <vt:variant>
        <vt:i4>0</vt:i4>
      </vt:variant>
      <vt:variant>
        <vt:i4>5</vt:i4>
      </vt:variant>
      <vt:variant>
        <vt:lpwstr>https://csoo.edu.mk/images/vet strategy_en - final.pdf</vt:lpwstr>
      </vt:variant>
      <vt:variant>
        <vt:lpwstr/>
      </vt:variant>
      <vt:variant>
        <vt:i4>655451</vt:i4>
      </vt:variant>
      <vt:variant>
        <vt:i4>48</vt:i4>
      </vt:variant>
      <vt:variant>
        <vt:i4>0</vt:i4>
      </vt:variant>
      <vt:variant>
        <vt:i4>5</vt:i4>
      </vt:variant>
      <vt:variant>
        <vt:lpwstr>http://mrk.mk/wp-content/uploads/2018/10/Strategija-za-obrazovanie-ENG-WEB-1.pdf</vt:lpwstr>
      </vt:variant>
      <vt:variant>
        <vt:lpwstr/>
      </vt:variant>
      <vt:variant>
        <vt:i4>1835101</vt:i4>
      </vt:variant>
      <vt:variant>
        <vt:i4>45</vt:i4>
      </vt:variant>
      <vt:variant>
        <vt:i4>0</vt:i4>
      </vt:variant>
      <vt:variant>
        <vt:i4>5</vt:i4>
      </vt:variant>
      <vt:variant>
        <vt:lpwstr>https://www.economy.gov.mk/Upload/Documents/SME Strategy EN FINAL.pdf</vt:lpwstr>
      </vt:variant>
      <vt:variant>
        <vt:lpwstr/>
      </vt:variant>
      <vt:variant>
        <vt:i4>4980795</vt:i4>
      </vt:variant>
      <vt:variant>
        <vt:i4>42</vt:i4>
      </vt:variant>
      <vt:variant>
        <vt:i4>0</vt:i4>
      </vt:variant>
      <vt:variant>
        <vt:i4>5</vt:i4>
      </vt:variant>
      <vt:variant>
        <vt:lpwstr>https://view.officeapps.live.com/op/view.aspx?src=https%3A%2F%2Ffinance.gov.mk%2Fwp-content%2Fuploads%2F2022%2F01%2FGrowth-Acceleration-Plan_final-1.doc&amp;wdOrigin=BROWSELINK</vt:lpwstr>
      </vt:variant>
      <vt:variant>
        <vt:lpwstr/>
      </vt:variant>
      <vt:variant>
        <vt:i4>6488106</vt:i4>
      </vt:variant>
      <vt:variant>
        <vt:i4>39</vt:i4>
      </vt:variant>
      <vt:variant>
        <vt:i4>0</vt:i4>
      </vt:variant>
      <vt:variant>
        <vt:i4>5</vt:i4>
      </vt:variant>
      <vt:variant>
        <vt:lpwstr>https://economy.gov.mk/Upload/Documents/Finalna Industriska Strategija.pdf</vt:lpwstr>
      </vt:variant>
      <vt:variant>
        <vt:lpwstr/>
      </vt:variant>
      <vt:variant>
        <vt:i4>8126543</vt:i4>
      </vt:variant>
      <vt:variant>
        <vt:i4>36</vt:i4>
      </vt:variant>
      <vt:variant>
        <vt:i4>0</vt:i4>
      </vt:variant>
      <vt:variant>
        <vt:i4>5</vt:i4>
      </vt:variant>
      <vt:variant>
        <vt:lpwstr>https://vlada.mk/sites/default/files/dokumenti/plan_for_economic_growth.pdf</vt:lpwstr>
      </vt:variant>
      <vt:variant>
        <vt:lpwstr/>
      </vt:variant>
      <vt:variant>
        <vt:i4>8323120</vt:i4>
      </vt:variant>
      <vt:variant>
        <vt:i4>33</vt:i4>
      </vt:variant>
      <vt:variant>
        <vt:i4>0</vt:i4>
      </vt:variant>
      <vt:variant>
        <vt:i4>5</vt:i4>
      </vt:variant>
      <vt:variant>
        <vt:lpwstr>https://www.nrs.mk/</vt:lpwstr>
      </vt:variant>
      <vt:variant>
        <vt:lpwstr/>
      </vt:variant>
      <vt:variant>
        <vt:i4>1114131</vt:i4>
      </vt:variant>
      <vt:variant>
        <vt:i4>30</vt:i4>
      </vt:variant>
      <vt:variant>
        <vt:i4>0</vt:i4>
      </vt:variant>
      <vt:variant>
        <vt:i4>5</vt:i4>
      </vt:variant>
      <vt:variant>
        <vt:lpwstr>https://view.officeapps.live.com/op/view.aspx?src=https%3A%2F%2Fwww.sep.gov.mk%2Fdata%2Ffile%2FIPA%2FIPA%2520III%2520STRATEGIC%2520RESPONSE.docx&amp;wdOrigin=BROWSELINK</vt:lpwstr>
      </vt:variant>
      <vt:variant>
        <vt:lpwstr/>
      </vt:variant>
      <vt:variant>
        <vt:i4>327708</vt:i4>
      </vt:variant>
      <vt:variant>
        <vt:i4>27</vt:i4>
      </vt:variant>
      <vt:variant>
        <vt:i4>0</vt:i4>
      </vt:variant>
      <vt:variant>
        <vt:i4>5</vt:i4>
      </vt:variant>
      <vt:variant>
        <vt:lpwstr>https://www.sep.gov.mk/en/post/?id=13</vt:lpwstr>
      </vt:variant>
      <vt:variant>
        <vt:lpwstr>.YBk1RehKjIU</vt:lpwstr>
      </vt:variant>
      <vt:variant>
        <vt:i4>8126578</vt:i4>
      </vt:variant>
      <vt:variant>
        <vt:i4>24</vt:i4>
      </vt:variant>
      <vt:variant>
        <vt:i4>0</vt:i4>
      </vt:variant>
      <vt:variant>
        <vt:i4>5</vt:i4>
      </vt:variant>
      <vt:variant>
        <vt:lpwstr>https://ec.europa.eu/commission/presscorner/detail/es/IP_18_4242</vt:lpwstr>
      </vt:variant>
      <vt:variant>
        <vt:lpwstr/>
      </vt:variant>
      <vt:variant>
        <vt:i4>5898245</vt:i4>
      </vt:variant>
      <vt:variant>
        <vt:i4>21</vt:i4>
      </vt:variant>
      <vt:variant>
        <vt:i4>0</vt:i4>
      </vt:variant>
      <vt:variant>
        <vt:i4>5</vt:i4>
      </vt:variant>
      <vt:variant>
        <vt:lpwstr>https://neighbourhood-enlargement.ec.europa.eu/system/files/2020-10/green_agenda_for_the_western_balkans_en.pdf</vt:lpwstr>
      </vt:variant>
      <vt:variant>
        <vt:lpwstr/>
      </vt:variant>
      <vt:variant>
        <vt:i4>5242898</vt:i4>
      </vt:variant>
      <vt:variant>
        <vt:i4>18</vt:i4>
      </vt:variant>
      <vt:variant>
        <vt:i4>0</vt:i4>
      </vt:variant>
      <vt:variant>
        <vt:i4>5</vt:i4>
      </vt:variant>
      <vt:variant>
        <vt:lpwstr>https://www.rcc.int/pages/143/common-regional-market</vt:lpwstr>
      </vt:variant>
      <vt:variant>
        <vt:lpwstr/>
      </vt:variant>
      <vt:variant>
        <vt:i4>1704006</vt:i4>
      </vt:variant>
      <vt:variant>
        <vt:i4>15</vt:i4>
      </vt:variant>
      <vt:variant>
        <vt:i4>0</vt:i4>
      </vt:variant>
      <vt:variant>
        <vt:i4>5</vt:i4>
      </vt:variant>
      <vt:variant>
        <vt:lpwstr>https://op.europa.eu/en/publication-detail/-/publication/22b8829d-b786-11eb-8aca-01aa75ed71a1/language-en</vt:lpwstr>
      </vt:variant>
      <vt:variant>
        <vt:lpwstr/>
      </vt:variant>
      <vt:variant>
        <vt:i4>7274592</vt:i4>
      </vt:variant>
      <vt:variant>
        <vt:i4>12</vt:i4>
      </vt:variant>
      <vt:variant>
        <vt:i4>0</vt:i4>
      </vt:variant>
      <vt:variant>
        <vt:i4>5</vt:i4>
      </vt:variant>
      <vt:variant>
        <vt:lpwstr>https://www.wbif.eu/eip</vt:lpwstr>
      </vt:variant>
      <vt:variant>
        <vt:lpwstr/>
      </vt:variant>
      <vt:variant>
        <vt:i4>4063302</vt:i4>
      </vt:variant>
      <vt:variant>
        <vt:i4>9</vt:i4>
      </vt:variant>
      <vt:variant>
        <vt:i4>0</vt:i4>
      </vt:variant>
      <vt:variant>
        <vt:i4>5</vt:i4>
      </vt:variant>
      <vt:variant>
        <vt:lpwstr>https://commission.europa.eu/strategy-and-policy/priorities-2019-2024/europe-fit-digital-age_en</vt:lpwstr>
      </vt:variant>
      <vt:variant>
        <vt:lpwstr/>
      </vt:variant>
      <vt:variant>
        <vt:i4>6291521</vt:i4>
      </vt:variant>
      <vt:variant>
        <vt:i4>6</vt:i4>
      </vt:variant>
      <vt:variant>
        <vt:i4>0</vt:i4>
      </vt:variant>
      <vt:variant>
        <vt:i4>5</vt:i4>
      </vt:variant>
      <vt:variant>
        <vt:lpwstr>https://commission.europa.eu/strategy-and-policy/priorities-2019-2024/european-green-deal_en</vt:lpwstr>
      </vt:variant>
      <vt:variant>
        <vt:lpwstr/>
      </vt:variant>
      <vt:variant>
        <vt:i4>6357115</vt:i4>
      </vt:variant>
      <vt:variant>
        <vt:i4>3</vt:i4>
      </vt:variant>
      <vt:variant>
        <vt:i4>0</vt:i4>
      </vt:variant>
      <vt:variant>
        <vt:i4>5</vt:i4>
      </vt:variant>
      <vt:variant>
        <vt:lpwstr>https://www.consilium.europa.eu/en/policies/eu-industrial-policy/</vt:lpwstr>
      </vt:variant>
      <vt:variant>
        <vt:lpwstr>:~:text=The%20EU%27s%20industrial%20policy%20aims,The%20importance%20of%20EU%20industry</vt:lpwstr>
      </vt:variant>
      <vt:variant>
        <vt:i4>2949125</vt:i4>
      </vt:variant>
      <vt:variant>
        <vt:i4>0</vt:i4>
      </vt:variant>
      <vt:variant>
        <vt:i4>0</vt:i4>
      </vt:variant>
      <vt:variant>
        <vt:i4>5</vt:i4>
      </vt:variant>
      <vt:variant>
        <vt:lpwstr>https://research-and-innovation.ec.europa.eu/strategy/support-policy-making/shaping-eu-research-and-innovation-policy/new-european-innovation-agenda_en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SVRK</dc:creator>
  <cp:lastModifiedBy>MON</cp:lastModifiedBy>
  <cp:revision>15</cp:revision>
  <cp:lastPrinted>2023-11-17T13:17:00Z</cp:lastPrinted>
  <dcterms:created xsi:type="dcterms:W3CDTF">2023-12-10T00:14:00Z</dcterms:created>
  <dcterms:modified xsi:type="dcterms:W3CDTF">2023-12-20T12:41:00Z</dcterms:modified>
</cp:coreProperties>
</file>